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0.1pt" o:ole="" fillcolor="window">
            <v:imagedata r:id="rId7" o:title=""/>
          </v:shape>
          <o:OLEObject Type="Embed" ProgID="Word.Picture.8" ShapeID="_x0000_i1025" DrawAspect="Content" ObjectID="_175057771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7A076C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15</w:t>
      </w:r>
      <w:r w:rsidR="009670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4787">
        <w:rPr>
          <w:rFonts w:asciiTheme="minorHAnsi" w:hAnsiTheme="minorHAnsi" w:cstheme="minorHAnsi"/>
          <w:bCs/>
          <w:sz w:val="24"/>
          <w:szCs w:val="24"/>
        </w:rPr>
        <w:t>czerwca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964C66" w:rsidRDefault="00964C66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964C66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DOOŚ-WDŚZIL.420.29.2021.MKW.mk.13</w:t>
      </w:r>
    </w:p>
    <w:p w:rsidR="00B35A7F" w:rsidRDefault="00B35A7F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B06B06" w:rsidRPr="00B06B06" w:rsidRDefault="00B06B06" w:rsidP="00B06B0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06B0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oraz art. 49 § 1 ustawy z dnia 14 czerwca 1960 r. –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</w:t>
      </w:r>
      <w:proofErr w:type="spellStart"/>
      <w:r w:rsidRPr="00B06B06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B06B0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zawiadamiam, że postępowanie odwoławcze od decyzji Regionalnego Dyrektora Ochrony Środowiska w Kielcach z dnia 30 lipca 2021 r., znak: WOO-I.420.16.2020.KT.46, o środowiskowych uwarunkowaniach dla przedsięwzięcia pn. „Rozbudowa drogi krajowej nr 74 do parametrów drogi 2-jezdniowej, klasy ekspresowej na odcinku od przejścia nr 74 do parametrów drogi 2 jezdniowej, klasy ekspresowej na odcinku od przejścia przez Kielce (węzeł Kielce Zachód/S7 - węzeł Kielce Bocianek/DK73” nie mogło być zakończone w wyznaczonym terminie. </w:t>
      </w:r>
    </w:p>
    <w:p w:rsidR="00B06B06" w:rsidRPr="00B06B06" w:rsidRDefault="00B06B06" w:rsidP="00B06B0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06B06">
        <w:rPr>
          <w:rFonts w:asciiTheme="minorHAnsi" w:hAnsiTheme="minorHAnsi" w:cstheme="minorHAnsi"/>
          <w:bCs/>
          <w:color w:val="000000"/>
          <w:sz w:val="24"/>
          <w:szCs w:val="24"/>
        </w:rPr>
        <w:t>Przyczyną zwłoki jest obowiązek zapewnienia stronom czynnego udziału w prowadzonym postępowaniu.</w:t>
      </w:r>
    </w:p>
    <w:p w:rsidR="00B06B06" w:rsidRPr="00B06B06" w:rsidRDefault="00B06B06" w:rsidP="00B06B0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06B06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18 sierpnia 2022 r.</w:t>
      </w:r>
    </w:p>
    <w:p w:rsidR="00B06B06" w:rsidRDefault="00B06B06" w:rsidP="00B06B0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06B06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– zgodnie z art. 37 § 1 Kpa – stronie służy prawo do wniesienia ponaglenia.</w:t>
      </w:r>
    </w:p>
    <w:p w:rsidR="00B06B06" w:rsidRDefault="00B06B06" w:rsidP="00B06B0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B06B0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7A076C">
        <w:rPr>
          <w:rFonts w:asciiTheme="minorHAnsi" w:hAnsiTheme="minorHAnsi" w:cstheme="minorHAnsi"/>
          <w:bCs/>
          <w:sz w:val="24"/>
          <w:szCs w:val="24"/>
        </w:rPr>
        <w:t xml:space="preserve">……………….. 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="007A076C">
        <w:rPr>
          <w:rFonts w:asciiTheme="minorHAnsi" w:hAnsiTheme="minorHAnsi" w:cstheme="minorHAnsi"/>
          <w:bCs/>
          <w:sz w:val="24"/>
          <w:szCs w:val="24"/>
        </w:rPr>
        <w:t xml:space="preserve"> ………………..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732EDA">
      <w:pPr>
        <w:pStyle w:val="Bezodstpw1"/>
        <w:spacing w:line="312" w:lineRule="auto"/>
        <w:jc w:val="center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0B2C43">
        <w:rPr>
          <w:rFonts w:asciiTheme="minorHAnsi" w:hAnsiTheme="minorHAnsi" w:cstheme="minorHAnsi"/>
          <w:color w:val="000000"/>
        </w:rPr>
        <w:t>Anna Jasińska</w:t>
      </w:r>
    </w:p>
    <w:p w:rsidR="006414F6" w:rsidRDefault="006414F6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B06B06" w:rsidRPr="00B06B06" w:rsidRDefault="00B06B06" w:rsidP="00B06B0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B06B06">
        <w:rPr>
          <w:rFonts w:asciiTheme="minorHAnsi" w:hAnsiTheme="minorHAnsi" w:cstheme="minorHAnsi"/>
          <w:color w:val="000000"/>
        </w:rPr>
        <w:t xml:space="preserve">Art. 36 Kpa O każdym przypadku niezałatwienia sprawy w terminie organ administracji publicznej jest obowiązany zawiadomić strony, podając przyczyny zwłoki, wskazując nowy termin załatwienia sprawy oraz pouczając o prawie do wniesienia ponaglenia (§ 1). Ten sam </w:t>
      </w:r>
      <w:r w:rsidRPr="00B06B06">
        <w:rPr>
          <w:rFonts w:asciiTheme="minorHAnsi" w:hAnsiTheme="minorHAnsi" w:cstheme="minorHAnsi"/>
          <w:color w:val="000000"/>
        </w:rPr>
        <w:lastRenderedPageBreak/>
        <w:t>obowiązek ciąży na organie administracji publicznej również w przypadku zwłoki w załatwieniu sprawy z przyczyn niezależnych od organu (§ 2).</w:t>
      </w:r>
    </w:p>
    <w:p w:rsidR="00B06B06" w:rsidRDefault="00B06B06" w:rsidP="00B06B0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B06B06">
        <w:rPr>
          <w:rFonts w:asciiTheme="minorHAnsi" w:hAnsiTheme="minorHAnsi" w:cstheme="minorHAnsi"/>
          <w:color w:val="000000"/>
        </w:rPr>
        <w:t>Art. 37 § 1 Kpa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182186" w:rsidRDefault="00182186" w:rsidP="0018218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Art. 49 § 1 Kpa Jeżeli </w:t>
      </w:r>
      <w:r w:rsidRPr="00182186">
        <w:rPr>
          <w:rFonts w:asciiTheme="minorHAnsi" w:hAnsiTheme="minorHAnsi" w:cstheme="minorHAnsi"/>
          <w:color w:val="000000"/>
        </w:rPr>
        <w:t xml:space="preserve">przepis szczególny tak stanowi, zawiadomienie stron o decyzjach i innych czynnościach organu administracji </w:t>
      </w:r>
      <w:r>
        <w:rPr>
          <w:rFonts w:asciiTheme="minorHAnsi" w:hAnsiTheme="minorHAnsi" w:cstheme="minorHAnsi"/>
          <w:color w:val="000000"/>
        </w:rPr>
        <w:t>publicznej</w:t>
      </w:r>
      <w:r w:rsidRPr="00182186">
        <w:rPr>
          <w:rFonts w:asciiTheme="minorHAnsi" w:hAnsiTheme="minorHAnsi" w:cstheme="minorHAnsi"/>
          <w:color w:val="000000"/>
        </w:rPr>
        <w:t xml:space="preserve"> może nastąpić w formie </w:t>
      </w:r>
      <w:r>
        <w:rPr>
          <w:rFonts w:asciiTheme="minorHAnsi" w:hAnsiTheme="minorHAnsi" w:cstheme="minorHAnsi"/>
          <w:color w:val="000000"/>
        </w:rPr>
        <w:t xml:space="preserve">publicznego </w:t>
      </w:r>
      <w:r w:rsidRPr="00182186">
        <w:rPr>
          <w:rFonts w:asciiTheme="minorHAnsi" w:hAnsiTheme="minorHAnsi" w:cstheme="minorHAnsi"/>
          <w:color w:val="000000"/>
        </w:rPr>
        <w:t xml:space="preserve">obwieszczenia, w innej formie publicznego ogłoszenia zwyczajowo przyjętej w danej miejscowości lub przez udostępnienie pisma w Biuletynie Informacji </w:t>
      </w:r>
      <w:r>
        <w:rPr>
          <w:rFonts w:asciiTheme="minorHAnsi" w:hAnsiTheme="minorHAnsi" w:cstheme="minorHAnsi"/>
          <w:color w:val="000000"/>
        </w:rPr>
        <w:t>P</w:t>
      </w:r>
      <w:r>
        <w:rPr>
          <w:rFonts w:asciiTheme="minorHAnsi" w:hAnsiTheme="minorHAnsi" w:cstheme="minorHAnsi"/>
          <w:color w:val="000000"/>
        </w:rPr>
        <w:t>ublicznej</w:t>
      </w:r>
      <w:r w:rsidRPr="00182186">
        <w:rPr>
          <w:rFonts w:asciiTheme="minorHAnsi" w:hAnsiTheme="minorHAnsi" w:cstheme="minorHAnsi"/>
          <w:color w:val="000000"/>
        </w:rPr>
        <w:t xml:space="preserve"> na stronie podmiotowej właściwego organu administracji </w:t>
      </w:r>
      <w:r>
        <w:rPr>
          <w:rFonts w:asciiTheme="minorHAnsi" w:hAnsiTheme="minorHAnsi" w:cstheme="minorHAnsi"/>
          <w:color w:val="000000"/>
        </w:rPr>
        <w:t>publicznej</w:t>
      </w:r>
      <w:r w:rsidRPr="00182186">
        <w:rPr>
          <w:rFonts w:asciiTheme="minorHAnsi" w:hAnsiTheme="minorHAnsi" w:cstheme="minorHAnsi"/>
          <w:color w:val="000000"/>
        </w:rPr>
        <w:t>.</w:t>
      </w:r>
    </w:p>
    <w:p w:rsidR="00182186" w:rsidRPr="00182186" w:rsidRDefault="00182186" w:rsidP="0018218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bookmarkStart w:id="0" w:name="_GoBack"/>
      <w:bookmarkEnd w:id="0"/>
      <w:r w:rsidRPr="00182186">
        <w:rPr>
          <w:rFonts w:asciiTheme="minorHAnsi" w:hAnsiTheme="minorHAnsi" w:cstheme="minorHAnsi"/>
          <w:color w:val="000000"/>
        </w:rPr>
        <w:t>Art. 74 ust. 3 pkt 1 ustawy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ooś</w:t>
      </w:r>
      <w:proofErr w:type="spellEnd"/>
      <w:r>
        <w:rPr>
          <w:rFonts w:asciiTheme="minorHAnsi" w:hAnsiTheme="minorHAnsi" w:cstheme="minorHAnsi"/>
          <w:color w:val="000000"/>
        </w:rPr>
        <w:t xml:space="preserve"> Jeżeli li</w:t>
      </w:r>
      <w:r w:rsidRPr="00182186">
        <w:rPr>
          <w:rFonts w:asciiTheme="minorHAnsi" w:hAnsiTheme="minorHAnsi" w:cstheme="minorHAnsi"/>
          <w:color w:val="000000"/>
        </w:rPr>
        <w:t>czba stron postępowania o wydanie decyzji o środowiskow</w:t>
      </w:r>
      <w:r w:rsidR="0058352F">
        <w:rPr>
          <w:rFonts w:asciiTheme="minorHAnsi" w:hAnsiTheme="minorHAnsi" w:cstheme="minorHAnsi"/>
          <w:color w:val="000000"/>
        </w:rPr>
        <w:t>ych uwarunkowaniach przekracza 1</w:t>
      </w:r>
      <w:r w:rsidRPr="00182186">
        <w:rPr>
          <w:rFonts w:asciiTheme="minorHAnsi" w:hAnsiTheme="minorHAnsi" w:cstheme="minorHAnsi"/>
          <w:color w:val="000000"/>
        </w:rPr>
        <w:t>0, stosuje się przepis art. 49 Kodeksu postępowania administracyjnego.</w:t>
      </w:r>
    </w:p>
    <w:p w:rsidR="006414F6" w:rsidRPr="00B35A7F" w:rsidRDefault="006414F6" w:rsidP="003C7BB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sectPr w:rsidR="006414F6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373" w:rsidRDefault="00402373">
      <w:pPr>
        <w:spacing w:after="0" w:line="240" w:lineRule="auto"/>
      </w:pPr>
      <w:r>
        <w:separator/>
      </w:r>
    </w:p>
  </w:endnote>
  <w:endnote w:type="continuationSeparator" w:id="0">
    <w:p w:rsidR="00402373" w:rsidRDefault="0040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B06B06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40237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373" w:rsidRDefault="00402373">
      <w:pPr>
        <w:spacing w:after="0" w:line="240" w:lineRule="auto"/>
      </w:pPr>
      <w:r>
        <w:separator/>
      </w:r>
    </w:p>
  </w:footnote>
  <w:footnote w:type="continuationSeparator" w:id="0">
    <w:p w:rsidR="00402373" w:rsidRDefault="0040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40237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402373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40237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3362B"/>
    <w:rsid w:val="00046725"/>
    <w:rsid w:val="000823E4"/>
    <w:rsid w:val="00095A51"/>
    <w:rsid w:val="000B2C43"/>
    <w:rsid w:val="000B68D3"/>
    <w:rsid w:val="000C0C2A"/>
    <w:rsid w:val="00105009"/>
    <w:rsid w:val="0012178A"/>
    <w:rsid w:val="00155027"/>
    <w:rsid w:val="00163D70"/>
    <w:rsid w:val="00182186"/>
    <w:rsid w:val="00183492"/>
    <w:rsid w:val="00192994"/>
    <w:rsid w:val="00195D8E"/>
    <w:rsid w:val="001B3887"/>
    <w:rsid w:val="001C06EF"/>
    <w:rsid w:val="001D479F"/>
    <w:rsid w:val="002446E3"/>
    <w:rsid w:val="002478B0"/>
    <w:rsid w:val="00252882"/>
    <w:rsid w:val="00293741"/>
    <w:rsid w:val="002B57F6"/>
    <w:rsid w:val="002B775F"/>
    <w:rsid w:val="002C5943"/>
    <w:rsid w:val="002D02CB"/>
    <w:rsid w:val="002D62A8"/>
    <w:rsid w:val="002F59C4"/>
    <w:rsid w:val="003A30B2"/>
    <w:rsid w:val="003A4832"/>
    <w:rsid w:val="003B0C78"/>
    <w:rsid w:val="003C0D8E"/>
    <w:rsid w:val="003C4787"/>
    <w:rsid w:val="003C586C"/>
    <w:rsid w:val="003C7BBB"/>
    <w:rsid w:val="00402373"/>
    <w:rsid w:val="004167D0"/>
    <w:rsid w:val="00417CF6"/>
    <w:rsid w:val="00422BB6"/>
    <w:rsid w:val="00444B9D"/>
    <w:rsid w:val="00457259"/>
    <w:rsid w:val="00466BF3"/>
    <w:rsid w:val="004B5A5B"/>
    <w:rsid w:val="004F5C94"/>
    <w:rsid w:val="005136CB"/>
    <w:rsid w:val="00544C94"/>
    <w:rsid w:val="0055430F"/>
    <w:rsid w:val="00571E53"/>
    <w:rsid w:val="005755C8"/>
    <w:rsid w:val="0058352F"/>
    <w:rsid w:val="005B108B"/>
    <w:rsid w:val="005C69A8"/>
    <w:rsid w:val="00617ABD"/>
    <w:rsid w:val="006414F6"/>
    <w:rsid w:val="006568C0"/>
    <w:rsid w:val="006663A9"/>
    <w:rsid w:val="00696199"/>
    <w:rsid w:val="00696BC7"/>
    <w:rsid w:val="006B5745"/>
    <w:rsid w:val="006C3E9C"/>
    <w:rsid w:val="007122C2"/>
    <w:rsid w:val="00726E38"/>
    <w:rsid w:val="00732EDA"/>
    <w:rsid w:val="007704E4"/>
    <w:rsid w:val="007710E5"/>
    <w:rsid w:val="0077218E"/>
    <w:rsid w:val="007A076C"/>
    <w:rsid w:val="007E33BD"/>
    <w:rsid w:val="00811970"/>
    <w:rsid w:val="0084152D"/>
    <w:rsid w:val="0085442F"/>
    <w:rsid w:val="00870926"/>
    <w:rsid w:val="00880C09"/>
    <w:rsid w:val="0088743C"/>
    <w:rsid w:val="008A5AC5"/>
    <w:rsid w:val="008B334C"/>
    <w:rsid w:val="008C7061"/>
    <w:rsid w:val="008F4E14"/>
    <w:rsid w:val="00964C66"/>
    <w:rsid w:val="00967047"/>
    <w:rsid w:val="00972452"/>
    <w:rsid w:val="009871D5"/>
    <w:rsid w:val="009A672B"/>
    <w:rsid w:val="009B576A"/>
    <w:rsid w:val="009D15B8"/>
    <w:rsid w:val="009D26BB"/>
    <w:rsid w:val="009F56F0"/>
    <w:rsid w:val="00A05DC4"/>
    <w:rsid w:val="00A40900"/>
    <w:rsid w:val="00A45F8C"/>
    <w:rsid w:val="00A74685"/>
    <w:rsid w:val="00AA6541"/>
    <w:rsid w:val="00AD1F4A"/>
    <w:rsid w:val="00AD43A7"/>
    <w:rsid w:val="00AF6870"/>
    <w:rsid w:val="00B05EE2"/>
    <w:rsid w:val="00B06B06"/>
    <w:rsid w:val="00B35A7F"/>
    <w:rsid w:val="00B463DB"/>
    <w:rsid w:val="00B51191"/>
    <w:rsid w:val="00B64572"/>
    <w:rsid w:val="00B65C6A"/>
    <w:rsid w:val="00B66B5A"/>
    <w:rsid w:val="00B92515"/>
    <w:rsid w:val="00BE4A70"/>
    <w:rsid w:val="00BF2702"/>
    <w:rsid w:val="00C05388"/>
    <w:rsid w:val="00C14628"/>
    <w:rsid w:val="00C60237"/>
    <w:rsid w:val="00C777AE"/>
    <w:rsid w:val="00C8392E"/>
    <w:rsid w:val="00C93099"/>
    <w:rsid w:val="00CA0722"/>
    <w:rsid w:val="00CA0A2B"/>
    <w:rsid w:val="00CB4E1B"/>
    <w:rsid w:val="00CF3313"/>
    <w:rsid w:val="00D231CE"/>
    <w:rsid w:val="00D41228"/>
    <w:rsid w:val="00D60B77"/>
    <w:rsid w:val="00D756D4"/>
    <w:rsid w:val="00D801FD"/>
    <w:rsid w:val="00D834C7"/>
    <w:rsid w:val="00D875D2"/>
    <w:rsid w:val="00D903B7"/>
    <w:rsid w:val="00D92466"/>
    <w:rsid w:val="00E069FB"/>
    <w:rsid w:val="00E375CB"/>
    <w:rsid w:val="00E464BA"/>
    <w:rsid w:val="00E55ACB"/>
    <w:rsid w:val="00E607F5"/>
    <w:rsid w:val="00E61949"/>
    <w:rsid w:val="00E72A9E"/>
    <w:rsid w:val="00EC73F7"/>
    <w:rsid w:val="00F573E6"/>
    <w:rsid w:val="00FA5F47"/>
    <w:rsid w:val="00FE6296"/>
    <w:rsid w:val="00FF1242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B3131-3682-4D5A-A0CE-1DCFADF4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2023-07-11T08:46:00Z</dcterms:created>
  <dcterms:modified xsi:type="dcterms:W3CDTF">2023-07-11T08:48:00Z</dcterms:modified>
</cp:coreProperties>
</file>