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1190D" w14:textId="7BE3B751" w:rsidR="00BD2C9C" w:rsidRPr="00467EC4" w:rsidRDefault="00776FAB">
      <w:pPr>
        <w:rPr>
          <w:b/>
        </w:rPr>
      </w:pPr>
      <w:bookmarkStart w:id="0" w:name="_GoBack"/>
      <w:bookmarkEnd w:id="0"/>
      <w:r w:rsidRPr="00467EC4">
        <w:rPr>
          <w:b/>
          <w:noProof/>
        </w:rPr>
        <w:drawing>
          <wp:inline distT="0" distB="0" distL="0" distR="0" wp14:anchorId="7B667B94" wp14:editId="0512135E">
            <wp:extent cx="5467350" cy="4298950"/>
            <wp:effectExtent l="0" t="0" r="0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9FC9842" w14:textId="5A404CEB" w:rsidR="00467EC4" w:rsidRPr="00467EC4" w:rsidRDefault="00467EC4">
      <w:pPr>
        <w:rPr>
          <w:b/>
        </w:rPr>
      </w:pPr>
      <w:r w:rsidRPr="00467EC4">
        <w:rPr>
          <w:b/>
        </w:rPr>
        <w:t>Jednostki lub grupy chorób zawodowych, z tytułu których przyznano jednorazowe odszkodowania w latach 20</w:t>
      </w:r>
      <w:r w:rsidR="00E50C04">
        <w:rPr>
          <w:b/>
        </w:rPr>
        <w:t>18</w:t>
      </w:r>
      <w:r w:rsidRPr="00467EC4">
        <w:rPr>
          <w:b/>
        </w:rPr>
        <w:t>–2022</w:t>
      </w:r>
    </w:p>
    <w:tbl>
      <w:tblPr>
        <w:tblpPr w:leftFromText="141" w:rightFromText="141" w:vertAnchor="text" w:horzAnchor="margin" w:tblpXSpec="center" w:tblpY="135"/>
        <w:tblW w:w="3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798"/>
        <w:gridCol w:w="496"/>
        <w:gridCol w:w="496"/>
        <w:gridCol w:w="496"/>
        <w:gridCol w:w="496"/>
        <w:gridCol w:w="544"/>
      </w:tblGrid>
      <w:tr w:rsidR="00E50C04" w:rsidRPr="00E50C04" w14:paraId="35609305" w14:textId="77777777" w:rsidTr="00E50C04">
        <w:trPr>
          <w:trHeight w:val="421"/>
        </w:trPr>
        <w:tc>
          <w:tcPr>
            <w:tcW w:w="294" w:type="pct"/>
            <w:shd w:val="clear" w:color="auto" w:fill="auto"/>
            <w:vAlign w:val="center"/>
          </w:tcPr>
          <w:p w14:paraId="748A060C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1" w:type="pct"/>
            <w:shd w:val="clear" w:color="auto" w:fill="auto"/>
            <w:vAlign w:val="bottom"/>
          </w:tcPr>
          <w:p w14:paraId="6E170247" w14:textId="77777777" w:rsidR="00E50C04" w:rsidRPr="00467EC4" w:rsidRDefault="00E50C04" w:rsidP="00E5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Jednostka lub grupa chorobowa: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213D2D67" w14:textId="77777777" w:rsidR="00E50C04" w:rsidRPr="00467EC4" w:rsidRDefault="00E50C04" w:rsidP="00E50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43038183" w14:textId="77777777" w:rsidR="00E50C04" w:rsidRPr="00467EC4" w:rsidRDefault="00E50C04" w:rsidP="00E50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362" w:type="pct"/>
            <w:vAlign w:val="bottom"/>
          </w:tcPr>
          <w:p w14:paraId="0E0D265F" w14:textId="77777777" w:rsidR="00E50C04" w:rsidRDefault="00E50C04" w:rsidP="00E5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D84EA7A" w14:textId="3E278B05" w:rsidR="00E50C04" w:rsidRPr="00467EC4" w:rsidRDefault="00E50C04" w:rsidP="00E5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362" w:type="pct"/>
            <w:shd w:val="clear" w:color="auto" w:fill="FFFFFF" w:themeFill="background1"/>
            <w:vAlign w:val="bottom"/>
          </w:tcPr>
          <w:p w14:paraId="2F240E48" w14:textId="77777777" w:rsidR="00E50C04" w:rsidRPr="00467EC4" w:rsidRDefault="00E50C04" w:rsidP="00E50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425" w:type="pct"/>
            <w:shd w:val="clear" w:color="auto" w:fill="FFFF00"/>
            <w:vAlign w:val="bottom"/>
          </w:tcPr>
          <w:p w14:paraId="1544B055" w14:textId="77777777" w:rsidR="00E50C04" w:rsidRPr="00467EC4" w:rsidRDefault="00E50C04" w:rsidP="00E50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8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bCs/>
                <w:spacing w:val="-18"/>
                <w:sz w:val="16"/>
                <w:szCs w:val="16"/>
                <w:lang w:eastAsia="pl-PL"/>
              </w:rPr>
              <w:t>2022</w:t>
            </w:r>
          </w:p>
        </w:tc>
      </w:tr>
      <w:tr w:rsidR="00E50C04" w:rsidRPr="00E50C04" w14:paraId="01B933B4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54F4F843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54E50D3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Zatrucia ostre albo przewlekłe lub ich następstwa wywołane przez substancje chemiczne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2616BC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E7164B8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1A091735" w14:textId="77777777" w:rsidR="00E50C04" w:rsidRPr="00467EC4" w:rsidRDefault="00E50C04" w:rsidP="00E50C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69CC0FD6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54887ECD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237DFC02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39013A03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7F1B52B7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Astma oskrzelowa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DF43F5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E2E43C5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62" w:type="pct"/>
            <w:vAlign w:val="center"/>
          </w:tcPr>
          <w:p w14:paraId="3FEAB6A1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2A6D2511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3833CA34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E50C04" w:rsidRPr="00E50C04" w14:paraId="1A72B257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333998DE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43AA42B5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Przewlekłe obturacyjne zapalenie oskrzeli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CDB7BA4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B23166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1C2010E4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1534C4A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24685178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3FF4618E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3D307D56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08451BE5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Zewnątrzpochodne alergiczne zapalenie pęcherzyków płucnych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B67BB71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58EAA5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2" w:type="pct"/>
            <w:vAlign w:val="center"/>
          </w:tcPr>
          <w:p w14:paraId="2D292EE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1FF964AF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3D983E5A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E50C04" w:rsidRPr="00E50C04" w14:paraId="0F52741C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1D4F5C08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088A516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Alergiczny nieżyt nosa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7675BB2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335B5A5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vAlign w:val="center"/>
          </w:tcPr>
          <w:p w14:paraId="4E86700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16859F42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1F3B561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5912B58B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693D0826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656E799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Choroby skóry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B2AF8F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B05F1D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pct"/>
            <w:vAlign w:val="center"/>
          </w:tcPr>
          <w:p w14:paraId="1E1CA13A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4B61DDC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0486D00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E50C04" w:rsidRPr="00E50C04" w14:paraId="2D6617F9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3DCB824B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43524732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Przewlekłe choroby układu ruchu wywołane sposobem wykonywania pracy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279BF01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3A1745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vAlign w:val="center"/>
          </w:tcPr>
          <w:p w14:paraId="03F9ECF4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260405F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0365867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E50C04" w:rsidRPr="00E50C04" w14:paraId="589A1651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40B27B7B" w14:textId="77777777" w:rsidR="00E50C04" w:rsidRPr="00467EC4" w:rsidRDefault="00E50C04" w:rsidP="00467EC4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1A37F73A" w14:textId="77777777" w:rsidR="00E50C04" w:rsidRPr="00467EC4" w:rsidRDefault="00E50C04" w:rsidP="00467EC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Przewlekłe choroby obwodowego układu nerwowego wywołane sposobem wykonywania pracy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BFE63EB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94BF91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vAlign w:val="center"/>
          </w:tcPr>
          <w:p w14:paraId="529F2B6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3F514F5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2D5E4BB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E50C04" w:rsidRPr="00E50C04" w14:paraId="73527DF5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2A57115F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69422B3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Nowotwór złośliwy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FAD0A4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C70F88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34FC052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435D768A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739964C5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7E6FC265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3EB71BDC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11B4AA81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Przedziurawienie przegrody nosowej substancją żrącą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2EDBF5F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5D35A7B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5842F8A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1C49DB9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5879D6D1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2738C34D" w14:textId="77777777" w:rsidTr="00E50C04">
        <w:trPr>
          <w:trHeight w:val="252"/>
        </w:trPr>
        <w:tc>
          <w:tcPr>
            <w:tcW w:w="294" w:type="pct"/>
            <w:shd w:val="clear" w:color="auto" w:fill="auto"/>
            <w:vAlign w:val="center"/>
          </w:tcPr>
          <w:p w14:paraId="20819B79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2736315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Obustronny trwały ubytek słuchu typu ślimakowego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152E1A8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3A79A4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vAlign w:val="center"/>
          </w:tcPr>
          <w:p w14:paraId="3FD6BB7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2BE268A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27D5666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498BC295" w14:textId="77777777" w:rsidTr="00E50C04">
        <w:trPr>
          <w:trHeight w:val="252"/>
        </w:trPr>
        <w:tc>
          <w:tcPr>
            <w:tcW w:w="294" w:type="pct"/>
            <w:shd w:val="clear" w:color="auto" w:fill="auto"/>
            <w:noWrap/>
            <w:vAlign w:val="center"/>
          </w:tcPr>
          <w:p w14:paraId="47A92B60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3FF1E9E0" w14:textId="77777777" w:rsidR="00E50C04" w:rsidRPr="00467EC4" w:rsidRDefault="00E50C04" w:rsidP="00467EC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Choroby układu wzrokowego wywołane czynnikami fizycznymi, chemicznymi i biologicznymi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55B0A5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0A76DF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vAlign w:val="center"/>
          </w:tcPr>
          <w:p w14:paraId="42325A7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20C5A13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58C65282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4B58206A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E50C04" w:rsidRPr="00E50C04" w14:paraId="09A1DE52" w14:textId="77777777" w:rsidTr="00E50C04">
        <w:trPr>
          <w:trHeight w:val="252"/>
        </w:trPr>
        <w:tc>
          <w:tcPr>
            <w:tcW w:w="294" w:type="pct"/>
            <w:vMerge w:val="restart"/>
            <w:shd w:val="clear" w:color="auto" w:fill="auto"/>
            <w:noWrap/>
            <w:vAlign w:val="center"/>
          </w:tcPr>
          <w:p w14:paraId="11B4A739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831" w:type="pct"/>
            <w:shd w:val="clear" w:color="auto" w:fill="auto"/>
            <w:vAlign w:val="center"/>
          </w:tcPr>
          <w:p w14:paraId="5A7FE80F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Choroby zakaźne lub pasożytnicze </w:t>
            </w:r>
          </w:p>
          <w:p w14:paraId="77F663AF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albo ich następstwa w tym: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53A5C28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AEE21D4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362" w:type="pct"/>
            <w:vAlign w:val="center"/>
          </w:tcPr>
          <w:p w14:paraId="0C949DC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3C76AED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301F5BFB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</w:t>
            </w:r>
          </w:p>
        </w:tc>
      </w:tr>
      <w:tr w:rsidR="00E50C04" w:rsidRPr="00E50C04" w14:paraId="5C84F3EB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21DAB4A6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5E511B5F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a) borelioza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5764425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521134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362" w:type="pct"/>
            <w:vAlign w:val="center"/>
          </w:tcPr>
          <w:p w14:paraId="20EDBB2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5B327727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3A11E9C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</w:tr>
      <w:tr w:rsidR="00E50C04" w:rsidRPr="00E50C04" w14:paraId="301D1F3E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738E6E77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3A30B1E2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b) kleszczowe zapalenie opon mózgowych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953076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14ECAB7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62" w:type="pct"/>
            <w:vAlign w:val="center"/>
          </w:tcPr>
          <w:p w14:paraId="16C383FB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65AB022F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6C7FA248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E50C04" w:rsidRPr="00E50C04" w14:paraId="5E745043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6844571A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20CE688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c) aspergiloza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6ABA697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222DDA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7E9F0232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35243BE4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4A1A59E4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7B0E276A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2F38033E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12E12BDB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d) toksoplazmoza oczna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197045A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98EEBF4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0AFEC1D7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6A5F128B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5C575C9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5C45783C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690B1580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6944C36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e) </w:t>
            </w:r>
            <w:proofErr w:type="spellStart"/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toksokaroza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14:paraId="5B86777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0A2FBC8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vAlign w:val="center"/>
          </w:tcPr>
          <w:p w14:paraId="17A20DC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3EF7A19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3CFF52A8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287BF17C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702276FA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753B453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f) bąblowica wątroby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FA3FCD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126946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vAlign w:val="center"/>
          </w:tcPr>
          <w:p w14:paraId="3017E8EB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204F4D6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1D5812BA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5320542A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35EBE8DB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3650E5F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g) tularemia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BF9518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6BAB58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53D339D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695EA44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6ED01F7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E50C04" w:rsidRPr="00E50C04" w14:paraId="6900DDA6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1A49AD25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17842EC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h) </w:t>
            </w:r>
            <w:proofErr w:type="spellStart"/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listerioza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14:paraId="1FF83D4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154AE3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78ACDF8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1B09276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493A362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0BF267DC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6144058A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09956FFA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i) </w:t>
            </w:r>
            <w:proofErr w:type="spellStart"/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jersinioza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14:paraId="32F2780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AF4902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334BAEB8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797A8E4D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6DB2086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2E5160D8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6D8708C2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7067F04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j) </w:t>
            </w:r>
            <w:proofErr w:type="spellStart"/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bartolenoza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14:paraId="386A652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4B6CE4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5414361C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266CB27B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3307D826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50C04" w:rsidRPr="00E50C04" w14:paraId="266F7F4F" w14:textId="77777777" w:rsidTr="00E50C04">
        <w:trPr>
          <w:trHeight w:val="252"/>
        </w:trPr>
        <w:tc>
          <w:tcPr>
            <w:tcW w:w="294" w:type="pct"/>
            <w:vMerge/>
            <w:shd w:val="clear" w:color="auto" w:fill="auto"/>
            <w:vAlign w:val="center"/>
          </w:tcPr>
          <w:p w14:paraId="02FD1637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1" w:type="pct"/>
            <w:shd w:val="clear" w:color="auto" w:fill="auto"/>
            <w:vAlign w:val="center"/>
          </w:tcPr>
          <w:p w14:paraId="4249E3FE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k) pastereloza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096B589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0BF1951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vAlign w:val="center"/>
          </w:tcPr>
          <w:p w14:paraId="6E3B1C61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6CBC9B10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1A95AF53" w14:textId="77777777" w:rsidR="00E50C04" w:rsidRPr="00467EC4" w:rsidRDefault="00E50C04" w:rsidP="0046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E50C04" w:rsidRPr="00E50C04" w14:paraId="00DEBC20" w14:textId="77777777" w:rsidTr="00E50C0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125" w:type="pct"/>
            <w:gridSpan w:val="2"/>
            <w:shd w:val="clear" w:color="auto" w:fill="BFBFBF"/>
            <w:noWrap/>
            <w:vAlign w:val="center"/>
            <w:hideMark/>
          </w:tcPr>
          <w:p w14:paraId="1E73D2DE" w14:textId="77777777" w:rsidR="00E50C04" w:rsidRPr="00467EC4" w:rsidRDefault="00E50C04" w:rsidP="00467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362" w:type="pct"/>
            <w:shd w:val="clear" w:color="auto" w:fill="BFBFBF"/>
            <w:vAlign w:val="center"/>
          </w:tcPr>
          <w:p w14:paraId="4BFA0F55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362" w:type="pct"/>
            <w:shd w:val="clear" w:color="auto" w:fill="BFBFBF"/>
            <w:vAlign w:val="center"/>
          </w:tcPr>
          <w:p w14:paraId="532B14E2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362" w:type="pct"/>
            <w:shd w:val="clear" w:color="auto" w:fill="BFBFBF" w:themeFill="background1" w:themeFillShade="BF"/>
            <w:vAlign w:val="center"/>
          </w:tcPr>
          <w:p w14:paraId="36CCF63F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362" w:type="pct"/>
            <w:shd w:val="clear" w:color="auto" w:fill="BFBFBF" w:themeFill="background1" w:themeFillShade="BF"/>
            <w:vAlign w:val="center"/>
          </w:tcPr>
          <w:p w14:paraId="700FA80C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23AEDA68" w14:textId="77777777" w:rsidR="00E50C04" w:rsidRPr="00467EC4" w:rsidRDefault="00E50C04" w:rsidP="00467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67E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194</w:t>
            </w:r>
          </w:p>
        </w:tc>
      </w:tr>
    </w:tbl>
    <w:p w14:paraId="05BA78E7" w14:textId="77777777" w:rsidR="00776FAB" w:rsidRDefault="00776FAB"/>
    <w:p w14:paraId="5C3AD25B" w14:textId="77777777" w:rsidR="00776FAB" w:rsidRDefault="00776FAB"/>
    <w:sectPr w:rsidR="0077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76"/>
    <w:rsid w:val="0012019B"/>
    <w:rsid w:val="001A0A76"/>
    <w:rsid w:val="002D2B2E"/>
    <w:rsid w:val="00467EC4"/>
    <w:rsid w:val="00776FAB"/>
    <w:rsid w:val="00BD2C9C"/>
    <w:rsid w:val="00E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5ECE"/>
  <w15:chartTrackingRefBased/>
  <w15:docId w15:val="{9B8F3313-04E0-4010-84E4-6CDAB446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Liczba chorób zawodowych zakończonych wypłatą jednorazowego odszkodowania w latach 2018-2022</a:t>
            </a:r>
          </a:p>
        </c:rich>
      </c:tx>
      <c:overlay val="0"/>
      <c:spPr>
        <a:noFill/>
        <a:ln w="25401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'Arkusz1 (2)'!$A$3</c:f>
              <c:strCache>
                <c:ptCount val="1"/>
                <c:pt idx="0">
                  <c:v>pozostałe choroby</c:v>
                </c:pt>
              </c:strCache>
            </c:strRef>
          </c:tx>
          <c:spPr>
            <a:solidFill>
              <a:srgbClr val="5B9BD5"/>
            </a:solidFill>
            <a:ln w="25401">
              <a:noFill/>
            </a:ln>
          </c:spPr>
          <c:invertIfNegative val="0"/>
          <c:cat>
            <c:numRef>
              <c:f>'Arkusz1 (2)'!$I$2:$M$2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'Arkusz1 (2)'!$I$3:$M$3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13</c:v>
                </c:pt>
                <c:pt idx="3">
                  <c:v>5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EC-4340-B14B-20F0C9C78F16}"/>
            </c:ext>
          </c:extLst>
        </c:ser>
        <c:ser>
          <c:idx val="1"/>
          <c:order val="1"/>
          <c:tx>
            <c:strRef>
              <c:f>'Arkusz1 (2)'!$A$4</c:f>
              <c:strCache>
                <c:ptCount val="1"/>
                <c:pt idx="0">
                  <c:v>choroby skóry</c:v>
                </c:pt>
              </c:strCache>
            </c:strRef>
          </c:tx>
          <c:spPr>
            <a:solidFill>
              <a:srgbClr val="ED7D31"/>
            </a:solidFill>
            <a:ln w="25401">
              <a:noFill/>
            </a:ln>
          </c:spPr>
          <c:invertIfNegative val="0"/>
          <c:cat>
            <c:numRef>
              <c:f>'Arkusz1 (2)'!$I$2:$M$2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'Arkusz1 (2)'!$I$4:$M$4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EC-4340-B14B-20F0C9C78F16}"/>
            </c:ext>
          </c:extLst>
        </c:ser>
        <c:ser>
          <c:idx val="2"/>
          <c:order val="2"/>
          <c:tx>
            <c:strRef>
              <c:f>'Arkusz1 (2)'!$A$5</c:f>
              <c:strCache>
                <c:ptCount val="1"/>
                <c:pt idx="0">
                  <c:v>choroby układu oddechowego</c:v>
                </c:pt>
              </c:strCache>
            </c:strRef>
          </c:tx>
          <c:spPr>
            <a:solidFill>
              <a:srgbClr val="A5A5A5"/>
            </a:solidFill>
            <a:ln w="25401">
              <a:noFill/>
            </a:ln>
          </c:spPr>
          <c:invertIfNegative val="0"/>
          <c:cat>
            <c:numRef>
              <c:f>'Arkusz1 (2)'!$I$2:$M$2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'Arkusz1 (2)'!$I$5:$M$5</c:f>
              <c:numCache>
                <c:formatCode>General</c:formatCode>
                <c:ptCount val="5"/>
                <c:pt idx="0">
                  <c:v>24</c:v>
                </c:pt>
                <c:pt idx="1">
                  <c:v>31</c:v>
                </c:pt>
                <c:pt idx="2">
                  <c:v>27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EC-4340-B14B-20F0C9C78F16}"/>
            </c:ext>
          </c:extLst>
        </c:ser>
        <c:ser>
          <c:idx val="3"/>
          <c:order val="3"/>
          <c:tx>
            <c:strRef>
              <c:f>'Arkusz1 (2)'!$A$6</c:f>
              <c:strCache>
                <c:ptCount val="1"/>
                <c:pt idx="0">
                  <c:v>choroby zakaźne</c:v>
                </c:pt>
              </c:strCache>
            </c:strRef>
          </c:tx>
          <c:spPr>
            <a:solidFill>
              <a:srgbClr val="FFC000"/>
            </a:solidFill>
            <a:ln w="25401">
              <a:noFill/>
            </a:ln>
          </c:spPr>
          <c:invertIfNegative val="0"/>
          <c:cat>
            <c:numRef>
              <c:f>'Arkusz1 (2)'!$I$2:$M$2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'Arkusz1 (2)'!$I$6:$M$6</c:f>
              <c:numCache>
                <c:formatCode>General</c:formatCode>
                <c:ptCount val="5"/>
                <c:pt idx="0">
                  <c:v>299</c:v>
                </c:pt>
                <c:pt idx="1">
                  <c:v>296</c:v>
                </c:pt>
                <c:pt idx="2">
                  <c:v>190</c:v>
                </c:pt>
                <c:pt idx="3">
                  <c:v>197</c:v>
                </c:pt>
                <c:pt idx="4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EC-4340-B14B-20F0C9C78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276972559"/>
        <c:axId val="1"/>
        <c:axId val="2"/>
      </c:bar3DChart>
      <c:catAx>
        <c:axId val="27697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76972559"/>
        <c:crosses val="autoZero"/>
        <c:crossBetween val="between"/>
      </c:valAx>
      <c:serAx>
        <c:axId val="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tickLblSkip val="1"/>
        <c:tickMarkSkip val="1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/>
          <a:lstStyle/>
          <a:p>
            <a:pPr rtl="0"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dTable>
      <c:spPr>
        <a:noFill/>
        <a:ln w="25401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Krzykwa</dc:creator>
  <cp:keywords/>
  <dc:description/>
  <cp:lastModifiedBy>Maciej Świątek</cp:lastModifiedBy>
  <cp:revision>2</cp:revision>
  <dcterms:created xsi:type="dcterms:W3CDTF">2023-12-20T11:59:00Z</dcterms:created>
  <dcterms:modified xsi:type="dcterms:W3CDTF">2023-12-20T11:59:00Z</dcterms:modified>
</cp:coreProperties>
</file>