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F5" w:rsidRDefault="003C335F">
      <w:pPr>
        <w:jc w:val="center"/>
      </w:pPr>
      <w:bookmarkStart w:id="0" w:name="_GoBack"/>
      <w:bookmarkEnd w:id="0"/>
      <w:r>
        <w:t>Komenda Miejska</w:t>
      </w:r>
      <w:r w:rsidR="00C9490A">
        <w:t>/Powiatowa</w:t>
      </w:r>
      <w:r>
        <w:t xml:space="preserve"> Państwowej Straży Pożarnej </w:t>
      </w:r>
      <w:r w:rsidR="00C9490A">
        <w:t>w ………………………………………</w:t>
      </w:r>
      <w:r w:rsidR="002F6C9F">
        <w:t xml:space="preserve"> </w:t>
      </w:r>
    </w:p>
    <w:p w:rsidR="00B02FF5" w:rsidRDefault="00B02FF5">
      <w:pPr>
        <w:jc w:val="center"/>
      </w:pPr>
    </w:p>
    <w:p w:rsidR="00B02FF5" w:rsidRDefault="00B02FF5">
      <w:pPr>
        <w:jc w:val="center"/>
      </w:pPr>
    </w:p>
    <w:p w:rsidR="00B02FF5" w:rsidRDefault="00B02FF5">
      <w:pPr>
        <w:jc w:val="center"/>
      </w:pPr>
    </w:p>
    <w:p w:rsidR="00B02FF5" w:rsidRDefault="00B02FF5">
      <w:pPr>
        <w:jc w:val="center"/>
      </w:pPr>
    </w:p>
    <w:p w:rsidR="00B02FF5" w:rsidRDefault="00B02FF5">
      <w:pPr>
        <w:jc w:val="center"/>
      </w:pPr>
    </w:p>
    <w:p w:rsidR="00B02FF5" w:rsidRDefault="00B02FF5">
      <w:pPr>
        <w:jc w:val="center"/>
      </w:pPr>
    </w:p>
    <w:p w:rsidR="00B02FF5" w:rsidRDefault="00B02FF5"/>
    <w:p w:rsidR="00B02FF5" w:rsidRDefault="003C335F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WYMAGANIA ORGANIZACYJNO-TECHNICZNE DOTYCZĄCE STOSOWANIA KASETY STRAŻY POŻARNEJ W OBIEKTACH WŁAŚCIWOŚCI MIEJSCOWEJ KOMENDANTA MIEJSKIE</w:t>
      </w:r>
      <w:r w:rsidR="002F6C9F">
        <w:rPr>
          <w:b/>
          <w:sz w:val="40"/>
          <w:szCs w:val="40"/>
        </w:rPr>
        <w:t>GO</w:t>
      </w:r>
      <w:r w:rsidR="00C9490A">
        <w:rPr>
          <w:b/>
          <w:sz w:val="40"/>
          <w:szCs w:val="40"/>
        </w:rPr>
        <w:t>/POWIATOWEGO</w:t>
      </w:r>
      <w:r w:rsidR="002F6C9F">
        <w:rPr>
          <w:b/>
          <w:sz w:val="40"/>
          <w:szCs w:val="40"/>
        </w:rPr>
        <w:t xml:space="preserve"> PAŃSTWOWEJ STRAŻY POŻARNEJ </w:t>
      </w:r>
      <w:r w:rsidR="00C9490A">
        <w:rPr>
          <w:b/>
          <w:sz w:val="40"/>
          <w:szCs w:val="40"/>
        </w:rPr>
        <w:t>W ……………………….</w:t>
      </w:r>
    </w:p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B02FF5"/>
    <w:p w:rsidR="00B02FF5" w:rsidRDefault="003C335F">
      <w:r>
        <w:t xml:space="preserve">Zatwierdził: …………………………............................... </w:t>
      </w:r>
    </w:p>
    <w:p w:rsidR="00B02FF5" w:rsidRDefault="00B02FF5"/>
    <w:p w:rsidR="00B02FF5" w:rsidRDefault="00B02FF5"/>
    <w:p w:rsidR="00B02FF5" w:rsidRDefault="00C9490A">
      <w:pPr>
        <w:jc w:val="center"/>
      </w:pPr>
      <w:r>
        <w:t>…………………….</w:t>
      </w:r>
      <w:r w:rsidR="003C335F">
        <w:t>, dnia ……………………………………………… 20</w:t>
      </w:r>
      <w:r w:rsidR="002F6C9F">
        <w:t>2</w:t>
      </w:r>
      <w:r>
        <w:t>….</w:t>
      </w:r>
      <w:r w:rsidR="003C335F">
        <w:t xml:space="preserve"> roku</w:t>
      </w:r>
    </w:p>
    <w:p w:rsidR="00B02FF5" w:rsidRDefault="003C335F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Wstęp </w:t>
      </w:r>
    </w:p>
    <w:p w:rsidR="00B02FF5" w:rsidRDefault="003C335F">
      <w:pPr>
        <w:pStyle w:val="Bezodstpw"/>
        <w:ind w:left="284"/>
        <w:rPr>
          <w:sz w:val="24"/>
          <w:szCs w:val="24"/>
        </w:rPr>
      </w:pPr>
      <w:r>
        <w:rPr>
          <w:sz w:val="20"/>
          <w:szCs w:val="20"/>
        </w:rPr>
        <w:t>W celu jednolitego stosowania wymagań organizacyjno-technicznych, zwanych dalej wytycznymi, dla wykorzystywania Kasety Straży Pożarnej (KSP) w obiektach na terenie właściwości miejscowej Komendanta Miejskiego</w:t>
      </w:r>
      <w:r w:rsidR="00C9490A">
        <w:rPr>
          <w:sz w:val="20"/>
          <w:szCs w:val="20"/>
        </w:rPr>
        <w:t xml:space="preserve">/Powiatowego </w:t>
      </w:r>
      <w:r>
        <w:rPr>
          <w:sz w:val="20"/>
          <w:szCs w:val="20"/>
        </w:rPr>
        <w:t xml:space="preserve">Państwowej Straży Pożarnej </w:t>
      </w:r>
      <w:r w:rsidR="002F6C9F" w:rsidRPr="002F6C9F">
        <w:rPr>
          <w:sz w:val="20"/>
          <w:szCs w:val="20"/>
        </w:rPr>
        <w:t>we Wrocławiu</w:t>
      </w:r>
      <w:r>
        <w:rPr>
          <w:sz w:val="20"/>
          <w:szCs w:val="20"/>
        </w:rPr>
        <w:t xml:space="preserve">, opracowano i wprowadzono do stosowania niniejsze wytyczne. Wytyczne obejmują w szczególności zbiór zasad wiedzy technicznej oraz wymagań organizacyjnych związanych z instalowaniem, uruchamianiem, bieżącą eksploatacją, </w:t>
      </w:r>
      <w:proofErr w:type="spellStart"/>
      <w:r>
        <w:rPr>
          <w:sz w:val="20"/>
          <w:szCs w:val="20"/>
        </w:rPr>
        <w:t>przesyłem</w:t>
      </w:r>
      <w:proofErr w:type="spellEnd"/>
      <w:r>
        <w:rPr>
          <w:sz w:val="20"/>
          <w:szCs w:val="20"/>
        </w:rPr>
        <w:t xml:space="preserve"> danych oraz utrzymywaniem w sprawności KSP. </w:t>
      </w:r>
    </w:p>
    <w:p w:rsidR="00B02FF5" w:rsidRDefault="003C335F">
      <w:pPr>
        <w:pStyle w:val="Bezodstpw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Niniejsze wytyczne zostały opracowane na podstawie wytycznych Centrum Naukowo-Badawczego Ochrony Przeciwpożarowej im. Józefa Tuliszkowskiego Państwowy Instytut Badawczy w Józefowie pn. „CNBOP-PIB               W-0002:2015 Wytyczne wyposażania budynków w Kasety Straży Pożarnej”. </w:t>
      </w:r>
    </w:p>
    <w:p w:rsidR="00B02FF5" w:rsidRDefault="00B02FF5">
      <w:pPr>
        <w:pStyle w:val="Bezodstpw"/>
        <w:rPr>
          <w:sz w:val="24"/>
          <w:szCs w:val="24"/>
        </w:rPr>
      </w:pPr>
    </w:p>
    <w:p w:rsidR="00B02FF5" w:rsidRDefault="003C335F">
      <w:pPr>
        <w:pStyle w:val="Bezodstpw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0"/>
          <w:szCs w:val="20"/>
        </w:rPr>
        <w:t xml:space="preserve">Zakres wytycznych </w:t>
      </w: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3C335F">
      <w:pPr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t>W wytycznych Komendanta Miejskiego</w:t>
      </w:r>
      <w:r w:rsidR="00C9490A">
        <w:rPr>
          <w:sz w:val="20"/>
          <w:szCs w:val="20"/>
        </w:rPr>
        <w:t>/Powiatowego</w:t>
      </w:r>
      <w:r>
        <w:rPr>
          <w:sz w:val="20"/>
          <w:szCs w:val="20"/>
        </w:rPr>
        <w:t xml:space="preserve"> PSP</w:t>
      </w:r>
      <w:r w:rsidR="002F6C9F">
        <w:rPr>
          <w:sz w:val="20"/>
          <w:szCs w:val="20"/>
        </w:rPr>
        <w:t xml:space="preserve"> we Wrocławiu </w:t>
      </w:r>
      <w:r>
        <w:rPr>
          <w:sz w:val="20"/>
          <w:szCs w:val="20"/>
        </w:rPr>
        <w:t>zawarto zbiór wymagań organizacyjno-technicznych obejmujących w szczególności: wymagania techniczne jakie KSP musi spełniać jako innowacyjne urządzenie przeciwpożarowe, wymagania techniczne dotyczące instalacji i uruchomienia KSP w obiekcie, procedurę objęcia KSP stosowaniem przez KM</w:t>
      </w:r>
      <w:r w:rsidR="00C9490A">
        <w:rPr>
          <w:sz w:val="20"/>
          <w:szCs w:val="20"/>
        </w:rPr>
        <w:t>/KP</w:t>
      </w:r>
      <w:r>
        <w:rPr>
          <w:sz w:val="20"/>
          <w:szCs w:val="20"/>
        </w:rPr>
        <w:t xml:space="preserve"> PSP, procedurę generowania kodu dostępu do KSP z wykorzystaniem oprogramowania komputerowego, funkcjonowanie i utrzymanie sprawności technicznej KSP istniejących w obiektach, wymagania i zasady działania systemu generowania i pozyskiwania kodu dostępu, pozostałe relacje podmiotów wykorzystujących KSP w obiektach, dostawców KSP i usługi generowania kodu dostępu oraz KM</w:t>
      </w:r>
      <w:r w:rsidR="00C9490A">
        <w:rPr>
          <w:sz w:val="20"/>
          <w:szCs w:val="20"/>
        </w:rPr>
        <w:t>/KP</w:t>
      </w:r>
      <w:r>
        <w:rPr>
          <w:sz w:val="20"/>
          <w:szCs w:val="20"/>
        </w:rPr>
        <w:t xml:space="preserve"> PSP.</w:t>
      </w:r>
    </w:p>
    <w:p w:rsidR="00B02FF5" w:rsidRDefault="003C335F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0"/>
          <w:szCs w:val="20"/>
        </w:rPr>
        <w:t>Procedura objęcia stosowaniem przez PSP Kasety Straży Pożarnej na obiektach – załącznik nr 1.</w:t>
      </w:r>
    </w:p>
    <w:p w:rsidR="00B02FF5" w:rsidRDefault="003C335F">
      <w:pPr>
        <w:pStyle w:val="Bezodstpw"/>
        <w:numPr>
          <w:ilvl w:val="1"/>
          <w:numId w:val="2"/>
        </w:numPr>
        <w:tabs>
          <w:tab w:val="left" w:pos="709"/>
        </w:tabs>
        <w:ind w:left="709" w:hanging="425"/>
      </w:pPr>
      <w:r>
        <w:rPr>
          <w:sz w:val="20"/>
          <w:szCs w:val="20"/>
        </w:rPr>
        <w:t xml:space="preserve">Objęcie danej KSP stosowaniem przez PSP uwarunkowane jest spełnieniem przez wnioskodawcę następujących wymagań formalnych: 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</w:pPr>
      <w:r>
        <w:rPr>
          <w:sz w:val="20"/>
          <w:szCs w:val="20"/>
        </w:rPr>
        <w:t>złożeniem pisemnego wniosku  do Komendanta Miejskiego</w:t>
      </w:r>
      <w:r w:rsidR="00C9490A">
        <w:rPr>
          <w:sz w:val="20"/>
          <w:szCs w:val="20"/>
        </w:rPr>
        <w:t>/Powiatowego</w:t>
      </w:r>
      <w:r>
        <w:rPr>
          <w:sz w:val="20"/>
          <w:szCs w:val="20"/>
        </w:rPr>
        <w:t xml:space="preserve"> PSP</w:t>
      </w:r>
      <w:r w:rsidR="002F6C9F">
        <w:rPr>
          <w:sz w:val="20"/>
          <w:szCs w:val="20"/>
        </w:rPr>
        <w:t xml:space="preserve"> w</w:t>
      </w:r>
      <w:r w:rsidR="00C9490A">
        <w:rPr>
          <w:sz w:val="20"/>
          <w:szCs w:val="20"/>
        </w:rPr>
        <w:t xml:space="preserve"> ………………………..</w:t>
      </w:r>
      <w:r w:rsidR="002F6C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(zgodnie ze wzorem stanowiącym załącznik nr 2 do niniejszych wytycznych), 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</w:pPr>
      <w:r>
        <w:rPr>
          <w:sz w:val="20"/>
          <w:szCs w:val="20"/>
        </w:rPr>
        <w:t xml:space="preserve">złożeniem informacji o KSP, instalowanej w obiekcie, w tym: nazwa producenta, a także                          w załączeniu: </w:t>
      </w:r>
      <w:r w:rsidR="00D11664">
        <w:rPr>
          <w:sz w:val="20"/>
          <w:szCs w:val="20"/>
        </w:rPr>
        <w:t>rekomendacja przydatności KSP do stosowania w ochronie przeciwpożarowej, specyfikacja techniczna urządzenia.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  <w:rPr>
          <w:sz w:val="24"/>
          <w:szCs w:val="24"/>
        </w:rPr>
      </w:pPr>
      <w:r>
        <w:rPr>
          <w:sz w:val="20"/>
          <w:szCs w:val="20"/>
        </w:rPr>
        <w:t xml:space="preserve">o ile nie zostało to uprzednio spełnione - złożeniem informacji o systemie sygnalizacji pożarowej zainstalowanym w obiekcie, w tym: nazwa producenta, wykaz urządzeń systemu, numery certyfikatów elementów wchodzących w skład systemu, zakres i obszar ochrony obiektu, organizacja alarmowania w obiekcie, itp., a także oświadczenie o sprawności technicznej systemu sygnalizacji pożarowej oraz systemu transmisji alarmu pożarowego wraz z protokołem z prób                   i badań potwierdzających prawidłowość ich działania, 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</w:pPr>
      <w:r>
        <w:rPr>
          <w:sz w:val="20"/>
          <w:szCs w:val="20"/>
        </w:rPr>
        <w:t xml:space="preserve">złożeniem kopii umowy pomiędzy abonentem będącym właścicielem, zarządcą lub użytkownikiem obiektu w którym jest instalowana KSP, a podmiotem świadczącym usługi                         w zakresie montażu i instalacji oraz uruchomienia KSP, a także zapewnienia okresowej konserwacji i serwisu KSP, 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  <w:rPr>
          <w:sz w:val="24"/>
          <w:szCs w:val="24"/>
        </w:rPr>
      </w:pPr>
      <w:r>
        <w:rPr>
          <w:sz w:val="20"/>
          <w:szCs w:val="20"/>
        </w:rPr>
        <w:t>złożeniem kopii umowy pomiędzy abonentem będącym właścicielem, zarządcą lub użytkownikiem przyłączanego obiektu budowlanego, a operatorem o świadczenie usług generowania kodu dostępu do KSP,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  <w:rPr>
          <w:sz w:val="24"/>
          <w:szCs w:val="24"/>
        </w:rPr>
      </w:pPr>
      <w:r>
        <w:rPr>
          <w:sz w:val="20"/>
          <w:szCs w:val="20"/>
        </w:rPr>
        <w:t>złożeniem oświadczenia operatora świadczącego usługę generowania kodu dostępu KSP o zgodności stosowanego rozwiązania z wymaganiami i wytycznymi KM</w:t>
      </w:r>
      <w:r w:rsidR="00C9490A">
        <w:rPr>
          <w:sz w:val="20"/>
          <w:szCs w:val="20"/>
        </w:rPr>
        <w:t>/KP</w:t>
      </w:r>
      <w:r>
        <w:rPr>
          <w:sz w:val="20"/>
          <w:szCs w:val="20"/>
        </w:rPr>
        <w:t xml:space="preserve"> PSP</w:t>
      </w:r>
      <w:r w:rsidR="002F6C9F">
        <w:rPr>
          <w:sz w:val="20"/>
          <w:szCs w:val="20"/>
        </w:rPr>
        <w:t xml:space="preserve"> we Wrocławiu </w:t>
      </w:r>
      <w:r>
        <w:rPr>
          <w:sz w:val="20"/>
          <w:szCs w:val="20"/>
        </w:rPr>
        <w:t>(zgodnie ze wzorem stanowiącym załącznik nr 3 do niniejszych wytycznych);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  <w:rPr>
          <w:sz w:val="24"/>
          <w:szCs w:val="24"/>
        </w:rPr>
      </w:pPr>
      <w:r>
        <w:rPr>
          <w:sz w:val="20"/>
          <w:szCs w:val="20"/>
        </w:rPr>
        <w:t>złożeniem oświadczenia o zwolnieniu KM</w:t>
      </w:r>
      <w:r w:rsidR="00C9490A">
        <w:rPr>
          <w:sz w:val="20"/>
          <w:szCs w:val="20"/>
        </w:rPr>
        <w:t>/KP</w:t>
      </w:r>
      <w:r>
        <w:rPr>
          <w:sz w:val="20"/>
          <w:szCs w:val="20"/>
        </w:rPr>
        <w:t xml:space="preserve"> PSP z odpowiedzialności finansowej z tytułu interwencji (zgodnie ze wzorem stanowiącym załącznik nr 4 do niniejszych wytycznych);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  <w:rPr>
          <w:sz w:val="24"/>
          <w:szCs w:val="24"/>
        </w:rPr>
      </w:pPr>
      <w:r>
        <w:rPr>
          <w:sz w:val="20"/>
          <w:szCs w:val="20"/>
        </w:rPr>
        <w:t>złożeniem dokumentów poświadczających uprawnienie wnioskodawcy do dysponowania obiektem;</w:t>
      </w:r>
    </w:p>
    <w:p w:rsidR="00B02FF5" w:rsidRDefault="003C335F">
      <w:pPr>
        <w:pStyle w:val="Bezodstpw"/>
        <w:numPr>
          <w:ilvl w:val="0"/>
          <w:numId w:val="1"/>
        </w:numPr>
        <w:ind w:left="1134" w:hanging="425"/>
        <w:rPr>
          <w:sz w:val="24"/>
          <w:szCs w:val="24"/>
        </w:rPr>
      </w:pPr>
      <w:r>
        <w:rPr>
          <w:sz w:val="20"/>
          <w:szCs w:val="20"/>
        </w:rPr>
        <w:t>złożeniem dokumentów poświadczających uprawnienie do działania i składania oświadczeń woli w imieniu wnioskodawcy.</w:t>
      </w:r>
    </w:p>
    <w:p w:rsidR="00B02FF5" w:rsidRDefault="003C335F">
      <w:pPr>
        <w:pStyle w:val="Bezodstpw"/>
        <w:numPr>
          <w:ilvl w:val="1"/>
          <w:numId w:val="2"/>
        </w:numPr>
        <w:ind w:left="709" w:hanging="425"/>
      </w:pPr>
      <w:r>
        <w:rPr>
          <w:sz w:val="20"/>
          <w:szCs w:val="20"/>
        </w:rPr>
        <w:t>Wszelkich uzgodnień, związanych ze złożeniem wniosku wnioskodawcy wraz z wymaganymi dokumentami, może dokonywać w imieniu wnioskodawcy operator świadczący usługę generowania kodu dostępu do danej KSP,  posiadający stosowne upoważnienie wnioskodawcy.</w:t>
      </w:r>
    </w:p>
    <w:p w:rsidR="00B02FF5" w:rsidRDefault="003C335F">
      <w:pPr>
        <w:pStyle w:val="Bezodstpw"/>
        <w:numPr>
          <w:ilvl w:val="1"/>
          <w:numId w:val="2"/>
        </w:numPr>
        <w:ind w:left="709" w:hanging="425"/>
      </w:pPr>
      <w:r>
        <w:rPr>
          <w:sz w:val="20"/>
          <w:szCs w:val="20"/>
        </w:rPr>
        <w:lastRenderedPageBreak/>
        <w:t>Rozpatrywanie wniosku wnioskodawcy.</w:t>
      </w:r>
    </w:p>
    <w:p w:rsidR="00B02FF5" w:rsidRDefault="003C335F">
      <w:pPr>
        <w:pStyle w:val="Tekstpodstawowy"/>
        <w:spacing w:line="240" w:lineRule="auto"/>
        <w:ind w:left="1276" w:hanging="567"/>
        <w:jc w:val="both"/>
      </w:pPr>
      <w:r>
        <w:rPr>
          <w:sz w:val="20"/>
          <w:szCs w:val="20"/>
        </w:rPr>
        <w:t>3.3.1 Komendant Miejski</w:t>
      </w:r>
      <w:r w:rsidR="00C9490A">
        <w:rPr>
          <w:sz w:val="20"/>
          <w:szCs w:val="20"/>
        </w:rPr>
        <w:t>/Powiatowy</w:t>
      </w:r>
      <w:r>
        <w:rPr>
          <w:sz w:val="20"/>
          <w:szCs w:val="20"/>
        </w:rPr>
        <w:t xml:space="preserve"> PSP </w:t>
      </w:r>
      <w:r w:rsidR="002F6C9F" w:rsidRPr="002F6C9F">
        <w:rPr>
          <w:sz w:val="20"/>
          <w:szCs w:val="20"/>
        </w:rPr>
        <w:t>w</w:t>
      </w:r>
      <w:r w:rsidR="00C9490A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, w ramach rozpatrzenia wniosku, jest uprawniony przeprowadzić czynności kontrolno-rozpoznawcze i odbiorowe, mające na celu stwierdzenie poprawności wykonania instalacji i jej działania oraz zgodności KSP z wymaganiami                                   i wytycznymi. Wnioskodawca zobowiązany jest zapewnić udział w wyżej wymienionych czynnościach przedstawicieli operatora świadczącego usługę generowania kodu dostępu do KSP oraz podmiotu świadczącego usługi w montażu, instalacji i uruchomieniu KSP, a także konserwacji i serwisu KSP oraz konserwatora SSP.</w:t>
      </w:r>
    </w:p>
    <w:p w:rsidR="00B02FF5" w:rsidRDefault="003C335F">
      <w:pPr>
        <w:pStyle w:val="Bezodstpw"/>
        <w:ind w:left="1276" w:hanging="556"/>
        <w:rPr>
          <w:sz w:val="20"/>
          <w:szCs w:val="20"/>
        </w:rPr>
      </w:pPr>
      <w:r>
        <w:rPr>
          <w:sz w:val="20"/>
          <w:szCs w:val="20"/>
        </w:rPr>
        <w:t>3.3.2 Gotowość do przeprowadzenia odbioru przez Komendanta Miejskiego</w:t>
      </w:r>
      <w:r w:rsidR="00C9490A">
        <w:rPr>
          <w:sz w:val="20"/>
          <w:szCs w:val="20"/>
        </w:rPr>
        <w:t>/Powiatowego</w:t>
      </w:r>
      <w:r>
        <w:rPr>
          <w:sz w:val="20"/>
          <w:szCs w:val="20"/>
        </w:rPr>
        <w:t xml:space="preserve"> PSP zgłasza zarządca/ właściciel (lub jego pełnomocnik) obiektu wyposażonego w KSP. Zgłoszenie odbywa się na piśmie w formie wniosku. Do wniosku  są załączane n/w dokumenty:  </w:t>
      </w:r>
    </w:p>
    <w:p w:rsidR="00B02FF5" w:rsidRDefault="003C335F">
      <w:pPr>
        <w:pStyle w:val="Bezodstpw"/>
        <w:numPr>
          <w:ilvl w:val="0"/>
          <w:numId w:val="3"/>
        </w:numPr>
        <w:ind w:left="1560" w:hanging="284"/>
      </w:pPr>
      <w:r>
        <w:rPr>
          <w:sz w:val="20"/>
          <w:szCs w:val="20"/>
        </w:rPr>
        <w:t>protokół z prób technicznych- załącznik nr 5;</w:t>
      </w:r>
    </w:p>
    <w:p w:rsidR="00B02FF5" w:rsidRDefault="003C335F">
      <w:pPr>
        <w:pStyle w:val="Bezodstpw"/>
        <w:numPr>
          <w:ilvl w:val="0"/>
          <w:numId w:val="3"/>
        </w:numPr>
        <w:ind w:left="1560" w:hanging="284"/>
      </w:pPr>
      <w:r>
        <w:rPr>
          <w:sz w:val="20"/>
          <w:szCs w:val="20"/>
        </w:rPr>
        <w:t>umowa na konserwację i serwis  KSP;</w:t>
      </w:r>
    </w:p>
    <w:p w:rsidR="00B02FF5" w:rsidRDefault="003C335F">
      <w:pPr>
        <w:pStyle w:val="Bezodstpw"/>
        <w:numPr>
          <w:ilvl w:val="0"/>
          <w:numId w:val="3"/>
        </w:numPr>
        <w:ind w:left="1560" w:hanging="284"/>
      </w:pPr>
      <w:r>
        <w:rPr>
          <w:sz w:val="20"/>
          <w:szCs w:val="20"/>
        </w:rPr>
        <w:t>lista osób upoważnionych do odebrania obiektu  po interwencji jednostek KSRG (PSP, OSP);</w:t>
      </w:r>
    </w:p>
    <w:p w:rsidR="00B02FF5" w:rsidRDefault="004968F5">
      <w:pPr>
        <w:pStyle w:val="Bezodstpw"/>
        <w:numPr>
          <w:ilvl w:val="0"/>
          <w:numId w:val="3"/>
        </w:numPr>
        <w:tabs>
          <w:tab w:val="left" w:pos="851"/>
        </w:tabs>
        <w:ind w:left="1560" w:hanging="284"/>
      </w:pPr>
      <w:r>
        <w:rPr>
          <w:sz w:val="20"/>
          <w:szCs w:val="20"/>
        </w:rPr>
        <w:t xml:space="preserve">rekomendacja przydatności do stosowania w ochronie przeciwpożarowej dla danego typu KSP jaka jest zainstalowana w obiekcie, wydana przez Centrum Naukowo-Badawcze Ochrony Przeciwpożarowej </w:t>
      </w:r>
      <w:proofErr w:type="spellStart"/>
      <w:r>
        <w:rPr>
          <w:sz w:val="20"/>
          <w:szCs w:val="20"/>
        </w:rPr>
        <w:t>im.Józefa</w:t>
      </w:r>
      <w:proofErr w:type="spellEnd"/>
      <w:r>
        <w:rPr>
          <w:sz w:val="20"/>
          <w:szCs w:val="20"/>
        </w:rPr>
        <w:t xml:space="preserve"> Tuliszkowskiego Państwowy Instytut Badawczy w Józefowie.</w:t>
      </w:r>
      <w:r w:rsidR="003C335F">
        <w:rPr>
          <w:sz w:val="20"/>
          <w:szCs w:val="20"/>
        </w:rPr>
        <w:t xml:space="preserve"> </w:t>
      </w:r>
    </w:p>
    <w:p w:rsidR="00B02FF5" w:rsidRDefault="003C335F">
      <w:pPr>
        <w:pStyle w:val="Bezodstpw"/>
        <w:tabs>
          <w:tab w:val="left" w:pos="851"/>
        </w:tabs>
        <w:ind w:left="1276"/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br/>
      </w:r>
      <w:r>
        <w:rPr>
          <w:sz w:val="20"/>
          <w:szCs w:val="20"/>
        </w:rPr>
        <w:t>Podczas odbioru dokonywane jest fizyczne sprawdzenie działania systemu KSP zgodnie                           z wymaganiami zawartymi w niniejszych wytycznych. Z czynności odbioru sporządzany jest protokół.</w:t>
      </w: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3C335F">
      <w:pPr>
        <w:pStyle w:val="Bezodstpw"/>
        <w:numPr>
          <w:ilvl w:val="2"/>
          <w:numId w:val="4"/>
        </w:numPr>
        <w:ind w:left="1276" w:hanging="567"/>
      </w:pPr>
      <w:r>
        <w:rPr>
          <w:sz w:val="20"/>
          <w:szCs w:val="20"/>
        </w:rPr>
        <w:t>Komendant Miejski</w:t>
      </w:r>
      <w:r w:rsidR="00C9490A">
        <w:rPr>
          <w:sz w:val="20"/>
          <w:szCs w:val="20"/>
        </w:rPr>
        <w:t>/Powiatowy</w:t>
      </w:r>
      <w:r>
        <w:rPr>
          <w:sz w:val="20"/>
          <w:szCs w:val="20"/>
        </w:rPr>
        <w:t xml:space="preserve"> PSP</w:t>
      </w:r>
      <w:r w:rsidR="002F6C9F">
        <w:rPr>
          <w:sz w:val="20"/>
          <w:szCs w:val="20"/>
        </w:rPr>
        <w:t xml:space="preserve"> w</w:t>
      </w:r>
      <w:r w:rsidR="00C9490A">
        <w:rPr>
          <w:sz w:val="20"/>
          <w:szCs w:val="20"/>
        </w:rPr>
        <w:t xml:space="preserve"> ………………</w:t>
      </w:r>
      <w:r w:rsidR="002F6C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ramach rozpatrywania wniosku  może żądać od wnioskodawcy i/lub operatora innych dodatkowych informacji w celu ustalenia stanu zgodności z wytycznymi . </w:t>
      </w:r>
    </w:p>
    <w:p w:rsidR="00B02FF5" w:rsidRDefault="003C335F">
      <w:pPr>
        <w:pStyle w:val="Bezodstpw"/>
        <w:numPr>
          <w:ilvl w:val="2"/>
          <w:numId w:val="4"/>
        </w:numPr>
        <w:ind w:left="1276" w:hanging="567"/>
      </w:pPr>
      <w:r>
        <w:rPr>
          <w:sz w:val="20"/>
          <w:szCs w:val="20"/>
        </w:rPr>
        <w:t>Komendant Miejski</w:t>
      </w:r>
      <w:r w:rsidR="00C9490A">
        <w:rPr>
          <w:sz w:val="20"/>
          <w:szCs w:val="20"/>
        </w:rPr>
        <w:t>/Powiatowy</w:t>
      </w:r>
      <w:r>
        <w:rPr>
          <w:sz w:val="20"/>
          <w:szCs w:val="20"/>
        </w:rPr>
        <w:t xml:space="preserve"> w ramach rozpatrywania wniosku, dokonuje oceny kompletności oraz zgodności z wymaganiami niniejszych warunków organizacyjno-technicznych, dokumentacji złożonej przez wnioskodawcę. </w:t>
      </w:r>
    </w:p>
    <w:p w:rsidR="00B02FF5" w:rsidRDefault="003C335F">
      <w:pPr>
        <w:pStyle w:val="Bezodstpw"/>
        <w:numPr>
          <w:ilvl w:val="2"/>
          <w:numId w:val="4"/>
        </w:numPr>
        <w:ind w:left="1276" w:hanging="567"/>
      </w:pPr>
      <w:r>
        <w:rPr>
          <w:sz w:val="20"/>
          <w:szCs w:val="20"/>
        </w:rPr>
        <w:t>Komendant Miejski</w:t>
      </w:r>
      <w:r w:rsidR="00C9490A">
        <w:rPr>
          <w:sz w:val="20"/>
          <w:szCs w:val="20"/>
        </w:rPr>
        <w:t>/Powiatowy</w:t>
      </w:r>
      <w:r>
        <w:rPr>
          <w:sz w:val="20"/>
          <w:szCs w:val="20"/>
        </w:rPr>
        <w:t xml:space="preserve"> pisemnie zawiadamia wnioskodawcę o objęciu lub nie objęciu do stosowania danej KSP w terminie 14 dni od dnia złożenia kompletnego wniosku                                   i przeprowadzenia odbioru (3.3.2) ze skutkiem pozytywnym.</w:t>
      </w:r>
    </w:p>
    <w:p w:rsidR="00B02FF5" w:rsidRDefault="003C335F">
      <w:pPr>
        <w:pStyle w:val="Bezodstpw"/>
        <w:numPr>
          <w:ilvl w:val="2"/>
          <w:numId w:val="4"/>
        </w:numPr>
        <w:ind w:left="1276" w:hanging="567"/>
        <w:rPr>
          <w:sz w:val="24"/>
          <w:szCs w:val="24"/>
        </w:rPr>
      </w:pPr>
      <w:r>
        <w:rPr>
          <w:sz w:val="20"/>
          <w:szCs w:val="20"/>
        </w:rPr>
        <w:t xml:space="preserve">Odmowa objęcia do stosowania danej KSP może nastąpić w następujących przypadkach: </w:t>
      </w:r>
    </w:p>
    <w:p w:rsidR="00B02FF5" w:rsidRDefault="003C335F">
      <w:pPr>
        <w:pStyle w:val="Bezodstpw"/>
        <w:numPr>
          <w:ilvl w:val="0"/>
          <w:numId w:val="5"/>
        </w:numPr>
        <w:ind w:left="1560" w:hanging="284"/>
      </w:pPr>
      <w:r>
        <w:rPr>
          <w:sz w:val="20"/>
          <w:szCs w:val="20"/>
        </w:rPr>
        <w:t xml:space="preserve">stwierdzenia niespełnienia przez wnioskodawcę wymagań formalnych lub technicznych określonych w niniejszych wytycznych, </w:t>
      </w:r>
    </w:p>
    <w:p w:rsidR="00B02FF5" w:rsidRDefault="003C335F">
      <w:pPr>
        <w:pStyle w:val="Bezodstpw"/>
        <w:numPr>
          <w:ilvl w:val="0"/>
          <w:numId w:val="5"/>
        </w:numPr>
        <w:ind w:left="1560" w:hanging="284"/>
        <w:rPr>
          <w:sz w:val="24"/>
          <w:szCs w:val="24"/>
        </w:rPr>
      </w:pPr>
      <w:r>
        <w:rPr>
          <w:sz w:val="20"/>
          <w:szCs w:val="20"/>
        </w:rPr>
        <w:t xml:space="preserve">stwierdzenia niewłaściwego, tj. niezgodnego z wytycznymi, działania KSP lub systemu generowania kodu dostępu do KSP, </w:t>
      </w:r>
    </w:p>
    <w:p w:rsidR="00B02FF5" w:rsidRDefault="003C335F">
      <w:pPr>
        <w:pStyle w:val="Bezodstpw"/>
        <w:numPr>
          <w:ilvl w:val="0"/>
          <w:numId w:val="5"/>
        </w:numPr>
        <w:ind w:left="1560" w:hanging="284"/>
        <w:rPr>
          <w:sz w:val="24"/>
          <w:szCs w:val="24"/>
        </w:rPr>
      </w:pPr>
      <w:r>
        <w:rPr>
          <w:sz w:val="20"/>
          <w:szCs w:val="20"/>
        </w:rPr>
        <w:t>braku zapewnienia opieki serwisowej lub konserwacji KSP lub generowania kodów dostępu do KSP,</w:t>
      </w:r>
    </w:p>
    <w:p w:rsidR="00B02FF5" w:rsidRDefault="003C335F">
      <w:pPr>
        <w:pStyle w:val="Bezodstpw"/>
        <w:numPr>
          <w:ilvl w:val="0"/>
          <w:numId w:val="5"/>
        </w:numPr>
        <w:ind w:left="1560" w:hanging="284"/>
        <w:rPr>
          <w:sz w:val="24"/>
          <w:szCs w:val="24"/>
        </w:rPr>
      </w:pPr>
      <w:r>
        <w:rPr>
          <w:sz w:val="20"/>
          <w:szCs w:val="20"/>
        </w:rPr>
        <w:t>braku oświadczeń, o których mowa w pkt. 3.1.,</w:t>
      </w:r>
    </w:p>
    <w:p w:rsidR="00B02FF5" w:rsidRDefault="00B02FF5">
      <w:pPr>
        <w:pStyle w:val="Bezodstpw"/>
        <w:ind w:left="1560"/>
        <w:rPr>
          <w:sz w:val="24"/>
          <w:szCs w:val="24"/>
        </w:rPr>
      </w:pPr>
    </w:p>
    <w:p w:rsidR="00B02FF5" w:rsidRDefault="003C335F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Wymagania techniczne dotyczące urządzeń KSP </w:t>
      </w:r>
    </w:p>
    <w:p w:rsidR="00B02FF5" w:rsidRDefault="003C335F">
      <w:pPr>
        <w:pStyle w:val="Akapitzlist"/>
        <w:numPr>
          <w:ilvl w:val="1"/>
          <w:numId w:val="2"/>
        </w:numPr>
        <w:jc w:val="both"/>
      </w:pPr>
      <w:r>
        <w:rPr>
          <w:sz w:val="20"/>
          <w:szCs w:val="20"/>
        </w:rPr>
        <w:t>Kaseta Straży Pożarnej jest to urządzenie elektroniczne, służące do przechowywania kluczy wejściowych do obiektu, instalowane na zewnątrz budynku, w wykonaniu wandaloodpornym                           o wzmocnionej odporności na włamanie. KSP umożliwia pobranie kluczy wejściowych do budynku osobom uprawnionym do interwencji w przypadku wygenerowania przez SSP w obiekcie alarmu pożarowego 2 stopnia za pomocą kodu PIN wygenerowanego jednorazowo i przekazanego PSP przez dostawcę usługi generowania kodów dostępu do KSP.</w:t>
      </w:r>
    </w:p>
    <w:p w:rsidR="00B02FF5" w:rsidRDefault="003C335F">
      <w:pPr>
        <w:pStyle w:val="Akapitzlist"/>
        <w:numPr>
          <w:ilvl w:val="1"/>
          <w:numId w:val="2"/>
        </w:numPr>
        <w:jc w:val="both"/>
      </w:pPr>
      <w:r>
        <w:rPr>
          <w:sz w:val="20"/>
          <w:szCs w:val="20"/>
        </w:rPr>
        <w:t xml:space="preserve">Szczegółowe wymagania techniczne, jakie musi spełniać urządzenie KSP, a także wymagania dotyczące jego montażu i instalacji, określa Załącznik nr 1 ( Procedura objęcia stosowaniem przez PSP Kasety Straży Pożarnej na obiektach). </w:t>
      </w:r>
    </w:p>
    <w:p w:rsidR="00B02FF5" w:rsidRDefault="003C335F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sz w:val="20"/>
          <w:szCs w:val="20"/>
        </w:rPr>
        <w:t>Szczegółowe zasady użytkowania KSP i procedurę postępowania w przypadku odebrania przez PSP sygnału alarmowego o pożarze w obiekcie przy zastosowaniu systemu transmisji alarmów pożarowych i KSP określa Załącznik nr 6 do niniejszych wytycznych .</w:t>
      </w:r>
    </w:p>
    <w:p w:rsidR="00B02FF5" w:rsidRDefault="003C335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Eksploatacja, przeglądy techniczne i czynności konserwacyjne KSP. 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Eksploatacja KSP powinna odbywać się zgodnie z zaleceniami producentów zawartymi w dokumentacji techniczno- ruchowej, instrukcjach użytkowania, a także zgodnie z niniejszymi wytycznymi.  </w:t>
      </w:r>
    </w:p>
    <w:p w:rsidR="00B02FF5" w:rsidRDefault="003C335F" w:rsidP="002F6C9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>Przeglądy techniczne i czynności konserwacyjne KSP powinny odbywać się zgodnie z zaleceniami producenta, lecz nie rzadziej niż raz w roku. Abonent musi bezwzględnie zapewnić ciągłość opieki technicznej, w tym serwisu KSP, przez cały okres objęcia KSP do stosowania przez KM</w:t>
      </w:r>
      <w:r w:rsidR="00C9490A">
        <w:rPr>
          <w:sz w:val="20"/>
          <w:szCs w:val="20"/>
        </w:rPr>
        <w:t>/KP</w:t>
      </w:r>
      <w:r>
        <w:rPr>
          <w:sz w:val="20"/>
          <w:szCs w:val="20"/>
        </w:rPr>
        <w:t xml:space="preserve"> PSP                          </w:t>
      </w:r>
      <w:r w:rsidR="002F6C9F" w:rsidRPr="002F6C9F">
        <w:rPr>
          <w:sz w:val="20"/>
          <w:szCs w:val="20"/>
        </w:rPr>
        <w:t>w</w:t>
      </w:r>
      <w:r w:rsidR="00C9490A">
        <w:rPr>
          <w:sz w:val="20"/>
          <w:szCs w:val="20"/>
        </w:rPr>
        <w:t xml:space="preserve"> …………………………..</w:t>
      </w:r>
      <w:r>
        <w:rPr>
          <w:sz w:val="20"/>
          <w:szCs w:val="20"/>
        </w:rPr>
        <w:t>.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 xml:space="preserve">Każdy użytkownik KSP musi posiadać książkę eksploatacji urządzenia, gdzie wpisy dokonywane są bezpośrednio po wystąpieniu zdarzenia. 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 xml:space="preserve">Jednym z wymaganych wpisów w książce eksploatacji KSP muszą być dane firmy i osób, świadczących usługi w zakresie konserwacji i przeglądów KSP. 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 xml:space="preserve">Wpisy w ww. książce muszą dotyczyć wymaganych testów, przeglądów i zdarzeń (m.in. uszkodzeń, awarii, aktualizacji oprogramowania, itp.); czynności konserwacyjne powinna prowadzić osoba                       z odpowiednimi kwalifikacjami i przygotowaniem zawodowym, a wpisy w książce powinny umożliwiać identyfikację osoby przeprowadzającej te czynności. 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 xml:space="preserve">Brak osoby odpowiedzialnej za czynności konserwacyjne systemu może skutkować wyłączeniem KSP ze stosowania przez PSP. 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 xml:space="preserve">Przegląd techniczny i czynności konserwacyjne muszą być potwierdzane stosownym dokumentem (np. oświadczeniem firmy konserwującej KSP z podaniem zakresu czynności). </w:t>
      </w:r>
    </w:p>
    <w:p w:rsidR="00B02FF5" w:rsidRDefault="003C335F">
      <w:pPr>
        <w:pStyle w:val="Bezodstpw"/>
        <w:numPr>
          <w:ilvl w:val="1"/>
          <w:numId w:val="2"/>
        </w:numPr>
      </w:pPr>
      <w:r>
        <w:rPr>
          <w:sz w:val="20"/>
          <w:szCs w:val="20"/>
        </w:rPr>
        <w:t xml:space="preserve">Zakres przeglądu technicznego i czynności konserwacyjnych można określić zgodnie z zapisami specyfikacji technicznej urządzenia, przy czym powinien on obowiązkowo obejmować sprawdzenie sprawności działania KSP przy wygenerowaniu kodu dostępu do KSP. </w:t>
      </w: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3C335F">
      <w:pPr>
        <w:pStyle w:val="Bezodstpw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0"/>
          <w:szCs w:val="20"/>
        </w:rPr>
        <w:t>Procedura generowania kodu dostępu do KSP z wykorzystaniem programu komputerowego.</w:t>
      </w:r>
    </w:p>
    <w:p w:rsidR="00B02FF5" w:rsidRDefault="003C335F">
      <w:pPr>
        <w:pStyle w:val="Bezodstpw"/>
        <w:numPr>
          <w:ilvl w:val="1"/>
          <w:numId w:val="2"/>
        </w:numPr>
      </w:pPr>
      <w:r>
        <w:rPr>
          <w:sz w:val="20"/>
          <w:szCs w:val="20"/>
        </w:rPr>
        <w:t xml:space="preserve">Procedura generowania kodu dostępu do KSP z wykorzystaniem programu komputerowego została określona w Załączniku nr </w:t>
      </w:r>
      <w:r w:rsidR="001D5751">
        <w:rPr>
          <w:sz w:val="20"/>
          <w:szCs w:val="20"/>
        </w:rPr>
        <w:t>7</w:t>
      </w:r>
      <w:r>
        <w:rPr>
          <w:sz w:val="20"/>
          <w:szCs w:val="20"/>
        </w:rPr>
        <w:t xml:space="preserve"> do niniejszych wytycznych.</w:t>
      </w: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3C335F">
      <w:pPr>
        <w:pStyle w:val="Bezodstpw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0"/>
          <w:szCs w:val="20"/>
        </w:rPr>
        <w:t>Postanowienia końcowe.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 xml:space="preserve">Aktualizacja wytycznych może nastąpić każdorazowo po zmianie przepisów przeciwpożarowych związanych ze stosowaniem KSP lub innych istotnych zmian wynikających z postępu technicznego. </w:t>
      </w:r>
    </w:p>
    <w:p w:rsidR="00B02FF5" w:rsidRDefault="003C335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>Komendant Miejski</w:t>
      </w:r>
      <w:r w:rsidR="00C9490A">
        <w:rPr>
          <w:sz w:val="20"/>
          <w:szCs w:val="20"/>
        </w:rPr>
        <w:t>/Powiatowy</w:t>
      </w:r>
      <w:r>
        <w:rPr>
          <w:sz w:val="20"/>
          <w:szCs w:val="20"/>
        </w:rPr>
        <w:t xml:space="preserve"> PSP w</w:t>
      </w:r>
      <w:r w:rsidR="00C9490A">
        <w:rPr>
          <w:sz w:val="20"/>
          <w:szCs w:val="20"/>
        </w:rPr>
        <w:t xml:space="preserve"> ………………………….</w:t>
      </w:r>
      <w:r>
        <w:rPr>
          <w:sz w:val="20"/>
          <w:szCs w:val="20"/>
        </w:rPr>
        <w:t xml:space="preserve">, w ramach prowadzonego nadzoru nad funkcjonowaniem systemu stosowania KSP na terenie jego właściwości może prowadzić kontrolę poprawności funkcjonowania KSP w obiektach. O terminie i zakresie kontroli abonent lub w uzasadnionych przypadkach operator zostanie powiadomiony pisemnie na 7 dni przed planowaną kontrolą. </w:t>
      </w:r>
    </w:p>
    <w:p w:rsidR="00B02FF5" w:rsidRDefault="003C335F" w:rsidP="002F6C9F">
      <w:pPr>
        <w:pStyle w:val="Bezodstpw"/>
        <w:numPr>
          <w:ilvl w:val="1"/>
          <w:numId w:val="2"/>
        </w:numPr>
        <w:rPr>
          <w:sz w:val="24"/>
          <w:szCs w:val="24"/>
        </w:rPr>
      </w:pPr>
      <w:r>
        <w:rPr>
          <w:sz w:val="20"/>
          <w:szCs w:val="20"/>
        </w:rPr>
        <w:t>Abonent jest zobowiązany do pisemnego informowania Komendanta Miejskiego</w:t>
      </w:r>
      <w:r w:rsidR="00C9490A">
        <w:rPr>
          <w:sz w:val="20"/>
          <w:szCs w:val="20"/>
        </w:rPr>
        <w:t>/Powiatowego</w:t>
      </w:r>
      <w:r>
        <w:rPr>
          <w:sz w:val="20"/>
          <w:szCs w:val="20"/>
        </w:rPr>
        <w:t xml:space="preserve"> PSP                                    </w:t>
      </w:r>
      <w:r w:rsidR="002F6C9F" w:rsidRPr="002F6C9F">
        <w:rPr>
          <w:sz w:val="20"/>
          <w:szCs w:val="20"/>
        </w:rPr>
        <w:t>w</w:t>
      </w:r>
      <w:r w:rsidR="00C9490A">
        <w:rPr>
          <w:sz w:val="20"/>
          <w:szCs w:val="20"/>
        </w:rPr>
        <w:t xml:space="preserve"> ………………………</w:t>
      </w:r>
      <w:r>
        <w:rPr>
          <w:sz w:val="20"/>
          <w:szCs w:val="20"/>
        </w:rPr>
        <w:t>, o każdej planowanej zmianie w funkcjonowaniu KSP. Zmiana może nastąpić po uzyskaniu pozytywnej opinii Komendanta Miejskiego</w:t>
      </w:r>
      <w:r w:rsidR="00C9490A">
        <w:rPr>
          <w:sz w:val="20"/>
          <w:szCs w:val="20"/>
        </w:rPr>
        <w:t>/Powiatowego</w:t>
      </w:r>
      <w:r>
        <w:rPr>
          <w:sz w:val="20"/>
          <w:szCs w:val="20"/>
        </w:rPr>
        <w:t xml:space="preserve"> PSP </w:t>
      </w:r>
      <w:r w:rsidR="002F6C9F" w:rsidRPr="002F6C9F">
        <w:rPr>
          <w:sz w:val="20"/>
          <w:szCs w:val="20"/>
        </w:rPr>
        <w:t>w</w:t>
      </w:r>
      <w:r w:rsidR="00C9490A">
        <w:rPr>
          <w:sz w:val="20"/>
          <w:szCs w:val="20"/>
        </w:rPr>
        <w:t xml:space="preserve"> …………………….</w:t>
      </w:r>
      <w:r>
        <w:rPr>
          <w:sz w:val="20"/>
          <w:szCs w:val="20"/>
        </w:rPr>
        <w:t>.</w:t>
      </w:r>
    </w:p>
    <w:p w:rsidR="00B02FF5" w:rsidRDefault="003C335F" w:rsidP="002F6C9F">
      <w:pPr>
        <w:pStyle w:val="Bezodstpw"/>
        <w:numPr>
          <w:ilvl w:val="1"/>
          <w:numId w:val="2"/>
        </w:numPr>
      </w:pPr>
      <w:r>
        <w:rPr>
          <w:sz w:val="20"/>
          <w:szCs w:val="20"/>
        </w:rPr>
        <w:t>Niniejsze wytyczne obowiązują od dnia ich zatwierdzenia przez Komendanta Miejskiego</w:t>
      </w:r>
      <w:r w:rsidR="00C9490A">
        <w:rPr>
          <w:sz w:val="20"/>
          <w:szCs w:val="20"/>
        </w:rPr>
        <w:t>/Powiatowego</w:t>
      </w:r>
      <w:r>
        <w:rPr>
          <w:sz w:val="20"/>
          <w:szCs w:val="20"/>
        </w:rPr>
        <w:t xml:space="preserve"> PSP</w:t>
      </w:r>
      <w:r w:rsidR="00C9490A">
        <w:rPr>
          <w:sz w:val="20"/>
          <w:szCs w:val="20"/>
        </w:rPr>
        <w:t xml:space="preserve"> w …………………………….</w:t>
      </w: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B02FF5">
      <w:pPr>
        <w:pStyle w:val="Bezodstpw"/>
        <w:rPr>
          <w:sz w:val="20"/>
          <w:szCs w:val="20"/>
        </w:rPr>
      </w:pPr>
    </w:p>
    <w:p w:rsidR="00B02FF5" w:rsidRDefault="003C335F">
      <w:pPr>
        <w:pStyle w:val="Bezodstpw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……………………………………………………………………………………..</w:t>
      </w:r>
    </w:p>
    <w:p w:rsidR="00B02FF5" w:rsidRDefault="003C335F">
      <w:pPr>
        <w:pStyle w:val="Bezodstpw"/>
      </w:pPr>
      <w:r>
        <w:rPr>
          <w:i/>
          <w:sz w:val="20"/>
          <w:szCs w:val="20"/>
        </w:rPr>
        <w:t xml:space="preserve">                                                                        </w:t>
      </w:r>
      <w:r w:rsidR="00C9490A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>Komendant Miejski</w:t>
      </w:r>
      <w:r w:rsidR="00C9490A">
        <w:rPr>
          <w:i/>
          <w:sz w:val="20"/>
          <w:szCs w:val="20"/>
        </w:rPr>
        <w:t>/Powiatowy</w:t>
      </w:r>
      <w:r>
        <w:rPr>
          <w:i/>
          <w:sz w:val="20"/>
          <w:szCs w:val="20"/>
        </w:rPr>
        <w:t xml:space="preserve"> PSP </w:t>
      </w:r>
      <w:r w:rsidR="002F6C9F" w:rsidRPr="002F6C9F">
        <w:rPr>
          <w:i/>
          <w:sz w:val="20"/>
          <w:szCs w:val="20"/>
        </w:rPr>
        <w:t>w</w:t>
      </w:r>
      <w:r w:rsidR="00C9490A">
        <w:rPr>
          <w:i/>
          <w:sz w:val="20"/>
          <w:szCs w:val="20"/>
        </w:rPr>
        <w:t xml:space="preserve"> …………………..</w:t>
      </w:r>
    </w:p>
    <w:p w:rsidR="00B02FF5" w:rsidRDefault="00B02FF5"/>
    <w:sectPr w:rsidR="00B02FF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681"/>
    <w:multiLevelType w:val="multilevel"/>
    <w:tmpl w:val="2FB80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951A4A"/>
    <w:multiLevelType w:val="multilevel"/>
    <w:tmpl w:val="AFA28C3C"/>
    <w:lvl w:ilvl="0">
      <w:start w:val="3"/>
      <w:numFmt w:val="decimal"/>
      <w:lvlText w:val="%1"/>
      <w:lvlJc w:val="left"/>
      <w:pPr>
        <w:ind w:left="405" w:hanging="405"/>
      </w:pPr>
      <w:rPr>
        <w:rFonts w:cs="Times New Roman"/>
        <w:sz w:val="2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cs="Times New Roman"/>
        <w:sz w:val="2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0"/>
      </w:rPr>
    </w:lvl>
  </w:abstractNum>
  <w:abstractNum w:abstractNumId="2">
    <w:nsid w:val="53372A42"/>
    <w:multiLevelType w:val="multilevel"/>
    <w:tmpl w:val="C1B6DF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384F9E"/>
    <w:multiLevelType w:val="multilevel"/>
    <w:tmpl w:val="43BAB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sz w:val="20"/>
      </w:rPr>
    </w:lvl>
  </w:abstractNum>
  <w:abstractNum w:abstractNumId="4">
    <w:nsid w:val="647E71A6"/>
    <w:multiLevelType w:val="multilevel"/>
    <w:tmpl w:val="172E88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ED4282"/>
    <w:multiLevelType w:val="multilevel"/>
    <w:tmpl w:val="4178EB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F5"/>
    <w:rsid w:val="001D5751"/>
    <w:rsid w:val="002F6C9F"/>
    <w:rsid w:val="003C335F"/>
    <w:rsid w:val="003E4806"/>
    <w:rsid w:val="004968F5"/>
    <w:rsid w:val="007116DF"/>
    <w:rsid w:val="00B02FF5"/>
    <w:rsid w:val="00C9490A"/>
    <w:rsid w:val="00D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82"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uiPriority w:val="99"/>
    <w:qFormat/>
    <w:locked/>
    <w:rsid w:val="00F34082"/>
    <w:rPr>
      <w:rFonts w:cs="Times New Roman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color w:val="00000A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352EC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0"/>
    </w:rPr>
  </w:style>
  <w:style w:type="character" w:customStyle="1" w:styleId="ListLabel31">
    <w:name w:val="ListLabel 31"/>
    <w:qFormat/>
    <w:rPr>
      <w:rFonts w:cs="Times New Roman"/>
      <w:sz w:val="20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sz w:val="20"/>
    </w:rPr>
  </w:style>
  <w:style w:type="character" w:customStyle="1" w:styleId="ListLabel34">
    <w:name w:val="ListLabel 34"/>
    <w:qFormat/>
    <w:rPr>
      <w:rFonts w:cs="Times New Roman"/>
      <w:sz w:val="20"/>
    </w:rPr>
  </w:style>
  <w:style w:type="character" w:customStyle="1" w:styleId="ListLabel35">
    <w:name w:val="ListLabel 35"/>
    <w:qFormat/>
    <w:rPr>
      <w:rFonts w:cs="Times New Roman"/>
      <w:sz w:val="20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rFonts w:cs="Times New Roman"/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cs="Times New Roman"/>
      <w:sz w:val="20"/>
    </w:rPr>
  </w:style>
  <w:style w:type="character" w:customStyle="1" w:styleId="ListLabel51">
    <w:name w:val="ListLabel 51"/>
    <w:qFormat/>
    <w:rPr>
      <w:rFonts w:cs="Times New Roman"/>
      <w:sz w:val="20"/>
    </w:rPr>
  </w:style>
  <w:style w:type="character" w:customStyle="1" w:styleId="ListLabel52">
    <w:name w:val="ListLabel 52"/>
    <w:qFormat/>
    <w:rPr>
      <w:rFonts w:cs="Times New Roman"/>
      <w:sz w:val="20"/>
    </w:rPr>
  </w:style>
  <w:style w:type="character" w:customStyle="1" w:styleId="ListLabel53">
    <w:name w:val="ListLabel 53"/>
    <w:qFormat/>
    <w:rPr>
      <w:rFonts w:cs="Times New Roman"/>
      <w:sz w:val="20"/>
    </w:rPr>
  </w:style>
  <w:style w:type="character" w:customStyle="1" w:styleId="ListLabel54">
    <w:name w:val="ListLabel 54"/>
    <w:qFormat/>
    <w:rPr>
      <w:rFonts w:cs="Times New Roman"/>
      <w:sz w:val="20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  <w:sz w:val="20"/>
    </w:rPr>
  </w:style>
  <w:style w:type="character" w:customStyle="1" w:styleId="ListLabel57">
    <w:name w:val="ListLabel 57"/>
    <w:qFormat/>
    <w:rPr>
      <w:rFonts w:cs="Times New Roman"/>
      <w:sz w:val="20"/>
    </w:rPr>
  </w:style>
  <w:style w:type="character" w:customStyle="1" w:styleId="ListLabel58">
    <w:name w:val="ListLabel 58"/>
    <w:qFormat/>
    <w:rPr>
      <w:rFonts w:cs="Times New Roman"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sz w:val="20"/>
    </w:rPr>
  </w:style>
  <w:style w:type="character" w:customStyle="1" w:styleId="ListLabel63">
    <w:name w:val="ListLabel 63"/>
    <w:qFormat/>
    <w:rPr>
      <w:rFonts w:cs="Times New Roman"/>
      <w:sz w:val="20"/>
    </w:rPr>
  </w:style>
  <w:style w:type="character" w:customStyle="1" w:styleId="ListLabel64">
    <w:name w:val="ListLabel 64"/>
    <w:qFormat/>
    <w:rPr>
      <w:rFonts w:cs="Times New Roman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sz w:val="2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z w:val="2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4"/>
    </w:rPr>
  </w:style>
  <w:style w:type="character" w:customStyle="1" w:styleId="ListLabel112">
    <w:name w:val="ListLabel 112"/>
    <w:qFormat/>
    <w:rPr>
      <w:rFonts w:cs="Times New Roman"/>
      <w:sz w:val="20"/>
    </w:rPr>
  </w:style>
  <w:style w:type="character" w:customStyle="1" w:styleId="ListLabel113">
    <w:name w:val="ListLabel 113"/>
    <w:qFormat/>
    <w:rPr>
      <w:rFonts w:cs="Times New Roman"/>
      <w:sz w:val="20"/>
    </w:rPr>
  </w:style>
  <w:style w:type="character" w:customStyle="1" w:styleId="ListLabel114">
    <w:name w:val="ListLabel 114"/>
    <w:qFormat/>
    <w:rPr>
      <w:rFonts w:cs="Times New Roman"/>
      <w:sz w:val="20"/>
    </w:rPr>
  </w:style>
  <w:style w:type="character" w:customStyle="1" w:styleId="ListLabel115">
    <w:name w:val="ListLabel 115"/>
    <w:qFormat/>
    <w:rPr>
      <w:rFonts w:cs="Times New Roman"/>
      <w:sz w:val="20"/>
    </w:rPr>
  </w:style>
  <w:style w:type="character" w:customStyle="1" w:styleId="ListLabel116">
    <w:name w:val="ListLabel 116"/>
    <w:qFormat/>
    <w:rPr>
      <w:rFonts w:cs="Times New Roman"/>
      <w:sz w:val="20"/>
    </w:rPr>
  </w:style>
  <w:style w:type="character" w:customStyle="1" w:styleId="ListLabel117">
    <w:name w:val="ListLabel 117"/>
    <w:qFormat/>
    <w:rPr>
      <w:rFonts w:cs="Times New Roman"/>
      <w:sz w:val="20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sz w:val="20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sz w:val="20"/>
    </w:rPr>
  </w:style>
  <w:style w:type="character" w:customStyle="1" w:styleId="ListLabel146">
    <w:name w:val="ListLabel 146"/>
    <w:qFormat/>
    <w:rPr>
      <w:rFonts w:cs="Times New Roman"/>
      <w:sz w:val="20"/>
    </w:rPr>
  </w:style>
  <w:style w:type="character" w:customStyle="1" w:styleId="ListLabel147">
    <w:name w:val="ListLabel 147"/>
    <w:qFormat/>
    <w:rPr>
      <w:rFonts w:cs="Times New Roman"/>
      <w:sz w:val="20"/>
    </w:rPr>
  </w:style>
  <w:style w:type="character" w:customStyle="1" w:styleId="ListLabel148">
    <w:name w:val="ListLabel 148"/>
    <w:qFormat/>
    <w:rPr>
      <w:rFonts w:cs="Times New Roman"/>
      <w:sz w:val="20"/>
    </w:rPr>
  </w:style>
  <w:style w:type="character" w:customStyle="1" w:styleId="ListLabel149">
    <w:name w:val="ListLabel 149"/>
    <w:qFormat/>
    <w:rPr>
      <w:rFonts w:cs="Times New Roman"/>
      <w:sz w:val="20"/>
    </w:rPr>
  </w:style>
  <w:style w:type="character" w:customStyle="1" w:styleId="ListLabel150">
    <w:name w:val="ListLabel 150"/>
    <w:qFormat/>
    <w:rPr>
      <w:rFonts w:cs="Times New Roman"/>
      <w:sz w:val="20"/>
    </w:rPr>
  </w:style>
  <w:style w:type="character" w:customStyle="1" w:styleId="ListLabel151">
    <w:name w:val="ListLabel 151"/>
    <w:qFormat/>
    <w:rPr>
      <w:rFonts w:cs="Times New Roman"/>
      <w:sz w:val="20"/>
    </w:rPr>
  </w:style>
  <w:style w:type="character" w:customStyle="1" w:styleId="ListLabel152">
    <w:name w:val="ListLabel 152"/>
    <w:qFormat/>
    <w:rPr>
      <w:rFonts w:cs="Times New Roman"/>
      <w:sz w:val="20"/>
    </w:rPr>
  </w:style>
  <w:style w:type="character" w:customStyle="1" w:styleId="ListLabel153">
    <w:name w:val="ListLabel 153"/>
    <w:qFormat/>
    <w:rPr>
      <w:rFonts w:cs="Times New Roman"/>
      <w:sz w:val="20"/>
    </w:rPr>
  </w:style>
  <w:style w:type="paragraph" w:customStyle="1" w:styleId="Heading">
    <w:name w:val="Heading"/>
    <w:basedOn w:val="Normalny"/>
    <w:next w:val="Tekstpodstawowy"/>
    <w:uiPriority w:val="99"/>
    <w:qFormat/>
    <w:rsid w:val="008333A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34082"/>
    <w:pPr>
      <w:spacing w:after="140" w:line="288" w:lineRule="auto"/>
    </w:pPr>
  </w:style>
  <w:style w:type="paragraph" w:styleId="Lista">
    <w:name w:val="List"/>
    <w:basedOn w:val="Tekstpodstawowy"/>
    <w:uiPriority w:val="99"/>
    <w:rsid w:val="008333A8"/>
    <w:rPr>
      <w:rFonts w:cs="FreeSans"/>
    </w:rPr>
  </w:style>
  <w:style w:type="paragraph" w:styleId="Legenda">
    <w:name w:val="caption"/>
    <w:basedOn w:val="Normalny"/>
    <w:uiPriority w:val="99"/>
    <w:qFormat/>
    <w:rsid w:val="008333A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qFormat/>
    <w:rsid w:val="008333A8"/>
    <w:pPr>
      <w:suppressLineNumbers/>
    </w:pPr>
    <w:rPr>
      <w:rFonts w:cs="FreeSans"/>
    </w:rPr>
  </w:style>
  <w:style w:type="paragraph" w:styleId="Bezodstpw">
    <w:name w:val="No Spacing"/>
    <w:uiPriority w:val="99"/>
    <w:qFormat/>
    <w:rsid w:val="00F34082"/>
    <w:pPr>
      <w:jc w:val="both"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352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B27C9"/>
    <w:rPr>
      <w:color w:val="00000A"/>
      <w:lang w:eastAsia="en-US"/>
    </w:rPr>
  </w:style>
  <w:style w:type="paragraph" w:styleId="Akapitzlist">
    <w:name w:val="List Paragraph"/>
    <w:basedOn w:val="Normalny"/>
    <w:uiPriority w:val="99"/>
    <w:qFormat/>
    <w:rsid w:val="004A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82"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uiPriority w:val="99"/>
    <w:qFormat/>
    <w:locked/>
    <w:rsid w:val="00F34082"/>
    <w:rPr>
      <w:rFonts w:cs="Times New Roman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color w:val="00000A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352EC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0"/>
    </w:rPr>
  </w:style>
  <w:style w:type="character" w:customStyle="1" w:styleId="ListLabel31">
    <w:name w:val="ListLabel 31"/>
    <w:qFormat/>
    <w:rPr>
      <w:rFonts w:cs="Times New Roman"/>
      <w:sz w:val="20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sz w:val="20"/>
    </w:rPr>
  </w:style>
  <w:style w:type="character" w:customStyle="1" w:styleId="ListLabel34">
    <w:name w:val="ListLabel 34"/>
    <w:qFormat/>
    <w:rPr>
      <w:rFonts w:cs="Times New Roman"/>
      <w:sz w:val="20"/>
    </w:rPr>
  </w:style>
  <w:style w:type="character" w:customStyle="1" w:styleId="ListLabel35">
    <w:name w:val="ListLabel 35"/>
    <w:qFormat/>
    <w:rPr>
      <w:rFonts w:cs="Times New Roman"/>
      <w:sz w:val="20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rFonts w:cs="Times New Roman"/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cs="Times New Roman"/>
      <w:sz w:val="20"/>
    </w:rPr>
  </w:style>
  <w:style w:type="character" w:customStyle="1" w:styleId="ListLabel51">
    <w:name w:val="ListLabel 51"/>
    <w:qFormat/>
    <w:rPr>
      <w:rFonts w:cs="Times New Roman"/>
      <w:sz w:val="20"/>
    </w:rPr>
  </w:style>
  <w:style w:type="character" w:customStyle="1" w:styleId="ListLabel52">
    <w:name w:val="ListLabel 52"/>
    <w:qFormat/>
    <w:rPr>
      <w:rFonts w:cs="Times New Roman"/>
      <w:sz w:val="20"/>
    </w:rPr>
  </w:style>
  <w:style w:type="character" w:customStyle="1" w:styleId="ListLabel53">
    <w:name w:val="ListLabel 53"/>
    <w:qFormat/>
    <w:rPr>
      <w:rFonts w:cs="Times New Roman"/>
      <w:sz w:val="20"/>
    </w:rPr>
  </w:style>
  <w:style w:type="character" w:customStyle="1" w:styleId="ListLabel54">
    <w:name w:val="ListLabel 54"/>
    <w:qFormat/>
    <w:rPr>
      <w:rFonts w:cs="Times New Roman"/>
      <w:sz w:val="20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  <w:sz w:val="20"/>
    </w:rPr>
  </w:style>
  <w:style w:type="character" w:customStyle="1" w:styleId="ListLabel57">
    <w:name w:val="ListLabel 57"/>
    <w:qFormat/>
    <w:rPr>
      <w:rFonts w:cs="Times New Roman"/>
      <w:sz w:val="20"/>
    </w:rPr>
  </w:style>
  <w:style w:type="character" w:customStyle="1" w:styleId="ListLabel58">
    <w:name w:val="ListLabel 58"/>
    <w:qFormat/>
    <w:rPr>
      <w:rFonts w:cs="Times New Roman"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sz w:val="20"/>
    </w:rPr>
  </w:style>
  <w:style w:type="character" w:customStyle="1" w:styleId="ListLabel63">
    <w:name w:val="ListLabel 63"/>
    <w:qFormat/>
    <w:rPr>
      <w:rFonts w:cs="Times New Roman"/>
      <w:sz w:val="20"/>
    </w:rPr>
  </w:style>
  <w:style w:type="character" w:customStyle="1" w:styleId="ListLabel64">
    <w:name w:val="ListLabel 64"/>
    <w:qFormat/>
    <w:rPr>
      <w:rFonts w:cs="Times New Roman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sz w:val="2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z w:val="2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4"/>
    </w:rPr>
  </w:style>
  <w:style w:type="character" w:customStyle="1" w:styleId="ListLabel112">
    <w:name w:val="ListLabel 112"/>
    <w:qFormat/>
    <w:rPr>
      <w:rFonts w:cs="Times New Roman"/>
      <w:sz w:val="20"/>
    </w:rPr>
  </w:style>
  <w:style w:type="character" w:customStyle="1" w:styleId="ListLabel113">
    <w:name w:val="ListLabel 113"/>
    <w:qFormat/>
    <w:rPr>
      <w:rFonts w:cs="Times New Roman"/>
      <w:sz w:val="20"/>
    </w:rPr>
  </w:style>
  <w:style w:type="character" w:customStyle="1" w:styleId="ListLabel114">
    <w:name w:val="ListLabel 114"/>
    <w:qFormat/>
    <w:rPr>
      <w:rFonts w:cs="Times New Roman"/>
      <w:sz w:val="20"/>
    </w:rPr>
  </w:style>
  <w:style w:type="character" w:customStyle="1" w:styleId="ListLabel115">
    <w:name w:val="ListLabel 115"/>
    <w:qFormat/>
    <w:rPr>
      <w:rFonts w:cs="Times New Roman"/>
      <w:sz w:val="20"/>
    </w:rPr>
  </w:style>
  <w:style w:type="character" w:customStyle="1" w:styleId="ListLabel116">
    <w:name w:val="ListLabel 116"/>
    <w:qFormat/>
    <w:rPr>
      <w:rFonts w:cs="Times New Roman"/>
      <w:sz w:val="20"/>
    </w:rPr>
  </w:style>
  <w:style w:type="character" w:customStyle="1" w:styleId="ListLabel117">
    <w:name w:val="ListLabel 117"/>
    <w:qFormat/>
    <w:rPr>
      <w:rFonts w:cs="Times New Roman"/>
      <w:sz w:val="20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sz w:val="20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sz w:val="20"/>
    </w:rPr>
  </w:style>
  <w:style w:type="character" w:customStyle="1" w:styleId="ListLabel146">
    <w:name w:val="ListLabel 146"/>
    <w:qFormat/>
    <w:rPr>
      <w:rFonts w:cs="Times New Roman"/>
      <w:sz w:val="20"/>
    </w:rPr>
  </w:style>
  <w:style w:type="character" w:customStyle="1" w:styleId="ListLabel147">
    <w:name w:val="ListLabel 147"/>
    <w:qFormat/>
    <w:rPr>
      <w:rFonts w:cs="Times New Roman"/>
      <w:sz w:val="20"/>
    </w:rPr>
  </w:style>
  <w:style w:type="character" w:customStyle="1" w:styleId="ListLabel148">
    <w:name w:val="ListLabel 148"/>
    <w:qFormat/>
    <w:rPr>
      <w:rFonts w:cs="Times New Roman"/>
      <w:sz w:val="20"/>
    </w:rPr>
  </w:style>
  <w:style w:type="character" w:customStyle="1" w:styleId="ListLabel149">
    <w:name w:val="ListLabel 149"/>
    <w:qFormat/>
    <w:rPr>
      <w:rFonts w:cs="Times New Roman"/>
      <w:sz w:val="20"/>
    </w:rPr>
  </w:style>
  <w:style w:type="character" w:customStyle="1" w:styleId="ListLabel150">
    <w:name w:val="ListLabel 150"/>
    <w:qFormat/>
    <w:rPr>
      <w:rFonts w:cs="Times New Roman"/>
      <w:sz w:val="20"/>
    </w:rPr>
  </w:style>
  <w:style w:type="character" w:customStyle="1" w:styleId="ListLabel151">
    <w:name w:val="ListLabel 151"/>
    <w:qFormat/>
    <w:rPr>
      <w:rFonts w:cs="Times New Roman"/>
      <w:sz w:val="20"/>
    </w:rPr>
  </w:style>
  <w:style w:type="character" w:customStyle="1" w:styleId="ListLabel152">
    <w:name w:val="ListLabel 152"/>
    <w:qFormat/>
    <w:rPr>
      <w:rFonts w:cs="Times New Roman"/>
      <w:sz w:val="20"/>
    </w:rPr>
  </w:style>
  <w:style w:type="character" w:customStyle="1" w:styleId="ListLabel153">
    <w:name w:val="ListLabel 153"/>
    <w:qFormat/>
    <w:rPr>
      <w:rFonts w:cs="Times New Roman"/>
      <w:sz w:val="20"/>
    </w:rPr>
  </w:style>
  <w:style w:type="paragraph" w:customStyle="1" w:styleId="Heading">
    <w:name w:val="Heading"/>
    <w:basedOn w:val="Normalny"/>
    <w:next w:val="Tekstpodstawowy"/>
    <w:uiPriority w:val="99"/>
    <w:qFormat/>
    <w:rsid w:val="008333A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34082"/>
    <w:pPr>
      <w:spacing w:after="140" w:line="288" w:lineRule="auto"/>
    </w:pPr>
  </w:style>
  <w:style w:type="paragraph" w:styleId="Lista">
    <w:name w:val="List"/>
    <w:basedOn w:val="Tekstpodstawowy"/>
    <w:uiPriority w:val="99"/>
    <w:rsid w:val="008333A8"/>
    <w:rPr>
      <w:rFonts w:cs="FreeSans"/>
    </w:rPr>
  </w:style>
  <w:style w:type="paragraph" w:styleId="Legenda">
    <w:name w:val="caption"/>
    <w:basedOn w:val="Normalny"/>
    <w:uiPriority w:val="99"/>
    <w:qFormat/>
    <w:rsid w:val="008333A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qFormat/>
    <w:rsid w:val="008333A8"/>
    <w:pPr>
      <w:suppressLineNumbers/>
    </w:pPr>
    <w:rPr>
      <w:rFonts w:cs="FreeSans"/>
    </w:rPr>
  </w:style>
  <w:style w:type="paragraph" w:styleId="Bezodstpw">
    <w:name w:val="No Spacing"/>
    <w:uiPriority w:val="99"/>
    <w:qFormat/>
    <w:rsid w:val="00F34082"/>
    <w:pPr>
      <w:jc w:val="both"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352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B27C9"/>
    <w:rPr>
      <w:color w:val="00000A"/>
      <w:lang w:eastAsia="en-US"/>
    </w:rPr>
  </w:style>
  <w:style w:type="paragraph" w:styleId="Akapitzlist">
    <w:name w:val="List Paragraph"/>
    <w:basedOn w:val="Normalny"/>
    <w:uiPriority w:val="99"/>
    <w:qFormat/>
    <w:rsid w:val="004A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Powiatowa / Miejska Państwowej Straży Pożarnej w ……………………</vt:lpstr>
    </vt:vector>
  </TitlesOfParts>
  <Company>Hewlett-Packard Company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Powiatowa / Miejska Państwowej Straży Pożarnej w ……………………</dc:title>
  <dc:creator>AP</dc:creator>
  <cp:lastModifiedBy>Adam P.</cp:lastModifiedBy>
  <cp:revision>2</cp:revision>
  <cp:lastPrinted>2017-06-30T10:15:00Z</cp:lastPrinted>
  <dcterms:created xsi:type="dcterms:W3CDTF">2021-06-15T08:38:00Z</dcterms:created>
  <dcterms:modified xsi:type="dcterms:W3CDTF">2021-06-15T08:38:00Z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