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8C107" w14:textId="469023A0" w:rsidR="00361223" w:rsidRPr="00A232EE" w:rsidRDefault="00BE58A8" w:rsidP="00A232EE">
      <w:pPr>
        <w:pStyle w:val="Nagwek1"/>
        <w:rPr>
          <w:rFonts w:eastAsia="Calibri" w:cs="Arial"/>
          <w:noProof/>
          <w:lang w:val="en-GB"/>
        </w:rPr>
      </w:pPr>
      <w:bookmarkStart w:id="0" w:name="_GoBack"/>
      <w:bookmarkEnd w:id="0"/>
      <w:r w:rsidRPr="00A232EE">
        <w:rPr>
          <w:rFonts w:eastAsia="Calibri"/>
          <w:noProof/>
          <w:lang w:val="en-GB"/>
        </w:rPr>
        <w:t xml:space="preserve">Non-paper </w:t>
      </w:r>
      <w:r w:rsidR="00361223" w:rsidRPr="00A232EE">
        <w:rPr>
          <w:rFonts w:eastAsia="Calibri"/>
          <w:noProof/>
          <w:lang w:val="en-GB"/>
        </w:rPr>
        <w:t>of the Government of the Republic of Poland concerning</w:t>
      </w:r>
      <w:r w:rsidR="00DD6E2F" w:rsidRPr="00A232EE">
        <w:rPr>
          <w:rFonts w:eastAsia="Calibri"/>
          <w:noProof/>
          <w:lang w:val="en-GB"/>
        </w:rPr>
        <w:t xml:space="preserve"> the</w:t>
      </w:r>
      <w:r w:rsidR="00361223" w:rsidRPr="00A232EE">
        <w:rPr>
          <w:rFonts w:eastAsia="Calibri"/>
          <w:noProof/>
          <w:lang w:val="en-GB"/>
        </w:rPr>
        <w:t xml:space="preserve"> Digital Services Act (DSA)</w:t>
      </w:r>
    </w:p>
    <w:p w14:paraId="3B401738" w14:textId="1F0DE768" w:rsidR="00517970" w:rsidRPr="00A232EE" w:rsidRDefault="00517970" w:rsidP="00A232EE">
      <w:pPr>
        <w:spacing w:before="120" w:after="120" w:line="288" w:lineRule="auto"/>
        <w:rPr>
          <w:rFonts w:ascii="Arial" w:eastAsia="Calibri" w:hAnsi="Arial" w:cs="Arial"/>
          <w:noProof/>
          <w:sz w:val="24"/>
          <w:szCs w:val="24"/>
          <w:lang w:val="en-GB"/>
        </w:rPr>
      </w:pPr>
      <w:r w:rsidRPr="00A232EE">
        <w:rPr>
          <w:rFonts w:ascii="Arial" w:eastAsia="Calibri" w:hAnsi="Arial" w:cs="Arial"/>
          <w:noProof/>
          <w:sz w:val="24"/>
          <w:szCs w:val="24"/>
          <w:lang w:val="en-GB"/>
        </w:rPr>
        <w:t xml:space="preserve">Deepening the single market for digital services should foster Europe’s digital sovereignty and competitiveness, unlock our digital potential and provide equal opportunities. Furthermore certain actors, such as </w:t>
      </w:r>
      <w:r w:rsidR="00CD7865" w:rsidRPr="00A232EE">
        <w:rPr>
          <w:rFonts w:ascii="Arial" w:eastAsia="Calibri" w:hAnsi="Arial" w:cs="Arial"/>
          <w:noProof/>
          <w:sz w:val="24"/>
          <w:szCs w:val="24"/>
          <w:lang w:val="en-GB"/>
        </w:rPr>
        <w:t>large online platform companies acting as gatekeepers</w:t>
      </w:r>
      <w:r w:rsidRPr="00A232EE">
        <w:rPr>
          <w:rFonts w:ascii="Arial" w:eastAsia="Calibri" w:hAnsi="Arial" w:cs="Arial"/>
          <w:noProof/>
          <w:sz w:val="24"/>
          <w:szCs w:val="24"/>
          <w:lang w:val="en-GB"/>
        </w:rPr>
        <w:t xml:space="preserve">, play </w:t>
      </w:r>
      <w:r w:rsidR="00B90702" w:rsidRPr="00A232EE">
        <w:rPr>
          <w:rFonts w:ascii="Arial" w:eastAsia="Calibri" w:hAnsi="Arial" w:cs="Arial"/>
          <w:noProof/>
          <w:sz w:val="24"/>
          <w:szCs w:val="24"/>
          <w:lang w:val="en-GB"/>
        </w:rPr>
        <w:t xml:space="preserve">an </w:t>
      </w:r>
      <w:r w:rsidRPr="00A232EE">
        <w:rPr>
          <w:rFonts w:ascii="Arial" w:eastAsia="Calibri" w:hAnsi="Arial" w:cs="Arial"/>
          <w:noProof/>
          <w:sz w:val="24"/>
          <w:szCs w:val="24"/>
          <w:lang w:val="en-GB"/>
        </w:rPr>
        <w:t>increasingly important role, therefore they should have special responsibilities in countering the risk of fragmentation of the digital single market. The forthcoming Digital Services Act package may contribute to achieving this goal. We believe it will facilitate smooth functioning of the increasingly growing platform-based ecosystem where good ruled-based interactions between its players will benefit all. To this end in our contribution to DSA package we would like to focus on the following three pillars – revision of the e-Commerce Directive, ex ante rules and disinformation.</w:t>
      </w:r>
    </w:p>
    <w:p w14:paraId="42FFBAD3" w14:textId="61BA8E8A" w:rsidR="00361223" w:rsidRPr="00A232EE" w:rsidRDefault="00361223" w:rsidP="00A232EE">
      <w:pPr>
        <w:pStyle w:val="Nagwek2"/>
        <w:numPr>
          <w:ilvl w:val="0"/>
          <w:numId w:val="18"/>
        </w:numPr>
        <w:rPr>
          <w:rFonts w:eastAsia="Calibri" w:cs="Arial"/>
          <w:noProof/>
          <w:lang w:val="en-GB"/>
        </w:rPr>
      </w:pPr>
      <w:r w:rsidRPr="00A232EE">
        <w:rPr>
          <w:rFonts w:eastAsia="Calibri"/>
          <w:noProof/>
          <w:lang w:val="en-GB"/>
        </w:rPr>
        <w:t>Revision of</w:t>
      </w:r>
      <w:r w:rsidR="006252C8" w:rsidRPr="00A232EE">
        <w:rPr>
          <w:rFonts w:eastAsia="Calibri"/>
          <w:noProof/>
          <w:lang w:val="en-GB"/>
        </w:rPr>
        <w:t xml:space="preserve"> the</w:t>
      </w:r>
      <w:r w:rsidRPr="00A232EE">
        <w:rPr>
          <w:rFonts w:eastAsia="Calibri"/>
          <w:noProof/>
          <w:lang w:val="en-GB"/>
        </w:rPr>
        <w:t xml:space="preserve"> e-Commerce Directive</w:t>
      </w:r>
    </w:p>
    <w:p w14:paraId="40CDD0FA" w14:textId="2C53918E" w:rsidR="00361223" w:rsidRPr="00A232EE" w:rsidRDefault="00361223" w:rsidP="00A232EE">
      <w:pPr>
        <w:numPr>
          <w:ilvl w:val="0"/>
          <w:numId w:val="1"/>
        </w:numPr>
        <w:spacing w:before="120" w:after="120" w:line="288" w:lineRule="auto"/>
        <w:ind w:left="357" w:hanging="357"/>
        <w:rPr>
          <w:rFonts w:ascii="Arial" w:eastAsia="Calibri" w:hAnsi="Arial" w:cs="Arial"/>
          <w:b/>
          <w:noProof/>
          <w:sz w:val="24"/>
          <w:szCs w:val="24"/>
          <w:lang w:val="en-GB"/>
        </w:rPr>
      </w:pPr>
      <w:r w:rsidRPr="00A232EE">
        <w:rPr>
          <w:rFonts w:ascii="Arial" w:eastAsia="Calibri" w:hAnsi="Arial" w:cs="Times New Roman"/>
          <w:noProof/>
          <w:sz w:val="24"/>
          <w:szCs w:val="24"/>
          <w:lang w:val="en-GB"/>
        </w:rPr>
        <w:t xml:space="preserve"> </w:t>
      </w:r>
      <w:r w:rsidR="00C503D7" w:rsidRPr="00A232EE">
        <w:rPr>
          <w:rFonts w:ascii="Arial" w:eastAsia="Calibri" w:hAnsi="Arial" w:cs="Times New Roman"/>
          <w:noProof/>
          <w:sz w:val="24"/>
          <w:szCs w:val="24"/>
          <w:lang w:val="en-GB"/>
        </w:rPr>
        <w:t xml:space="preserve">A </w:t>
      </w:r>
      <w:r w:rsidRPr="00A232EE">
        <w:rPr>
          <w:rFonts w:ascii="Arial" w:eastAsia="Calibri" w:hAnsi="Arial" w:cs="Times New Roman"/>
          <w:noProof/>
          <w:sz w:val="24"/>
          <w:szCs w:val="24"/>
          <w:lang w:val="en-GB"/>
        </w:rPr>
        <w:t xml:space="preserve">new legislative instrument should </w:t>
      </w:r>
      <w:r w:rsidRPr="00A232EE">
        <w:rPr>
          <w:rFonts w:ascii="Arial" w:eastAsia="Calibri" w:hAnsi="Arial" w:cs="Times New Roman"/>
          <w:b/>
          <w:noProof/>
          <w:sz w:val="24"/>
          <w:szCs w:val="24"/>
          <w:lang w:val="en-GB"/>
        </w:rPr>
        <w:t xml:space="preserve">derive from </w:t>
      </w:r>
      <w:r w:rsidR="00E34E77" w:rsidRPr="00A232EE">
        <w:rPr>
          <w:rFonts w:ascii="Arial" w:eastAsia="Calibri" w:hAnsi="Arial" w:cs="Times New Roman"/>
          <w:b/>
          <w:noProof/>
          <w:sz w:val="24"/>
          <w:szCs w:val="24"/>
          <w:lang w:val="en-GB"/>
        </w:rPr>
        <w:t xml:space="preserve">the acquis </w:t>
      </w:r>
      <w:r w:rsidRPr="00A232EE">
        <w:rPr>
          <w:rFonts w:ascii="Arial" w:eastAsia="Calibri" w:hAnsi="Arial" w:cs="Times New Roman"/>
          <w:b/>
          <w:noProof/>
          <w:sz w:val="24"/>
          <w:szCs w:val="24"/>
          <w:lang w:val="en-GB"/>
        </w:rPr>
        <w:t>case</w:t>
      </w:r>
      <w:r w:rsidR="00E34E77" w:rsidRPr="00A232EE">
        <w:rPr>
          <w:rFonts w:ascii="Arial" w:eastAsia="Calibri" w:hAnsi="Arial" w:cs="Times New Roman"/>
          <w:b/>
          <w:noProof/>
          <w:sz w:val="24"/>
          <w:szCs w:val="24"/>
          <w:lang w:val="en-GB"/>
        </w:rPr>
        <w:t>-</w:t>
      </w:r>
      <w:r w:rsidRPr="00A232EE">
        <w:rPr>
          <w:rFonts w:ascii="Arial" w:eastAsia="Calibri" w:hAnsi="Arial" w:cs="Times New Roman"/>
          <w:b/>
          <w:noProof/>
          <w:sz w:val="24"/>
          <w:szCs w:val="24"/>
          <w:lang w:val="en-GB"/>
        </w:rPr>
        <w:t xml:space="preserve">law and experiences gained over the 20-year </w:t>
      </w:r>
      <w:r w:rsidR="00E34E77" w:rsidRPr="00A232EE">
        <w:rPr>
          <w:rFonts w:ascii="Arial" w:eastAsia="Calibri" w:hAnsi="Arial" w:cs="Times New Roman"/>
          <w:b/>
          <w:noProof/>
          <w:sz w:val="24"/>
          <w:szCs w:val="24"/>
          <w:lang w:val="en-GB"/>
        </w:rPr>
        <w:t>application</w:t>
      </w:r>
      <w:r w:rsidRPr="00A232EE">
        <w:rPr>
          <w:rFonts w:ascii="Arial" w:eastAsia="Calibri" w:hAnsi="Arial" w:cs="Times New Roman"/>
          <w:b/>
          <w:noProof/>
          <w:sz w:val="24"/>
          <w:szCs w:val="24"/>
          <w:lang w:val="en-GB"/>
        </w:rPr>
        <w:t xml:space="preserve"> of the Directive</w:t>
      </w:r>
      <w:r w:rsidR="00BE58A8" w:rsidRPr="00A232EE">
        <w:rPr>
          <w:rFonts w:ascii="Arial" w:eastAsia="Calibri" w:hAnsi="Arial" w:cs="Times New Roman"/>
          <w:noProof/>
          <w:sz w:val="24"/>
          <w:szCs w:val="24"/>
          <w:lang w:val="en-GB"/>
        </w:rPr>
        <w:t xml:space="preserve"> </w:t>
      </w:r>
      <w:r w:rsidR="00BE58A8" w:rsidRPr="00A232EE">
        <w:rPr>
          <w:rFonts w:ascii="Arial" w:eastAsia="Calibri" w:hAnsi="Arial" w:cs="Times New Roman"/>
          <w:b/>
          <w:noProof/>
          <w:sz w:val="24"/>
          <w:szCs w:val="24"/>
          <w:lang w:val="en-GB"/>
        </w:rPr>
        <w:t>on electronic commerce</w:t>
      </w:r>
      <w:r w:rsidR="00BE58A8" w:rsidRPr="00A232EE">
        <w:rPr>
          <w:rFonts w:ascii="Arial" w:eastAsia="Calibri" w:hAnsi="Arial" w:cs="Arial"/>
          <w:b/>
          <w:noProof/>
          <w:sz w:val="26"/>
          <w:szCs w:val="26"/>
          <w:vertAlign w:val="superscript"/>
          <w:lang w:val="en-GB"/>
        </w:rPr>
        <w:footnoteReference w:id="1"/>
      </w:r>
      <w:r w:rsidRPr="00A232EE">
        <w:rPr>
          <w:rFonts w:ascii="Arial" w:eastAsia="Calibri" w:hAnsi="Arial" w:cs="Times New Roman"/>
          <w:b/>
          <w:noProof/>
          <w:sz w:val="24"/>
          <w:szCs w:val="24"/>
          <w:lang w:val="en-GB"/>
        </w:rPr>
        <w:t>.</w:t>
      </w:r>
    </w:p>
    <w:p w14:paraId="51B26719" w14:textId="2516003F" w:rsidR="009E4BA9" w:rsidRPr="00A232EE" w:rsidRDefault="00B90702" w:rsidP="00A232EE">
      <w:pPr>
        <w:numPr>
          <w:ilvl w:val="0"/>
          <w:numId w:val="1"/>
        </w:numPr>
        <w:spacing w:before="120" w:after="120" w:line="288" w:lineRule="auto"/>
        <w:ind w:left="357" w:hanging="357"/>
        <w:rPr>
          <w:rFonts w:ascii="Arial" w:eastAsia="Calibri" w:hAnsi="Arial" w:cs="Times New Roman"/>
          <w:b/>
          <w:noProof/>
          <w:sz w:val="24"/>
          <w:szCs w:val="24"/>
          <w:lang w:val="en-GB"/>
        </w:rPr>
      </w:pPr>
      <w:r w:rsidRPr="00A232EE">
        <w:rPr>
          <w:rFonts w:ascii="Arial" w:eastAsia="Calibri" w:hAnsi="Arial" w:cs="Times New Roman"/>
          <w:noProof/>
          <w:sz w:val="24"/>
          <w:szCs w:val="24"/>
          <w:lang w:val="en-GB"/>
        </w:rPr>
        <w:t>In particular,</w:t>
      </w:r>
      <w:r w:rsidR="00361223" w:rsidRPr="00A232EE">
        <w:rPr>
          <w:rFonts w:ascii="Arial" w:eastAsia="Calibri" w:hAnsi="Arial" w:cs="Times New Roman"/>
          <w:noProof/>
          <w:sz w:val="24"/>
          <w:szCs w:val="24"/>
          <w:lang w:val="en-GB"/>
        </w:rPr>
        <w:t xml:space="preserve"> </w:t>
      </w:r>
      <w:r w:rsidR="00553018" w:rsidRPr="00A232EE">
        <w:rPr>
          <w:rFonts w:ascii="Arial" w:eastAsia="Calibri" w:hAnsi="Arial" w:cs="Times New Roman"/>
          <w:noProof/>
          <w:sz w:val="24"/>
          <w:szCs w:val="24"/>
          <w:lang w:val="en-GB"/>
        </w:rPr>
        <w:t xml:space="preserve">we </w:t>
      </w:r>
      <w:r w:rsidR="004C5AF7" w:rsidRPr="00A232EE">
        <w:rPr>
          <w:rFonts w:ascii="Arial" w:eastAsia="Calibri" w:hAnsi="Arial" w:cs="Times New Roman"/>
          <w:noProof/>
          <w:sz w:val="24"/>
          <w:szCs w:val="24"/>
          <w:lang w:val="en-GB"/>
        </w:rPr>
        <w:t>support</w:t>
      </w:r>
      <w:r w:rsidR="00361223" w:rsidRPr="00A232EE">
        <w:rPr>
          <w:rFonts w:ascii="Arial" w:eastAsia="Calibri" w:hAnsi="Arial" w:cs="Times New Roman"/>
          <w:noProof/>
          <w:sz w:val="24"/>
          <w:szCs w:val="24"/>
          <w:lang w:val="en-GB"/>
        </w:rPr>
        <w:t xml:space="preserve"> </w:t>
      </w:r>
      <w:r w:rsidR="004C5AF7" w:rsidRPr="00A232EE">
        <w:rPr>
          <w:rFonts w:ascii="Arial" w:eastAsia="Calibri" w:hAnsi="Arial" w:cs="Times New Roman"/>
          <w:noProof/>
          <w:sz w:val="24"/>
          <w:szCs w:val="24"/>
          <w:lang w:val="en-GB"/>
        </w:rPr>
        <w:t>maintaining</w:t>
      </w:r>
      <w:r w:rsidR="00361223" w:rsidRPr="00A232EE">
        <w:rPr>
          <w:rFonts w:ascii="Arial" w:eastAsia="Calibri" w:hAnsi="Arial" w:cs="Times New Roman"/>
          <w:noProof/>
          <w:sz w:val="24"/>
          <w:szCs w:val="24"/>
          <w:lang w:val="en-GB"/>
        </w:rPr>
        <w:t xml:space="preserve"> the </w:t>
      </w:r>
      <w:r w:rsidR="004C5AF7" w:rsidRPr="00A232EE">
        <w:rPr>
          <w:rFonts w:ascii="Arial" w:eastAsia="Calibri" w:hAnsi="Arial" w:cs="Times New Roman"/>
          <w:noProof/>
          <w:sz w:val="24"/>
          <w:szCs w:val="24"/>
          <w:lang w:val="en-GB"/>
        </w:rPr>
        <w:t xml:space="preserve">following </w:t>
      </w:r>
      <w:r w:rsidR="00361223" w:rsidRPr="00A232EE">
        <w:rPr>
          <w:rFonts w:ascii="Arial" w:eastAsia="Calibri" w:hAnsi="Arial" w:cs="Times New Roman"/>
          <w:noProof/>
          <w:sz w:val="24"/>
          <w:szCs w:val="24"/>
          <w:lang w:val="en-GB"/>
        </w:rPr>
        <w:t>principles</w:t>
      </w:r>
      <w:r w:rsidRPr="00A232EE">
        <w:rPr>
          <w:rFonts w:ascii="Arial" w:eastAsia="Calibri" w:hAnsi="Arial" w:cs="Times New Roman"/>
          <w:b/>
          <w:noProof/>
          <w:sz w:val="24"/>
          <w:szCs w:val="24"/>
          <w:lang w:val="en-GB"/>
        </w:rPr>
        <w:t xml:space="preserve">: </w:t>
      </w:r>
      <w:r w:rsidR="009E4BA9" w:rsidRPr="00A232EE">
        <w:rPr>
          <w:rFonts w:ascii="Arial" w:eastAsia="Calibri" w:hAnsi="Arial" w:cs="Times New Roman"/>
          <w:b/>
          <w:noProof/>
          <w:sz w:val="24"/>
          <w:szCs w:val="24"/>
          <w:lang w:val="en-GB"/>
        </w:rPr>
        <w:t xml:space="preserve">the country-of-origin principle </w:t>
      </w:r>
      <w:r w:rsidR="009E4BA9" w:rsidRPr="00A232EE">
        <w:rPr>
          <w:rFonts w:ascii="Arial" w:eastAsia="Calibri" w:hAnsi="Arial" w:cs="Times New Roman"/>
          <w:noProof/>
          <w:sz w:val="24"/>
          <w:szCs w:val="24"/>
          <w:lang w:val="en-GB"/>
        </w:rPr>
        <w:t>(Article 3 of the Directive);</w:t>
      </w:r>
      <w:r w:rsidR="009E4BA9" w:rsidRPr="00A232EE">
        <w:rPr>
          <w:rFonts w:ascii="Arial" w:eastAsia="Calibri" w:hAnsi="Arial" w:cs="Times New Roman"/>
          <w:b/>
          <w:noProof/>
          <w:sz w:val="24"/>
          <w:szCs w:val="24"/>
          <w:lang w:val="en-GB"/>
        </w:rPr>
        <w:t xml:space="preserve"> the principle of liability exemption for intermediary service providers </w:t>
      </w:r>
      <w:r w:rsidR="009E4BA9" w:rsidRPr="00A232EE">
        <w:rPr>
          <w:rFonts w:ascii="Arial" w:eastAsia="Calibri" w:hAnsi="Arial" w:cs="Times New Roman"/>
          <w:noProof/>
          <w:sz w:val="24"/>
          <w:szCs w:val="24"/>
          <w:lang w:val="en-GB"/>
        </w:rPr>
        <w:t>(Article 12 of the Directive),</w:t>
      </w:r>
      <w:r w:rsidR="009E4BA9" w:rsidRPr="00A232EE">
        <w:rPr>
          <w:rFonts w:ascii="Arial" w:eastAsia="Calibri" w:hAnsi="Arial" w:cs="Times New Roman"/>
          <w:b/>
          <w:noProof/>
          <w:sz w:val="24"/>
          <w:szCs w:val="24"/>
          <w:lang w:val="en-GB"/>
        </w:rPr>
        <w:t xml:space="preserve"> and no general monitoring obligation for providers </w:t>
      </w:r>
      <w:r w:rsidR="009E4BA9" w:rsidRPr="00A232EE">
        <w:rPr>
          <w:rFonts w:ascii="Arial" w:eastAsia="Calibri" w:hAnsi="Arial" w:cs="Times New Roman"/>
          <w:noProof/>
          <w:sz w:val="24"/>
          <w:szCs w:val="24"/>
          <w:lang w:val="en-GB"/>
        </w:rPr>
        <w:t>(Article 15 of the Directive).</w:t>
      </w:r>
    </w:p>
    <w:p w14:paraId="5F17F71F" w14:textId="73765EC1" w:rsidR="0069080E" w:rsidRPr="00A232EE" w:rsidRDefault="004C5AF7" w:rsidP="00A232EE">
      <w:pPr>
        <w:numPr>
          <w:ilvl w:val="0"/>
          <w:numId w:val="1"/>
        </w:numPr>
        <w:spacing w:before="120" w:after="120" w:line="288" w:lineRule="auto"/>
        <w:ind w:left="357" w:hanging="357"/>
        <w:rPr>
          <w:rFonts w:ascii="Arial" w:eastAsia="Calibri" w:hAnsi="Arial" w:cs="Arial"/>
          <w:noProof/>
          <w:sz w:val="24"/>
          <w:szCs w:val="24"/>
          <w:lang w:val="en-GB"/>
        </w:rPr>
      </w:pPr>
      <w:r w:rsidRPr="00A232EE">
        <w:rPr>
          <w:rFonts w:ascii="Arial" w:eastAsia="Calibri" w:hAnsi="Arial" w:cs="Times New Roman"/>
          <w:noProof/>
          <w:sz w:val="24"/>
          <w:szCs w:val="24"/>
          <w:lang w:val="en-GB"/>
        </w:rPr>
        <w:t>However</w:t>
      </w:r>
      <w:r w:rsidR="00767645" w:rsidRPr="00A232EE">
        <w:rPr>
          <w:rFonts w:ascii="Arial" w:eastAsia="Calibri" w:hAnsi="Arial" w:cs="Times New Roman"/>
          <w:noProof/>
          <w:sz w:val="24"/>
          <w:szCs w:val="24"/>
          <w:lang w:val="en-GB"/>
        </w:rPr>
        <w:t xml:space="preserve"> </w:t>
      </w:r>
      <w:r w:rsidR="00361223" w:rsidRPr="00A232EE">
        <w:rPr>
          <w:rFonts w:ascii="Arial" w:eastAsia="Calibri" w:hAnsi="Arial" w:cs="Times New Roman"/>
          <w:noProof/>
          <w:sz w:val="24"/>
          <w:szCs w:val="24"/>
          <w:lang w:val="en-GB"/>
        </w:rPr>
        <w:t xml:space="preserve">time </w:t>
      </w:r>
      <w:r w:rsidRPr="00A232EE">
        <w:rPr>
          <w:rFonts w:ascii="Arial" w:eastAsia="Calibri" w:hAnsi="Arial" w:cs="Times New Roman"/>
          <w:noProof/>
          <w:sz w:val="24"/>
          <w:szCs w:val="24"/>
          <w:lang w:val="en-GB"/>
        </w:rPr>
        <w:t xml:space="preserve">has come </w:t>
      </w:r>
      <w:r w:rsidR="00361223" w:rsidRPr="00A232EE">
        <w:rPr>
          <w:rFonts w:ascii="Arial" w:eastAsia="Calibri" w:hAnsi="Arial" w:cs="Times New Roman"/>
          <w:noProof/>
          <w:sz w:val="24"/>
          <w:szCs w:val="24"/>
          <w:lang w:val="en-GB"/>
        </w:rPr>
        <w:t xml:space="preserve">to </w:t>
      </w:r>
      <w:r w:rsidR="00361223" w:rsidRPr="00A232EE">
        <w:rPr>
          <w:rFonts w:ascii="Arial" w:eastAsia="Calibri" w:hAnsi="Arial" w:cs="Times New Roman"/>
          <w:b/>
          <w:noProof/>
          <w:sz w:val="24"/>
          <w:szCs w:val="24"/>
          <w:lang w:val="en-GB"/>
        </w:rPr>
        <w:t xml:space="preserve">review provisions relating to removal of illegal content from the Internet and to content moderation by </w:t>
      </w:r>
      <w:r w:rsidRPr="00A232EE">
        <w:rPr>
          <w:rFonts w:ascii="Arial" w:eastAsia="Calibri" w:hAnsi="Arial" w:cs="Times New Roman"/>
          <w:b/>
          <w:noProof/>
          <w:sz w:val="24"/>
          <w:szCs w:val="24"/>
          <w:lang w:val="en-GB"/>
        </w:rPr>
        <w:t>intermediary service providers</w:t>
      </w:r>
      <w:r w:rsidR="00361223" w:rsidRPr="00A232EE">
        <w:rPr>
          <w:rFonts w:ascii="Arial" w:eastAsia="Calibri" w:hAnsi="Arial" w:cs="Times New Roman"/>
          <w:i/>
          <w:noProof/>
          <w:sz w:val="24"/>
          <w:szCs w:val="24"/>
          <w:lang w:val="en-GB"/>
        </w:rPr>
        <w:t>.</w:t>
      </w:r>
    </w:p>
    <w:p w14:paraId="22ECE3D5" w14:textId="47AE35BF" w:rsidR="005A5278" w:rsidRPr="00A232EE" w:rsidRDefault="005A5278" w:rsidP="00A232EE">
      <w:pPr>
        <w:numPr>
          <w:ilvl w:val="0"/>
          <w:numId w:val="1"/>
        </w:numPr>
        <w:spacing w:before="120" w:after="120" w:line="288" w:lineRule="auto"/>
        <w:ind w:left="357" w:hanging="357"/>
        <w:rPr>
          <w:rFonts w:ascii="Arial" w:eastAsia="Calibri" w:hAnsi="Arial" w:cs="Arial"/>
          <w:noProof/>
          <w:sz w:val="24"/>
          <w:szCs w:val="24"/>
          <w:lang w:val="en-GB"/>
        </w:rPr>
      </w:pPr>
      <w:r w:rsidRPr="00A232EE">
        <w:rPr>
          <w:rFonts w:ascii="Arial" w:eastAsia="Calibri" w:hAnsi="Arial" w:cs="Times New Roman"/>
          <w:b/>
          <w:noProof/>
          <w:sz w:val="24"/>
          <w:szCs w:val="24"/>
          <w:lang w:val="en-GB"/>
        </w:rPr>
        <w:t>Cloud</w:t>
      </w:r>
      <w:r w:rsidRPr="00A232EE">
        <w:rPr>
          <w:rFonts w:ascii="Arial" w:eastAsia="Calibri" w:hAnsi="Arial" w:cs="Times New Roman"/>
          <w:noProof/>
          <w:sz w:val="24"/>
          <w:szCs w:val="24"/>
          <w:lang w:val="en-GB"/>
        </w:rPr>
        <w:t xml:space="preserve"> </w:t>
      </w:r>
      <w:r w:rsidRPr="00A232EE">
        <w:rPr>
          <w:rFonts w:ascii="Arial" w:eastAsia="Calibri" w:hAnsi="Arial" w:cs="Times New Roman"/>
          <w:b/>
          <w:noProof/>
          <w:sz w:val="24"/>
          <w:szCs w:val="24"/>
          <w:lang w:val="en-GB"/>
        </w:rPr>
        <w:t>and domain name system (DNS) providers</w:t>
      </w:r>
      <w:r w:rsidRPr="00A232EE">
        <w:rPr>
          <w:rFonts w:ascii="Arial" w:eastAsia="Calibri" w:hAnsi="Arial" w:cs="Times New Roman"/>
          <w:i/>
          <w:noProof/>
          <w:sz w:val="24"/>
          <w:szCs w:val="24"/>
          <w:lang w:val="en-GB"/>
        </w:rPr>
        <w:t xml:space="preserve"> </w:t>
      </w:r>
      <w:r w:rsidRPr="00A232EE">
        <w:rPr>
          <w:rFonts w:ascii="Arial" w:eastAsia="Calibri" w:hAnsi="Arial" w:cs="Times New Roman"/>
          <w:noProof/>
          <w:sz w:val="24"/>
          <w:szCs w:val="24"/>
          <w:lang w:val="en-GB"/>
        </w:rPr>
        <w:t xml:space="preserve">that have no access to content or no impact on what and how it is displayed to platform users, </w:t>
      </w:r>
      <w:r w:rsidRPr="00A232EE">
        <w:rPr>
          <w:rFonts w:ascii="Arial" w:eastAsia="Calibri" w:hAnsi="Arial" w:cs="Times New Roman"/>
          <w:b/>
          <w:noProof/>
          <w:sz w:val="24"/>
          <w:szCs w:val="24"/>
          <w:lang w:val="en-GB"/>
        </w:rPr>
        <w:t>should be exempted from these provisions</w:t>
      </w:r>
      <w:r w:rsidRPr="00A232EE">
        <w:rPr>
          <w:rFonts w:ascii="Arial" w:eastAsia="Calibri" w:hAnsi="Arial" w:cs="Times New Roman"/>
          <w:noProof/>
          <w:sz w:val="24"/>
          <w:szCs w:val="24"/>
          <w:lang w:val="en-GB"/>
        </w:rPr>
        <w:t>.</w:t>
      </w:r>
    </w:p>
    <w:p w14:paraId="53E35071" w14:textId="129D6F4A" w:rsidR="00361223" w:rsidRPr="00A232EE" w:rsidRDefault="00CD7865" w:rsidP="00A232EE">
      <w:pPr>
        <w:numPr>
          <w:ilvl w:val="0"/>
          <w:numId w:val="1"/>
        </w:numPr>
        <w:spacing w:before="120" w:after="120" w:line="288" w:lineRule="auto"/>
        <w:ind w:left="357" w:hanging="357"/>
        <w:rPr>
          <w:rFonts w:ascii="Arial" w:eastAsia="Calibri" w:hAnsi="Arial" w:cs="Arial"/>
          <w:noProof/>
          <w:sz w:val="24"/>
          <w:szCs w:val="24"/>
          <w:lang w:val="en-GB"/>
        </w:rPr>
      </w:pPr>
      <w:r w:rsidRPr="00A232EE">
        <w:rPr>
          <w:rFonts w:ascii="Arial" w:eastAsia="Calibri" w:hAnsi="Arial" w:cs="Times New Roman"/>
          <w:noProof/>
          <w:sz w:val="24"/>
          <w:szCs w:val="24"/>
          <w:lang w:val="en-GB"/>
        </w:rPr>
        <w:t>In addition</w:t>
      </w:r>
      <w:r w:rsidR="00361223" w:rsidRPr="00A232EE">
        <w:rPr>
          <w:rFonts w:ascii="Arial" w:eastAsia="Calibri" w:hAnsi="Arial" w:cs="Times New Roman"/>
          <w:noProof/>
          <w:sz w:val="24"/>
          <w:szCs w:val="24"/>
          <w:lang w:val="en-GB"/>
        </w:rPr>
        <w:t xml:space="preserve"> maintain</w:t>
      </w:r>
      <w:r w:rsidRPr="00A232EE">
        <w:rPr>
          <w:rFonts w:ascii="Arial" w:eastAsia="Calibri" w:hAnsi="Arial" w:cs="Times New Roman"/>
          <w:noProof/>
          <w:sz w:val="24"/>
          <w:szCs w:val="24"/>
          <w:lang w:val="en-GB"/>
        </w:rPr>
        <w:t>ing</w:t>
      </w:r>
      <w:r w:rsidR="00361223" w:rsidRPr="00A232EE">
        <w:rPr>
          <w:rFonts w:ascii="Arial" w:eastAsia="Calibri" w:hAnsi="Arial" w:cs="Times New Roman"/>
          <w:noProof/>
          <w:sz w:val="24"/>
          <w:szCs w:val="24"/>
          <w:lang w:val="en-GB"/>
        </w:rPr>
        <w:t xml:space="preserve"> </w:t>
      </w:r>
      <w:r w:rsidR="00361223" w:rsidRPr="00A232EE">
        <w:rPr>
          <w:rFonts w:ascii="Arial" w:eastAsia="Calibri" w:hAnsi="Arial" w:cs="Times New Roman"/>
          <w:b/>
          <w:noProof/>
          <w:sz w:val="24"/>
          <w:szCs w:val="24"/>
          <w:lang w:val="en-GB"/>
        </w:rPr>
        <w:t>proportionality in the imposition of regulatory burdens</w:t>
      </w:r>
      <w:r w:rsidR="00361223" w:rsidRPr="00A232EE">
        <w:rPr>
          <w:rFonts w:ascii="Arial" w:eastAsia="Calibri" w:hAnsi="Arial" w:cs="Times New Roman"/>
          <w:noProof/>
          <w:sz w:val="24"/>
          <w:szCs w:val="24"/>
          <w:lang w:val="en-GB"/>
        </w:rPr>
        <w:t xml:space="preserve"> and </w:t>
      </w:r>
      <w:r w:rsidRPr="00A232EE">
        <w:rPr>
          <w:rFonts w:ascii="Arial" w:eastAsia="Calibri" w:hAnsi="Arial" w:cs="Times New Roman"/>
          <w:noProof/>
          <w:sz w:val="24"/>
          <w:szCs w:val="24"/>
          <w:lang w:val="en-GB"/>
        </w:rPr>
        <w:t>making</w:t>
      </w:r>
      <w:r w:rsidR="00361223" w:rsidRPr="00A232EE">
        <w:rPr>
          <w:rFonts w:ascii="Arial" w:eastAsia="Calibri" w:hAnsi="Arial" w:cs="Times New Roman"/>
          <w:noProof/>
          <w:sz w:val="24"/>
          <w:szCs w:val="24"/>
          <w:lang w:val="en-GB"/>
        </w:rPr>
        <w:t xml:space="preserve"> sure that regulations do not create market barriers for new entities</w:t>
      </w:r>
      <w:r w:rsidR="00A00185" w:rsidRPr="00A232EE">
        <w:rPr>
          <w:rFonts w:ascii="Arial" w:eastAsia="Calibri" w:hAnsi="Arial" w:cs="Times New Roman"/>
          <w:noProof/>
          <w:sz w:val="24"/>
          <w:szCs w:val="24"/>
          <w:lang w:val="en-GB"/>
        </w:rPr>
        <w:t xml:space="preserve"> is crucial</w:t>
      </w:r>
      <w:r w:rsidR="006D6F82" w:rsidRPr="00A232EE">
        <w:rPr>
          <w:rFonts w:ascii="Arial" w:eastAsia="Calibri" w:hAnsi="Arial" w:cs="Times New Roman"/>
          <w:noProof/>
          <w:sz w:val="24"/>
          <w:szCs w:val="24"/>
          <w:lang w:val="en-GB"/>
        </w:rPr>
        <w:t xml:space="preserve">. </w:t>
      </w:r>
      <w:r w:rsidR="00DF30D8" w:rsidRPr="00A232EE">
        <w:rPr>
          <w:rFonts w:ascii="Arial" w:eastAsia="Calibri" w:hAnsi="Arial" w:cs="Times New Roman"/>
          <w:noProof/>
          <w:sz w:val="24"/>
          <w:szCs w:val="24"/>
          <w:lang w:val="en-GB"/>
        </w:rPr>
        <w:t>P</w:t>
      </w:r>
      <w:r w:rsidR="00361223" w:rsidRPr="00A232EE">
        <w:rPr>
          <w:rFonts w:ascii="Arial" w:eastAsia="Calibri" w:hAnsi="Arial" w:cs="Times New Roman"/>
          <w:noProof/>
          <w:sz w:val="24"/>
          <w:szCs w:val="24"/>
          <w:lang w:val="en-GB"/>
        </w:rPr>
        <w:t xml:space="preserve">roportionality should take into account the </w:t>
      </w:r>
      <w:r w:rsidR="00361223" w:rsidRPr="00A232EE">
        <w:rPr>
          <w:rFonts w:ascii="Arial" w:eastAsia="Calibri" w:hAnsi="Arial" w:cs="Times New Roman"/>
          <w:b/>
          <w:noProof/>
          <w:sz w:val="24"/>
          <w:szCs w:val="24"/>
          <w:lang w:val="en-GB"/>
        </w:rPr>
        <w:t>size of a given entity</w:t>
      </w:r>
      <w:r w:rsidR="00361223" w:rsidRPr="00A232EE">
        <w:rPr>
          <w:rFonts w:ascii="Arial" w:eastAsia="Calibri" w:hAnsi="Arial" w:cs="Times New Roman"/>
          <w:noProof/>
          <w:sz w:val="24"/>
          <w:szCs w:val="24"/>
          <w:lang w:val="en-GB"/>
        </w:rPr>
        <w:t>, i.e. the number of customers that benefit from services provided on a given platform and the degree of the platform’s exposure to illegal content.</w:t>
      </w:r>
    </w:p>
    <w:p w14:paraId="1F1BD1A3" w14:textId="31E342A3" w:rsidR="000716C7" w:rsidRPr="00A232EE" w:rsidRDefault="006D6F82" w:rsidP="00A232EE">
      <w:pPr>
        <w:pStyle w:val="Akapitzlist"/>
        <w:numPr>
          <w:ilvl w:val="0"/>
          <w:numId w:val="1"/>
        </w:numPr>
        <w:spacing w:before="120" w:after="120" w:line="288" w:lineRule="auto"/>
        <w:ind w:left="357" w:hanging="357"/>
        <w:contextualSpacing w:val="0"/>
        <w:rPr>
          <w:rFonts w:ascii="Arial" w:eastAsia="Calibri" w:hAnsi="Arial" w:cs="Times New Roman"/>
          <w:b/>
          <w:noProof/>
          <w:sz w:val="24"/>
          <w:szCs w:val="24"/>
          <w:lang w:val="en-GB"/>
        </w:rPr>
      </w:pPr>
      <w:r w:rsidRPr="00A232EE">
        <w:rPr>
          <w:rFonts w:ascii="Arial" w:eastAsia="Calibri" w:hAnsi="Arial" w:cs="Times New Roman"/>
          <w:noProof/>
          <w:sz w:val="24"/>
          <w:szCs w:val="24"/>
          <w:lang w:val="en-GB"/>
        </w:rPr>
        <w:t xml:space="preserve">Furthermore, </w:t>
      </w:r>
      <w:r w:rsidR="00CD7865" w:rsidRPr="00A232EE">
        <w:rPr>
          <w:rFonts w:ascii="Arial" w:eastAsia="Calibri" w:hAnsi="Arial" w:cs="Times New Roman"/>
          <w:noProof/>
          <w:sz w:val="24"/>
          <w:szCs w:val="24"/>
          <w:lang w:val="en-GB"/>
        </w:rPr>
        <w:t>it would be valuable</w:t>
      </w:r>
      <w:r w:rsidR="005B5161" w:rsidRPr="00A232EE">
        <w:rPr>
          <w:rFonts w:ascii="Arial" w:eastAsia="Calibri" w:hAnsi="Arial" w:cs="Times New Roman"/>
          <w:noProof/>
          <w:sz w:val="24"/>
          <w:szCs w:val="24"/>
          <w:lang w:val="en-GB"/>
        </w:rPr>
        <w:t xml:space="preserve"> to </w:t>
      </w:r>
      <w:r w:rsidR="005B5161" w:rsidRPr="00A232EE">
        <w:rPr>
          <w:rFonts w:ascii="Arial" w:eastAsia="Calibri" w:hAnsi="Arial" w:cs="Times New Roman"/>
          <w:b/>
          <w:noProof/>
          <w:sz w:val="24"/>
          <w:szCs w:val="24"/>
          <w:lang w:val="en-GB"/>
        </w:rPr>
        <w:t xml:space="preserve">introduce </w:t>
      </w:r>
      <w:r w:rsidR="00361223" w:rsidRPr="00A232EE">
        <w:rPr>
          <w:rFonts w:ascii="Arial" w:eastAsia="Calibri" w:hAnsi="Arial" w:cs="Times New Roman"/>
          <w:b/>
          <w:noProof/>
          <w:sz w:val="24"/>
          <w:szCs w:val="24"/>
          <w:lang w:val="en-GB"/>
        </w:rPr>
        <w:t>harmonised notice-and-action mechanisms throughout the EU.</w:t>
      </w:r>
      <w:r w:rsidR="00361223" w:rsidRPr="00A232EE">
        <w:rPr>
          <w:rFonts w:ascii="Arial" w:eastAsia="Calibri" w:hAnsi="Arial" w:cs="Times New Roman"/>
          <w:noProof/>
          <w:sz w:val="24"/>
          <w:szCs w:val="24"/>
          <w:lang w:val="en-GB"/>
        </w:rPr>
        <w:t xml:space="preserve"> </w:t>
      </w:r>
      <w:r w:rsidR="005B5161" w:rsidRPr="00A232EE">
        <w:rPr>
          <w:rFonts w:ascii="Arial" w:eastAsia="Calibri" w:hAnsi="Arial" w:cs="Times New Roman"/>
          <w:noProof/>
          <w:sz w:val="24"/>
          <w:szCs w:val="24"/>
          <w:lang w:val="en-GB"/>
        </w:rPr>
        <w:t>We are call</w:t>
      </w:r>
      <w:r w:rsidR="006D4155" w:rsidRPr="00A232EE">
        <w:rPr>
          <w:rFonts w:ascii="Arial" w:eastAsia="Calibri" w:hAnsi="Arial" w:cs="Times New Roman"/>
          <w:noProof/>
          <w:sz w:val="24"/>
          <w:szCs w:val="24"/>
          <w:lang w:val="en-GB"/>
        </w:rPr>
        <w:t xml:space="preserve">ing for </w:t>
      </w:r>
      <w:r w:rsidR="00361223" w:rsidRPr="00A232EE">
        <w:rPr>
          <w:rFonts w:ascii="Arial" w:eastAsia="Calibri" w:hAnsi="Arial" w:cs="Times New Roman"/>
          <w:noProof/>
          <w:sz w:val="24"/>
          <w:szCs w:val="24"/>
          <w:lang w:val="en-GB"/>
        </w:rPr>
        <w:t xml:space="preserve">clear </w:t>
      </w:r>
      <w:r w:rsidR="006D4155" w:rsidRPr="00A232EE">
        <w:rPr>
          <w:rFonts w:ascii="Arial" w:eastAsia="Calibri" w:hAnsi="Arial" w:cs="Times New Roman"/>
          <w:noProof/>
          <w:sz w:val="24"/>
          <w:szCs w:val="24"/>
          <w:lang w:val="en-GB"/>
        </w:rPr>
        <w:t xml:space="preserve">and user-friendly </w:t>
      </w:r>
      <w:r w:rsidR="00361223" w:rsidRPr="00A232EE">
        <w:rPr>
          <w:rFonts w:ascii="Arial" w:eastAsia="Calibri" w:hAnsi="Arial" w:cs="Times New Roman"/>
          <w:noProof/>
          <w:sz w:val="24"/>
          <w:szCs w:val="24"/>
          <w:lang w:val="en-GB"/>
        </w:rPr>
        <w:lastRenderedPageBreak/>
        <w:t>procedures</w:t>
      </w:r>
      <w:r w:rsidR="006D4155" w:rsidRPr="00A232EE">
        <w:rPr>
          <w:rFonts w:ascii="Arial" w:eastAsia="Calibri" w:hAnsi="Arial" w:cs="Times New Roman"/>
          <w:noProof/>
          <w:sz w:val="24"/>
          <w:szCs w:val="24"/>
          <w:lang w:val="en-GB"/>
        </w:rPr>
        <w:t>,</w:t>
      </w:r>
      <w:r w:rsidR="00361223" w:rsidRPr="00A232EE">
        <w:rPr>
          <w:rFonts w:ascii="Arial" w:eastAsia="Calibri" w:hAnsi="Arial" w:cs="Times New Roman"/>
          <w:noProof/>
          <w:sz w:val="24"/>
          <w:szCs w:val="24"/>
          <w:lang w:val="en-GB"/>
        </w:rPr>
        <w:t xml:space="preserve"> reasonable time limits</w:t>
      </w:r>
      <w:r w:rsidR="007E22B5" w:rsidRPr="00A232EE">
        <w:rPr>
          <w:rFonts w:ascii="Arial" w:eastAsia="Calibri" w:hAnsi="Arial" w:cs="Times New Roman"/>
          <w:noProof/>
          <w:sz w:val="24"/>
          <w:szCs w:val="24"/>
          <w:lang w:val="en-GB"/>
        </w:rPr>
        <w:t xml:space="preserve">, </w:t>
      </w:r>
      <w:r w:rsidR="00361223" w:rsidRPr="00A232EE">
        <w:rPr>
          <w:rFonts w:ascii="Arial" w:eastAsia="Calibri" w:hAnsi="Arial" w:cs="Times New Roman"/>
          <w:noProof/>
          <w:sz w:val="24"/>
          <w:szCs w:val="24"/>
          <w:lang w:val="en-GB"/>
        </w:rPr>
        <w:t>safeguards</w:t>
      </w:r>
      <w:r w:rsidR="008F4C0E" w:rsidRPr="00A232EE">
        <w:rPr>
          <w:rFonts w:ascii="Arial" w:eastAsia="Calibri" w:hAnsi="Arial" w:cs="Times New Roman"/>
          <w:noProof/>
          <w:sz w:val="24"/>
          <w:szCs w:val="24"/>
          <w:lang w:val="en-GB"/>
        </w:rPr>
        <w:t>,</w:t>
      </w:r>
      <w:r w:rsidR="008F4C0E" w:rsidRPr="00A232EE">
        <w:rPr>
          <w:noProof/>
          <w:lang w:val="en-GB"/>
        </w:rPr>
        <w:t xml:space="preserve"> </w:t>
      </w:r>
      <w:r w:rsidR="008F4C0E" w:rsidRPr="00A232EE">
        <w:rPr>
          <w:rFonts w:ascii="Arial" w:eastAsia="Calibri" w:hAnsi="Arial" w:cs="Times New Roman"/>
          <w:noProof/>
          <w:sz w:val="24"/>
          <w:szCs w:val="24"/>
          <w:lang w:val="en-GB"/>
        </w:rPr>
        <w:t>obligation for service providers to verify the content reported</w:t>
      </w:r>
      <w:r w:rsidR="007E22B5" w:rsidRPr="00A232EE">
        <w:rPr>
          <w:rFonts w:ascii="Arial" w:eastAsia="Calibri" w:hAnsi="Arial" w:cs="Times New Roman"/>
          <w:noProof/>
          <w:sz w:val="24"/>
          <w:szCs w:val="24"/>
          <w:lang w:val="en-GB"/>
        </w:rPr>
        <w:t xml:space="preserve"> and </w:t>
      </w:r>
      <w:r w:rsidR="000716C7" w:rsidRPr="00A232EE">
        <w:rPr>
          <w:rFonts w:ascii="Arial" w:eastAsia="Calibri" w:hAnsi="Arial" w:cs="Times New Roman"/>
          <w:noProof/>
          <w:sz w:val="24"/>
          <w:szCs w:val="24"/>
          <w:lang w:val="en-GB"/>
        </w:rPr>
        <w:t xml:space="preserve">possibility of </w:t>
      </w:r>
      <w:r w:rsidR="007E22B5" w:rsidRPr="00A232EE">
        <w:rPr>
          <w:rFonts w:ascii="Arial" w:eastAsia="Calibri" w:hAnsi="Arial" w:cs="Times New Roman"/>
          <w:noProof/>
          <w:sz w:val="24"/>
          <w:szCs w:val="24"/>
          <w:lang w:val="en-GB"/>
        </w:rPr>
        <w:t>appeal</w:t>
      </w:r>
      <w:r w:rsidR="00361223" w:rsidRPr="00A232EE">
        <w:rPr>
          <w:rFonts w:ascii="Arial" w:eastAsia="Calibri" w:hAnsi="Arial" w:cs="Times New Roman"/>
          <w:b/>
          <w:i/>
          <w:noProof/>
          <w:sz w:val="24"/>
          <w:szCs w:val="24"/>
          <w:lang w:val="en-GB"/>
        </w:rPr>
        <w:t xml:space="preserve"> </w:t>
      </w:r>
      <w:r w:rsidR="000716C7" w:rsidRPr="00A232EE">
        <w:rPr>
          <w:rFonts w:ascii="Arial" w:eastAsia="Calibri" w:hAnsi="Arial" w:cs="Times New Roman"/>
          <w:noProof/>
          <w:sz w:val="24"/>
          <w:szCs w:val="24"/>
          <w:lang w:val="en-GB"/>
        </w:rPr>
        <w:t>from the decision</w:t>
      </w:r>
      <w:r w:rsidR="000716C7" w:rsidRPr="00A232EE">
        <w:rPr>
          <w:rFonts w:ascii="Arial" w:eastAsia="Calibri" w:hAnsi="Arial" w:cs="Times New Roman"/>
          <w:b/>
          <w:noProof/>
          <w:sz w:val="24"/>
          <w:szCs w:val="24"/>
          <w:lang w:val="en-GB"/>
        </w:rPr>
        <w:t>.</w:t>
      </w:r>
    </w:p>
    <w:p w14:paraId="7F3DEF51" w14:textId="76803E94" w:rsidR="004B153D" w:rsidRPr="00A232EE" w:rsidRDefault="000716C7" w:rsidP="00A232EE">
      <w:pPr>
        <w:pStyle w:val="Akapitzlist"/>
        <w:numPr>
          <w:ilvl w:val="0"/>
          <w:numId w:val="1"/>
        </w:numPr>
        <w:spacing w:before="120" w:after="120" w:line="288" w:lineRule="auto"/>
        <w:ind w:left="357" w:hanging="357"/>
        <w:contextualSpacing w:val="0"/>
        <w:rPr>
          <w:rFonts w:ascii="Arial" w:eastAsia="Calibri" w:hAnsi="Arial" w:cs="Times New Roman"/>
          <w:noProof/>
          <w:sz w:val="24"/>
          <w:szCs w:val="24"/>
          <w:lang w:val="en-GB"/>
        </w:rPr>
      </w:pPr>
      <w:r w:rsidRPr="00A232EE">
        <w:rPr>
          <w:rFonts w:ascii="Arial" w:eastAsia="Calibri" w:hAnsi="Arial" w:cs="Times New Roman"/>
          <w:b/>
          <w:noProof/>
          <w:sz w:val="24"/>
          <w:szCs w:val="24"/>
          <w:lang w:val="en-GB"/>
        </w:rPr>
        <w:t>T</w:t>
      </w:r>
      <w:r w:rsidR="00361223" w:rsidRPr="00A232EE">
        <w:rPr>
          <w:rFonts w:ascii="Arial" w:eastAsia="Calibri" w:hAnsi="Arial" w:cs="Times New Roman"/>
          <w:b/>
          <w:noProof/>
          <w:sz w:val="24"/>
          <w:szCs w:val="24"/>
          <w:lang w:val="en-GB"/>
        </w:rPr>
        <w:t xml:space="preserve">he principle of limited liability of </w:t>
      </w:r>
      <w:r w:rsidR="00B37DE0" w:rsidRPr="00A232EE">
        <w:rPr>
          <w:rFonts w:ascii="Arial" w:eastAsia="Calibri" w:hAnsi="Arial" w:cs="Times New Roman"/>
          <w:b/>
          <w:noProof/>
          <w:sz w:val="24"/>
          <w:szCs w:val="24"/>
          <w:lang w:val="en-GB"/>
        </w:rPr>
        <w:t xml:space="preserve">intermediary service providers </w:t>
      </w:r>
      <w:r w:rsidR="00361223" w:rsidRPr="00A232EE">
        <w:rPr>
          <w:rFonts w:ascii="Arial" w:eastAsia="Calibri" w:hAnsi="Arial" w:cs="Times New Roman"/>
          <w:b/>
          <w:noProof/>
          <w:sz w:val="24"/>
          <w:szCs w:val="24"/>
          <w:lang w:val="en-GB"/>
        </w:rPr>
        <w:t>(liability exceptions) should remain in place</w:t>
      </w:r>
      <w:r w:rsidR="004B153D" w:rsidRPr="00A232EE">
        <w:rPr>
          <w:rFonts w:ascii="Arial" w:eastAsia="Calibri" w:hAnsi="Arial" w:cs="Times New Roman"/>
          <w:noProof/>
          <w:sz w:val="24"/>
          <w:szCs w:val="24"/>
          <w:lang w:val="en-GB"/>
        </w:rPr>
        <w:t xml:space="preserve">. We would also be in favour of </w:t>
      </w:r>
      <w:r w:rsidR="004B153D" w:rsidRPr="00A232EE">
        <w:rPr>
          <w:rFonts w:ascii="Arial" w:eastAsia="Calibri" w:hAnsi="Arial" w:cs="Times New Roman"/>
          <w:b/>
          <w:noProof/>
          <w:sz w:val="24"/>
          <w:szCs w:val="24"/>
          <w:lang w:val="en-GB"/>
        </w:rPr>
        <w:t>abandoning the distinction between active/passive hosting</w:t>
      </w:r>
      <w:r w:rsidR="004B153D" w:rsidRPr="00A232EE">
        <w:rPr>
          <w:rFonts w:ascii="Arial" w:eastAsia="Calibri" w:hAnsi="Arial" w:cs="Times New Roman"/>
          <w:noProof/>
          <w:sz w:val="24"/>
          <w:szCs w:val="24"/>
          <w:lang w:val="en-GB"/>
        </w:rPr>
        <w:t xml:space="preserve">, which </w:t>
      </w:r>
      <w:r w:rsidR="005A5278" w:rsidRPr="00A232EE">
        <w:rPr>
          <w:rFonts w:ascii="Arial" w:eastAsia="Calibri" w:hAnsi="Arial" w:cs="Times New Roman"/>
          <w:noProof/>
          <w:sz w:val="24"/>
          <w:szCs w:val="24"/>
          <w:lang w:val="en-GB"/>
        </w:rPr>
        <w:t xml:space="preserve">nowadays </w:t>
      </w:r>
      <w:r w:rsidR="004B153D" w:rsidRPr="00A232EE">
        <w:rPr>
          <w:rFonts w:ascii="Arial" w:eastAsia="Calibri" w:hAnsi="Arial" w:cs="Times New Roman"/>
          <w:noProof/>
          <w:sz w:val="24"/>
          <w:szCs w:val="24"/>
          <w:lang w:val="en-GB"/>
        </w:rPr>
        <w:t xml:space="preserve">is no longer relevant. Simultaneously, the </w:t>
      </w:r>
      <w:r w:rsidR="00675E1A" w:rsidRPr="00A232EE">
        <w:rPr>
          <w:rFonts w:ascii="Arial" w:eastAsia="Calibri" w:hAnsi="Arial" w:cs="Times New Roman"/>
          <w:noProof/>
          <w:sz w:val="24"/>
          <w:szCs w:val="24"/>
          <w:lang w:val="en-GB"/>
        </w:rPr>
        <w:t>DSA</w:t>
      </w:r>
      <w:r w:rsidR="004B153D" w:rsidRPr="00A232EE">
        <w:rPr>
          <w:rFonts w:ascii="Arial" w:eastAsia="Calibri" w:hAnsi="Arial" w:cs="Times New Roman"/>
          <w:noProof/>
          <w:sz w:val="24"/>
          <w:szCs w:val="24"/>
          <w:lang w:val="en-GB"/>
        </w:rPr>
        <w:t xml:space="preserve"> should set forth penalties for service providers that notoriously fail to react to notifications of illegal content.</w:t>
      </w:r>
    </w:p>
    <w:p w14:paraId="389415CB" w14:textId="3337FA0E" w:rsidR="00C917F1" w:rsidRPr="00A232EE" w:rsidRDefault="00361223" w:rsidP="00A232EE">
      <w:pPr>
        <w:pStyle w:val="Akapitzlist"/>
        <w:numPr>
          <w:ilvl w:val="0"/>
          <w:numId w:val="1"/>
        </w:numPr>
        <w:spacing w:before="120" w:after="120" w:line="288" w:lineRule="auto"/>
        <w:ind w:left="357" w:hanging="357"/>
        <w:contextualSpacing w:val="0"/>
        <w:rPr>
          <w:rFonts w:ascii="Arial" w:eastAsia="Calibri" w:hAnsi="Arial" w:cs="Times New Roman"/>
          <w:noProof/>
          <w:sz w:val="24"/>
          <w:szCs w:val="24"/>
          <w:lang w:val="en-GB"/>
        </w:rPr>
      </w:pPr>
      <w:r w:rsidRPr="00A232EE">
        <w:rPr>
          <w:rFonts w:ascii="Arial" w:eastAsia="Calibri" w:hAnsi="Arial" w:cs="Times New Roman"/>
          <w:noProof/>
          <w:sz w:val="24"/>
          <w:szCs w:val="24"/>
          <w:lang w:val="en-GB"/>
        </w:rPr>
        <w:t xml:space="preserve">New solutions should </w:t>
      </w:r>
      <w:bookmarkStart w:id="1" w:name="_Hlk48665441"/>
      <w:r w:rsidR="009D33AB" w:rsidRPr="00A232EE">
        <w:rPr>
          <w:rFonts w:ascii="Arial" w:eastAsia="Calibri" w:hAnsi="Arial" w:cs="Times New Roman"/>
          <w:noProof/>
          <w:sz w:val="24"/>
          <w:szCs w:val="24"/>
          <w:lang w:val="en-GB"/>
        </w:rPr>
        <w:t xml:space="preserve">reward </w:t>
      </w:r>
      <w:r w:rsidR="00FA6895" w:rsidRPr="00A232EE">
        <w:rPr>
          <w:rFonts w:ascii="Arial" w:eastAsia="Calibri" w:hAnsi="Arial" w:cs="Times New Roman"/>
          <w:noProof/>
          <w:sz w:val="24"/>
          <w:szCs w:val="24"/>
          <w:lang w:val="en-GB"/>
        </w:rPr>
        <w:t>the</w:t>
      </w:r>
      <w:r w:rsidRPr="00A232EE">
        <w:rPr>
          <w:rFonts w:ascii="Arial" w:eastAsia="Calibri" w:hAnsi="Arial" w:cs="Times New Roman"/>
          <w:noProof/>
          <w:sz w:val="24"/>
          <w:szCs w:val="24"/>
          <w:lang w:val="en-GB"/>
        </w:rPr>
        <w:t xml:space="preserve"> </w:t>
      </w:r>
      <w:r w:rsidR="009A468F" w:rsidRPr="00A232EE">
        <w:rPr>
          <w:rFonts w:ascii="Arial" w:eastAsia="Calibri" w:hAnsi="Arial" w:cs="Times New Roman"/>
          <w:noProof/>
          <w:sz w:val="24"/>
          <w:szCs w:val="24"/>
          <w:lang w:val="en-GB"/>
        </w:rPr>
        <w:t>proactivity</w:t>
      </w:r>
      <w:r w:rsidRPr="00A232EE">
        <w:rPr>
          <w:rFonts w:ascii="Arial" w:eastAsia="Calibri" w:hAnsi="Arial" w:cs="Times New Roman"/>
          <w:noProof/>
          <w:sz w:val="24"/>
          <w:szCs w:val="24"/>
          <w:lang w:val="en-GB"/>
        </w:rPr>
        <w:t xml:space="preserve"> of platforms </w:t>
      </w:r>
      <w:bookmarkEnd w:id="1"/>
      <w:r w:rsidRPr="00A232EE">
        <w:rPr>
          <w:rFonts w:ascii="Arial" w:eastAsia="Calibri" w:hAnsi="Arial" w:cs="Times New Roman"/>
          <w:noProof/>
          <w:sz w:val="24"/>
          <w:szCs w:val="24"/>
          <w:lang w:val="en-GB"/>
        </w:rPr>
        <w:t>in searching for a</w:t>
      </w:r>
      <w:r w:rsidR="004B153D" w:rsidRPr="00A232EE">
        <w:rPr>
          <w:rFonts w:ascii="Arial" w:eastAsia="Calibri" w:hAnsi="Arial" w:cs="Times New Roman"/>
          <w:noProof/>
          <w:sz w:val="24"/>
          <w:szCs w:val="24"/>
          <w:lang w:val="en-GB"/>
        </w:rPr>
        <w:t xml:space="preserve">nd removing any illegal content. </w:t>
      </w:r>
      <w:r w:rsidRPr="00A232EE">
        <w:rPr>
          <w:rFonts w:ascii="Arial" w:eastAsia="Calibri" w:hAnsi="Arial" w:cs="Times New Roman"/>
          <w:b/>
          <w:noProof/>
          <w:sz w:val="24"/>
          <w:szCs w:val="24"/>
          <w:lang w:val="en-GB"/>
        </w:rPr>
        <w:t xml:space="preserve">Therefore, </w:t>
      </w:r>
      <w:r w:rsidR="004B153D" w:rsidRPr="00A232EE">
        <w:rPr>
          <w:rFonts w:ascii="Arial" w:eastAsia="Calibri" w:hAnsi="Arial" w:cs="Times New Roman"/>
          <w:b/>
          <w:noProof/>
          <w:sz w:val="24"/>
          <w:szCs w:val="24"/>
          <w:lang w:val="en-GB"/>
        </w:rPr>
        <w:t xml:space="preserve">a </w:t>
      </w:r>
      <w:r w:rsidRPr="00A232EE">
        <w:rPr>
          <w:rFonts w:ascii="Arial" w:eastAsia="Calibri" w:hAnsi="Arial" w:cs="Times New Roman"/>
          <w:b/>
          <w:noProof/>
          <w:sz w:val="24"/>
          <w:szCs w:val="24"/>
          <w:lang w:val="en-GB"/>
        </w:rPr>
        <w:t>“Good Samaritan” clause</w:t>
      </w:r>
      <w:r w:rsidR="009D33AB" w:rsidRPr="00A232EE">
        <w:rPr>
          <w:rFonts w:ascii="Arial" w:eastAsia="Calibri" w:hAnsi="Arial" w:cs="Times New Roman"/>
          <w:b/>
          <w:noProof/>
          <w:sz w:val="24"/>
          <w:szCs w:val="24"/>
          <w:lang w:val="en-GB"/>
        </w:rPr>
        <w:t xml:space="preserve"> </w:t>
      </w:r>
      <w:r w:rsidR="00675E1A" w:rsidRPr="00A232EE">
        <w:rPr>
          <w:rFonts w:ascii="Arial" w:eastAsia="Calibri" w:hAnsi="Arial" w:cs="Times New Roman"/>
          <w:b/>
          <w:noProof/>
          <w:sz w:val="24"/>
          <w:szCs w:val="24"/>
          <w:lang w:val="en-GB"/>
        </w:rPr>
        <w:t xml:space="preserve">should be included </w:t>
      </w:r>
      <w:r w:rsidR="009D33AB" w:rsidRPr="00A232EE">
        <w:rPr>
          <w:rFonts w:ascii="Arial" w:eastAsia="Calibri" w:hAnsi="Arial" w:cs="Times New Roman"/>
          <w:b/>
          <w:noProof/>
          <w:sz w:val="24"/>
          <w:szCs w:val="24"/>
          <w:lang w:val="en-GB"/>
        </w:rPr>
        <w:t>in the DSA</w:t>
      </w:r>
      <w:r w:rsidRPr="00A232EE">
        <w:rPr>
          <w:rFonts w:ascii="Arial" w:eastAsia="Calibri" w:hAnsi="Arial" w:cs="Times New Roman"/>
          <w:b/>
          <w:noProof/>
          <w:sz w:val="24"/>
          <w:szCs w:val="24"/>
          <w:lang w:val="en-GB"/>
        </w:rPr>
        <w:t>.</w:t>
      </w:r>
      <w:r w:rsidR="00960BFF" w:rsidRPr="00A232EE">
        <w:rPr>
          <w:rFonts w:ascii="Arial" w:eastAsia="Calibri" w:hAnsi="Arial" w:cs="Arial"/>
          <w:b/>
          <w:noProof/>
          <w:sz w:val="24"/>
          <w:szCs w:val="24"/>
          <w:lang w:val="en-GB"/>
        </w:rPr>
        <w:t xml:space="preserve"> </w:t>
      </w:r>
    </w:p>
    <w:p w14:paraId="723867CD" w14:textId="1132B9C0" w:rsidR="002F45F9" w:rsidRPr="00A232EE" w:rsidRDefault="00671559" w:rsidP="00A232EE">
      <w:pPr>
        <w:numPr>
          <w:ilvl w:val="0"/>
          <w:numId w:val="1"/>
        </w:numPr>
        <w:spacing w:before="120" w:after="120" w:line="288" w:lineRule="auto"/>
        <w:ind w:left="357" w:hanging="357"/>
        <w:rPr>
          <w:rFonts w:ascii="Arial" w:eastAsia="Calibri" w:hAnsi="Arial" w:cs="Arial"/>
          <w:noProof/>
          <w:sz w:val="24"/>
          <w:szCs w:val="24"/>
          <w:lang w:val="en-GB"/>
        </w:rPr>
      </w:pPr>
      <w:r w:rsidRPr="00A232EE">
        <w:rPr>
          <w:rFonts w:ascii="Arial" w:eastAsia="Calibri" w:hAnsi="Arial" w:cs="Times New Roman"/>
          <w:b/>
          <w:noProof/>
          <w:sz w:val="24"/>
          <w:szCs w:val="24"/>
          <w:lang w:val="en-GB"/>
        </w:rPr>
        <w:t xml:space="preserve">Furthermore, </w:t>
      </w:r>
      <w:r w:rsidR="00361223" w:rsidRPr="00A232EE">
        <w:rPr>
          <w:rFonts w:ascii="Arial" w:eastAsia="Calibri" w:hAnsi="Arial" w:cs="Times New Roman"/>
          <w:b/>
          <w:noProof/>
          <w:sz w:val="24"/>
          <w:szCs w:val="24"/>
          <w:lang w:val="en-GB"/>
        </w:rPr>
        <w:t>mechanisms</w:t>
      </w:r>
      <w:r w:rsidR="00960BFF" w:rsidRPr="00A232EE">
        <w:rPr>
          <w:rFonts w:ascii="Arial" w:eastAsia="Calibri" w:hAnsi="Arial" w:cs="Times New Roman"/>
          <w:b/>
          <w:noProof/>
          <w:sz w:val="24"/>
          <w:szCs w:val="24"/>
          <w:lang w:val="en-GB"/>
        </w:rPr>
        <w:t xml:space="preserve"> for users</w:t>
      </w:r>
      <w:r w:rsidR="00361223" w:rsidRPr="00A232EE">
        <w:rPr>
          <w:rFonts w:ascii="Arial" w:eastAsia="Calibri" w:hAnsi="Arial" w:cs="Times New Roman"/>
          <w:b/>
          <w:noProof/>
          <w:sz w:val="24"/>
          <w:szCs w:val="24"/>
          <w:lang w:val="en-GB"/>
        </w:rPr>
        <w:t xml:space="preserve"> that prevent content from being removed or blocked </w:t>
      </w:r>
      <w:r w:rsidR="00465356" w:rsidRPr="00A232EE">
        <w:rPr>
          <w:rFonts w:ascii="Arial" w:eastAsia="Calibri" w:hAnsi="Arial" w:cs="Times New Roman"/>
          <w:b/>
          <w:noProof/>
          <w:sz w:val="24"/>
          <w:szCs w:val="24"/>
          <w:lang w:val="en-GB"/>
        </w:rPr>
        <w:t>without justification</w:t>
      </w:r>
      <w:r w:rsidRPr="00A232EE">
        <w:rPr>
          <w:rFonts w:ascii="Arial" w:eastAsia="Calibri" w:hAnsi="Arial" w:cs="Times New Roman"/>
          <w:b/>
          <w:noProof/>
          <w:sz w:val="24"/>
          <w:szCs w:val="24"/>
          <w:lang w:val="en-GB"/>
        </w:rPr>
        <w:t xml:space="preserve"> should be established</w:t>
      </w:r>
      <w:r w:rsidR="00361223" w:rsidRPr="00A232EE">
        <w:rPr>
          <w:rFonts w:ascii="Arial" w:eastAsia="Calibri" w:hAnsi="Arial" w:cs="Times New Roman"/>
          <w:noProof/>
          <w:sz w:val="24"/>
          <w:szCs w:val="24"/>
          <w:lang w:val="en-GB"/>
        </w:rPr>
        <w:t xml:space="preserve">. </w:t>
      </w:r>
      <w:r w:rsidR="002F45F9" w:rsidRPr="00A232EE">
        <w:rPr>
          <w:rFonts w:ascii="Arial" w:eastAsia="Calibri" w:hAnsi="Arial" w:cs="Arial"/>
          <w:noProof/>
          <w:sz w:val="24"/>
          <w:szCs w:val="24"/>
          <w:lang w:val="en-GB"/>
        </w:rPr>
        <w:t xml:space="preserve">It is also important to ensure the right of users to appeal any platform's decision to block or remove the content they have uploaded. In 2018 the </w:t>
      </w:r>
      <w:r w:rsidR="002F45F9" w:rsidRPr="00A232EE">
        <w:rPr>
          <w:rFonts w:ascii="Arial" w:eastAsia="Calibri" w:hAnsi="Arial" w:cs="Arial"/>
          <w:b/>
          <w:noProof/>
          <w:sz w:val="24"/>
          <w:szCs w:val="24"/>
          <w:lang w:val="en-GB"/>
        </w:rPr>
        <w:t>Polish Minister of Digital Affairs and representatives of Facebook concluded an agreement</w:t>
      </w:r>
      <w:r w:rsidR="002F45F9" w:rsidRPr="00A232EE">
        <w:rPr>
          <w:rFonts w:ascii="Arial" w:eastAsia="Calibri" w:hAnsi="Arial" w:cs="Arial"/>
          <w:noProof/>
          <w:sz w:val="24"/>
          <w:szCs w:val="24"/>
          <w:lang w:val="en-GB"/>
        </w:rPr>
        <w:t xml:space="preserve">, on the basis of which Facebook users in Poland were given the opportunity to verify the refusal to appeal against any decision blocking their account or </w:t>
      </w:r>
      <w:r w:rsidR="00A0648E" w:rsidRPr="00A232EE">
        <w:rPr>
          <w:rFonts w:ascii="Arial" w:eastAsia="Calibri" w:hAnsi="Arial" w:cs="Arial"/>
          <w:noProof/>
          <w:sz w:val="24"/>
          <w:szCs w:val="24"/>
          <w:lang w:val="en-GB"/>
        </w:rPr>
        <w:t>posted content</w:t>
      </w:r>
      <w:r w:rsidR="002F45F9" w:rsidRPr="00A232EE">
        <w:rPr>
          <w:rFonts w:ascii="Arial" w:eastAsia="Calibri" w:hAnsi="Arial" w:cs="Arial"/>
          <w:noProof/>
          <w:sz w:val="24"/>
          <w:szCs w:val="24"/>
          <w:lang w:val="en-GB"/>
        </w:rPr>
        <w:t xml:space="preserve">. </w:t>
      </w:r>
      <w:r w:rsidR="009E4BA9" w:rsidRPr="00A232EE">
        <w:rPr>
          <w:rFonts w:ascii="Arial" w:eastAsia="Calibri" w:hAnsi="Arial" w:cs="Arial"/>
          <w:noProof/>
          <w:sz w:val="24"/>
          <w:szCs w:val="24"/>
          <w:lang w:val="en-GB"/>
        </w:rPr>
        <w:t>This solution proved successful, as by 27 July 2020 the portal positively verified 1/3 of requests (unblocked content and profiles).</w:t>
      </w:r>
    </w:p>
    <w:p w14:paraId="46DD5478" w14:textId="5A1F1FF5" w:rsidR="00361223" w:rsidRPr="00A232EE" w:rsidRDefault="00430DEC" w:rsidP="00A232EE">
      <w:pPr>
        <w:numPr>
          <w:ilvl w:val="0"/>
          <w:numId w:val="1"/>
        </w:numPr>
        <w:spacing w:before="120" w:after="120" w:line="288" w:lineRule="auto"/>
        <w:ind w:left="357" w:hanging="357"/>
        <w:rPr>
          <w:rFonts w:ascii="Arial" w:eastAsia="Calibri" w:hAnsi="Arial" w:cs="Arial"/>
          <w:noProof/>
          <w:sz w:val="24"/>
          <w:szCs w:val="24"/>
          <w:lang w:val="en-GB"/>
        </w:rPr>
      </w:pPr>
      <w:r w:rsidRPr="00A232EE">
        <w:rPr>
          <w:rFonts w:ascii="Arial" w:eastAsia="Calibri" w:hAnsi="Arial" w:cs="Arial"/>
          <w:noProof/>
          <w:sz w:val="24"/>
          <w:szCs w:val="24"/>
          <w:lang w:val="en-GB"/>
        </w:rPr>
        <w:t xml:space="preserve">We are in favour </w:t>
      </w:r>
      <w:r w:rsidR="00EB32CA" w:rsidRPr="00A232EE">
        <w:rPr>
          <w:rFonts w:ascii="Arial" w:eastAsia="Calibri" w:hAnsi="Arial" w:cs="Arial"/>
          <w:noProof/>
          <w:sz w:val="24"/>
          <w:szCs w:val="24"/>
          <w:lang w:val="en-GB"/>
        </w:rPr>
        <w:t>of</w:t>
      </w:r>
      <w:r w:rsidR="00361223" w:rsidRPr="00A232EE">
        <w:rPr>
          <w:rFonts w:ascii="Arial" w:eastAsia="Calibri" w:hAnsi="Arial" w:cs="Arial"/>
          <w:b/>
          <w:noProof/>
          <w:sz w:val="24"/>
          <w:szCs w:val="24"/>
          <w:lang w:val="en-GB"/>
        </w:rPr>
        <w:t xml:space="preserve"> maintaining </w:t>
      </w:r>
      <w:r w:rsidRPr="00A232EE">
        <w:rPr>
          <w:rFonts w:ascii="Arial" w:eastAsia="Calibri" w:hAnsi="Arial" w:cs="Arial"/>
          <w:b/>
          <w:noProof/>
          <w:sz w:val="24"/>
          <w:szCs w:val="24"/>
          <w:lang w:val="en-GB"/>
        </w:rPr>
        <w:t xml:space="preserve">the rule that that there should be </w:t>
      </w:r>
      <w:r w:rsidR="002F45F9" w:rsidRPr="00A232EE">
        <w:rPr>
          <w:rFonts w:ascii="Arial" w:eastAsia="Calibri" w:hAnsi="Arial" w:cs="Arial"/>
          <w:b/>
          <w:noProof/>
          <w:sz w:val="24"/>
          <w:szCs w:val="24"/>
          <w:lang w:val="en-GB"/>
        </w:rPr>
        <w:t>no</w:t>
      </w:r>
      <w:r w:rsidR="00361223" w:rsidRPr="00A232EE">
        <w:rPr>
          <w:rFonts w:ascii="Arial" w:eastAsia="Calibri" w:hAnsi="Arial" w:cs="Arial"/>
          <w:b/>
          <w:noProof/>
          <w:sz w:val="24"/>
          <w:szCs w:val="24"/>
          <w:lang w:val="en-GB"/>
        </w:rPr>
        <w:t xml:space="preserve"> general obligation</w:t>
      </w:r>
      <w:r w:rsidR="002F45F9" w:rsidRPr="00A232EE">
        <w:rPr>
          <w:rFonts w:ascii="Arial" w:eastAsia="Calibri" w:hAnsi="Arial" w:cs="Arial"/>
          <w:b/>
          <w:noProof/>
          <w:sz w:val="24"/>
          <w:szCs w:val="24"/>
          <w:lang w:val="en-GB"/>
        </w:rPr>
        <w:t xml:space="preserve"> for providers</w:t>
      </w:r>
      <w:r w:rsidR="00361223" w:rsidRPr="00A232EE">
        <w:rPr>
          <w:rFonts w:ascii="Arial" w:eastAsia="Calibri" w:hAnsi="Arial" w:cs="Arial"/>
          <w:b/>
          <w:noProof/>
          <w:sz w:val="24"/>
          <w:szCs w:val="24"/>
          <w:lang w:val="en-GB"/>
        </w:rPr>
        <w:t xml:space="preserve"> to monitor content</w:t>
      </w:r>
      <w:r w:rsidRPr="00A232EE">
        <w:rPr>
          <w:rFonts w:ascii="Arial" w:eastAsia="Calibri" w:hAnsi="Arial" w:cs="Arial"/>
          <w:noProof/>
          <w:sz w:val="24"/>
          <w:szCs w:val="24"/>
          <w:lang w:val="en-GB"/>
        </w:rPr>
        <w:t xml:space="preserve">. At the same time, </w:t>
      </w:r>
      <w:r w:rsidR="005876F9" w:rsidRPr="00A232EE">
        <w:rPr>
          <w:rFonts w:ascii="Arial" w:eastAsia="Calibri" w:hAnsi="Arial" w:cs="Arial"/>
          <w:noProof/>
          <w:sz w:val="24"/>
          <w:szCs w:val="24"/>
          <w:lang w:val="en-GB"/>
        </w:rPr>
        <w:t>we</w:t>
      </w:r>
      <w:r w:rsidR="00361223" w:rsidRPr="00A232EE">
        <w:rPr>
          <w:rFonts w:ascii="Arial" w:eastAsia="Calibri" w:hAnsi="Arial" w:cs="Arial"/>
          <w:noProof/>
          <w:sz w:val="24"/>
          <w:szCs w:val="24"/>
          <w:lang w:val="en-GB"/>
        </w:rPr>
        <w:t xml:space="preserve"> believe that </w:t>
      </w:r>
      <w:r w:rsidR="005A5278" w:rsidRPr="00A232EE">
        <w:rPr>
          <w:rFonts w:ascii="Arial" w:eastAsia="Calibri" w:hAnsi="Arial" w:cs="Arial"/>
          <w:noProof/>
          <w:sz w:val="24"/>
          <w:szCs w:val="24"/>
          <w:lang w:val="en-GB"/>
        </w:rPr>
        <w:t xml:space="preserve">all </w:t>
      </w:r>
      <w:r w:rsidR="002F45F9" w:rsidRPr="00A232EE">
        <w:rPr>
          <w:rFonts w:ascii="Arial" w:eastAsia="Calibri" w:hAnsi="Arial" w:cs="Arial"/>
          <w:b/>
          <w:noProof/>
          <w:sz w:val="24"/>
          <w:szCs w:val="24"/>
          <w:lang w:val="en-GB"/>
        </w:rPr>
        <w:t xml:space="preserve">systems for </w:t>
      </w:r>
      <w:r w:rsidR="00361223" w:rsidRPr="00A232EE">
        <w:rPr>
          <w:rFonts w:ascii="Arial" w:eastAsia="Calibri" w:hAnsi="Arial" w:cs="Arial"/>
          <w:b/>
          <w:noProof/>
          <w:sz w:val="24"/>
          <w:szCs w:val="24"/>
          <w:lang w:val="en-GB"/>
        </w:rPr>
        <w:t xml:space="preserve">content monitoring </w:t>
      </w:r>
      <w:bookmarkStart w:id="2" w:name="_Hlk48665419"/>
      <w:r w:rsidR="00361223" w:rsidRPr="00A232EE">
        <w:rPr>
          <w:rFonts w:ascii="Arial" w:eastAsia="Calibri" w:hAnsi="Arial" w:cs="Arial"/>
          <w:b/>
          <w:noProof/>
          <w:sz w:val="24"/>
          <w:szCs w:val="24"/>
          <w:lang w:val="en-GB"/>
        </w:rPr>
        <w:t>should be supervised</w:t>
      </w:r>
      <w:r w:rsidR="003F191B" w:rsidRPr="00A232EE">
        <w:rPr>
          <w:rFonts w:ascii="Arial" w:hAnsi="Arial" w:cs="Arial"/>
          <w:noProof/>
          <w:sz w:val="24"/>
          <w:szCs w:val="24"/>
          <w:lang w:val="en-GB"/>
        </w:rPr>
        <w:t xml:space="preserve"> </w:t>
      </w:r>
      <w:bookmarkEnd w:id="2"/>
      <w:r w:rsidR="00016D9A" w:rsidRPr="00A232EE">
        <w:rPr>
          <w:rFonts w:ascii="Arial" w:hAnsi="Arial" w:cs="Arial"/>
          <w:noProof/>
          <w:sz w:val="24"/>
          <w:szCs w:val="24"/>
          <w:lang w:val="en-GB"/>
        </w:rPr>
        <w:t>to avoid censorship or privacy violations.</w:t>
      </w:r>
      <w:r w:rsidR="00454946" w:rsidRPr="00A232EE">
        <w:rPr>
          <w:rFonts w:ascii="Arial" w:eastAsia="Calibri" w:hAnsi="Arial" w:cs="Arial"/>
          <w:noProof/>
          <w:sz w:val="24"/>
          <w:szCs w:val="24"/>
          <w:lang w:val="en-GB"/>
        </w:rPr>
        <w:t xml:space="preserve"> </w:t>
      </w:r>
      <w:r w:rsidR="005A5278" w:rsidRPr="00A232EE">
        <w:rPr>
          <w:rFonts w:ascii="Arial" w:eastAsia="Calibri" w:hAnsi="Arial" w:cs="Arial"/>
          <w:noProof/>
          <w:sz w:val="24"/>
          <w:szCs w:val="24"/>
          <w:lang w:val="en-GB"/>
        </w:rPr>
        <w:t>This is important e</w:t>
      </w:r>
      <w:r w:rsidR="003F191B" w:rsidRPr="00A232EE">
        <w:rPr>
          <w:rFonts w:ascii="Arial" w:eastAsia="Calibri" w:hAnsi="Arial" w:cs="Arial"/>
          <w:noProof/>
          <w:sz w:val="24"/>
          <w:szCs w:val="24"/>
          <w:lang w:val="en-GB"/>
        </w:rPr>
        <w:t>specially in cases</w:t>
      </w:r>
      <w:r w:rsidR="00454946" w:rsidRPr="00A232EE">
        <w:rPr>
          <w:rFonts w:ascii="Arial" w:eastAsia="Calibri" w:hAnsi="Arial" w:cs="Arial"/>
          <w:noProof/>
          <w:sz w:val="24"/>
          <w:szCs w:val="24"/>
          <w:lang w:val="en-GB"/>
        </w:rPr>
        <w:t xml:space="preserve"> when </w:t>
      </w:r>
      <w:r w:rsidR="003F191B" w:rsidRPr="00A232EE">
        <w:rPr>
          <w:rFonts w:ascii="Arial" w:eastAsia="Calibri" w:hAnsi="Arial" w:cs="Arial"/>
          <w:noProof/>
          <w:sz w:val="24"/>
          <w:szCs w:val="24"/>
          <w:lang w:val="en-GB"/>
        </w:rPr>
        <w:t>platforms decide to use automated</w:t>
      </w:r>
      <w:r w:rsidR="00454946" w:rsidRPr="00A232EE">
        <w:rPr>
          <w:rFonts w:ascii="Arial" w:eastAsia="Calibri" w:hAnsi="Arial" w:cs="Arial"/>
          <w:noProof/>
          <w:sz w:val="24"/>
          <w:szCs w:val="24"/>
          <w:lang w:val="en-GB"/>
        </w:rPr>
        <w:t xml:space="preserve"> content detection mechanisms,</w:t>
      </w:r>
      <w:r w:rsidR="003F191B" w:rsidRPr="00A232EE">
        <w:rPr>
          <w:rFonts w:ascii="Arial" w:eastAsia="Calibri" w:hAnsi="Arial" w:cs="Arial"/>
          <w:noProof/>
          <w:sz w:val="24"/>
          <w:szCs w:val="24"/>
          <w:lang w:val="en-GB"/>
        </w:rPr>
        <w:t xml:space="preserve"> which are not always accurate and </w:t>
      </w:r>
      <w:r w:rsidR="00C6198C" w:rsidRPr="00A232EE">
        <w:rPr>
          <w:rFonts w:ascii="Arial" w:eastAsia="Calibri" w:hAnsi="Arial" w:cs="Arial"/>
          <w:noProof/>
          <w:sz w:val="24"/>
          <w:szCs w:val="24"/>
          <w:lang w:val="en-GB"/>
        </w:rPr>
        <w:t xml:space="preserve">require human control. </w:t>
      </w:r>
    </w:p>
    <w:p w14:paraId="3E3B7A32" w14:textId="7719CD8C" w:rsidR="00361223" w:rsidRPr="00A232EE" w:rsidRDefault="00BD7E77" w:rsidP="00A232EE">
      <w:pPr>
        <w:numPr>
          <w:ilvl w:val="0"/>
          <w:numId w:val="1"/>
        </w:numPr>
        <w:spacing w:before="120" w:after="120" w:line="288" w:lineRule="auto"/>
        <w:ind w:left="357" w:hanging="357"/>
        <w:rPr>
          <w:rFonts w:ascii="Arial" w:eastAsia="Calibri" w:hAnsi="Arial" w:cs="Arial"/>
          <w:noProof/>
          <w:sz w:val="24"/>
          <w:szCs w:val="24"/>
          <w:lang w:val="en-GB"/>
        </w:rPr>
      </w:pPr>
      <w:r w:rsidRPr="00A232EE">
        <w:rPr>
          <w:rFonts w:ascii="Arial" w:eastAsia="Calibri" w:hAnsi="Arial" w:cs="Times New Roman"/>
          <w:b/>
          <w:noProof/>
          <w:sz w:val="24"/>
          <w:szCs w:val="24"/>
          <w:lang w:val="en-GB"/>
        </w:rPr>
        <w:t>In order to strengthen transparency w</w:t>
      </w:r>
      <w:r w:rsidR="002A11DF" w:rsidRPr="00A232EE">
        <w:rPr>
          <w:rFonts w:ascii="Arial" w:eastAsia="Calibri" w:hAnsi="Arial" w:cs="Times New Roman"/>
          <w:b/>
          <w:noProof/>
          <w:sz w:val="24"/>
          <w:szCs w:val="24"/>
          <w:lang w:val="en-GB"/>
        </w:rPr>
        <w:t>e propose imposition</w:t>
      </w:r>
      <w:r w:rsidRPr="00A232EE">
        <w:rPr>
          <w:rFonts w:ascii="Arial" w:eastAsia="Calibri" w:hAnsi="Arial" w:cs="Times New Roman"/>
          <w:b/>
          <w:noProof/>
          <w:sz w:val="24"/>
          <w:szCs w:val="24"/>
          <w:lang w:val="en-GB"/>
        </w:rPr>
        <w:t>,</w:t>
      </w:r>
      <w:r w:rsidR="002A11DF" w:rsidRPr="00A232EE">
        <w:rPr>
          <w:rFonts w:ascii="Arial" w:eastAsia="Calibri" w:hAnsi="Arial" w:cs="Times New Roman"/>
          <w:b/>
          <w:noProof/>
          <w:sz w:val="24"/>
          <w:szCs w:val="24"/>
          <w:lang w:val="en-GB"/>
        </w:rPr>
        <w:t xml:space="preserve"> upon platforms</w:t>
      </w:r>
      <w:r w:rsidRPr="00A232EE">
        <w:rPr>
          <w:rFonts w:ascii="Arial" w:eastAsia="Calibri" w:hAnsi="Arial" w:cs="Times New Roman"/>
          <w:b/>
          <w:noProof/>
          <w:sz w:val="24"/>
          <w:szCs w:val="24"/>
          <w:lang w:val="en-GB"/>
        </w:rPr>
        <w:t>,</w:t>
      </w:r>
      <w:r w:rsidR="002A11DF" w:rsidRPr="00A232EE">
        <w:rPr>
          <w:rFonts w:ascii="Arial" w:eastAsia="Calibri" w:hAnsi="Arial" w:cs="Times New Roman"/>
          <w:b/>
          <w:noProof/>
          <w:sz w:val="24"/>
          <w:szCs w:val="24"/>
          <w:lang w:val="en-GB"/>
        </w:rPr>
        <w:t xml:space="preserve"> of </w:t>
      </w:r>
      <w:r w:rsidR="00B235FD" w:rsidRPr="00A232EE">
        <w:rPr>
          <w:rFonts w:ascii="Arial" w:eastAsia="Calibri" w:hAnsi="Arial" w:cs="Times New Roman"/>
          <w:b/>
          <w:noProof/>
          <w:sz w:val="24"/>
          <w:szCs w:val="24"/>
          <w:lang w:val="en-GB"/>
        </w:rPr>
        <w:t>a reporting obligation regarding their</w:t>
      </w:r>
      <w:r w:rsidR="00361223" w:rsidRPr="00A232EE">
        <w:rPr>
          <w:rFonts w:ascii="Arial" w:eastAsia="Calibri" w:hAnsi="Arial" w:cs="Times New Roman"/>
          <w:b/>
          <w:noProof/>
          <w:sz w:val="24"/>
          <w:szCs w:val="24"/>
          <w:lang w:val="en-GB"/>
        </w:rPr>
        <w:t xml:space="preserve"> </w:t>
      </w:r>
      <w:r w:rsidR="002A11DF" w:rsidRPr="00A232EE">
        <w:rPr>
          <w:rFonts w:ascii="Arial" w:eastAsia="Calibri" w:hAnsi="Arial" w:cs="Times New Roman"/>
          <w:b/>
          <w:noProof/>
          <w:sz w:val="24"/>
          <w:szCs w:val="24"/>
          <w:lang w:val="en-GB"/>
        </w:rPr>
        <w:t xml:space="preserve">content management activities. </w:t>
      </w:r>
      <w:r w:rsidR="007D170E" w:rsidRPr="00A232EE">
        <w:rPr>
          <w:rFonts w:ascii="Arial" w:eastAsia="Calibri" w:hAnsi="Arial" w:cs="Times New Roman"/>
          <w:noProof/>
          <w:sz w:val="24"/>
          <w:szCs w:val="24"/>
          <w:lang w:val="en-GB"/>
        </w:rPr>
        <w:t>Such reports should be standardized and only concern</w:t>
      </w:r>
      <w:r w:rsidR="00DC14D9" w:rsidRPr="00A232EE">
        <w:rPr>
          <w:rFonts w:ascii="Arial" w:eastAsia="Calibri" w:hAnsi="Arial" w:cs="Times New Roman"/>
          <w:noProof/>
          <w:sz w:val="24"/>
          <w:szCs w:val="24"/>
          <w:lang w:val="en-GB"/>
        </w:rPr>
        <w:t xml:space="preserve"> large</w:t>
      </w:r>
      <w:r w:rsidR="007D170E" w:rsidRPr="00A232EE">
        <w:rPr>
          <w:rFonts w:ascii="Arial" w:eastAsia="Calibri" w:hAnsi="Arial" w:cs="Times New Roman"/>
          <w:noProof/>
          <w:sz w:val="24"/>
          <w:szCs w:val="24"/>
          <w:lang w:val="en-GB"/>
        </w:rPr>
        <w:t xml:space="preserve"> digital platforms. Reporting obligation should result from the need to monitor the obligations imposed on the platforms under the new legislation (e.g. the efficiency of the procedure for removing of illegal content, or information on the use of algorithms supporting content moderation).</w:t>
      </w:r>
      <w:r w:rsidR="007D170E" w:rsidRPr="00A232EE">
        <w:rPr>
          <w:rFonts w:ascii="Arial" w:eastAsia="Calibri" w:hAnsi="Arial" w:cs="Times New Roman"/>
          <w:b/>
          <w:noProof/>
          <w:sz w:val="24"/>
          <w:szCs w:val="24"/>
          <w:lang w:val="en-GB"/>
        </w:rPr>
        <w:t xml:space="preserve"> </w:t>
      </w:r>
      <w:r w:rsidR="00A0648E" w:rsidRPr="00A232EE">
        <w:rPr>
          <w:rFonts w:ascii="Arial" w:eastAsia="Calibri" w:hAnsi="Arial" w:cs="Times New Roman"/>
          <w:noProof/>
          <w:sz w:val="24"/>
          <w:szCs w:val="24"/>
          <w:lang w:val="en-GB"/>
        </w:rPr>
        <w:t>F</w:t>
      </w:r>
      <w:r w:rsidR="00361223" w:rsidRPr="00A232EE">
        <w:rPr>
          <w:rFonts w:ascii="Arial" w:eastAsia="Calibri" w:hAnsi="Arial" w:cs="Times New Roman"/>
          <w:noProof/>
          <w:sz w:val="24"/>
          <w:szCs w:val="24"/>
          <w:lang w:val="en-GB"/>
        </w:rPr>
        <w:t>or</w:t>
      </w:r>
      <w:r w:rsidR="00DE0ECF" w:rsidRPr="00A232EE">
        <w:rPr>
          <w:rFonts w:ascii="Arial" w:eastAsia="Calibri" w:hAnsi="Arial" w:cs="Times New Roman"/>
          <w:noProof/>
          <w:sz w:val="24"/>
          <w:szCs w:val="24"/>
          <w:lang w:val="en-GB"/>
        </w:rPr>
        <w:t xml:space="preserve"> </w:t>
      </w:r>
      <w:r w:rsidR="002A11DF" w:rsidRPr="00A232EE">
        <w:rPr>
          <w:rFonts w:ascii="Arial" w:eastAsia="Calibri" w:hAnsi="Arial" w:cs="Times New Roman"/>
          <w:noProof/>
          <w:sz w:val="24"/>
          <w:szCs w:val="24"/>
          <w:lang w:val="en-GB"/>
        </w:rPr>
        <w:t xml:space="preserve">smaller </w:t>
      </w:r>
      <w:r w:rsidR="00DE0ECF" w:rsidRPr="00A232EE">
        <w:rPr>
          <w:rFonts w:ascii="Arial" w:eastAsia="Calibri" w:hAnsi="Arial" w:cs="Times New Roman"/>
          <w:noProof/>
          <w:sz w:val="24"/>
          <w:szCs w:val="24"/>
          <w:lang w:val="en-GB"/>
        </w:rPr>
        <w:t xml:space="preserve">entities </w:t>
      </w:r>
      <w:r w:rsidR="00361223" w:rsidRPr="00A232EE">
        <w:rPr>
          <w:rFonts w:ascii="Arial" w:eastAsia="Calibri" w:hAnsi="Arial" w:cs="Times New Roman"/>
          <w:noProof/>
          <w:sz w:val="24"/>
          <w:szCs w:val="24"/>
          <w:lang w:val="en-GB"/>
        </w:rPr>
        <w:t>reporting should be optional and treated as a form of good practices.</w:t>
      </w:r>
      <w:r w:rsidR="00361223" w:rsidRPr="00A232EE">
        <w:rPr>
          <w:rFonts w:ascii="Calibri" w:eastAsia="Calibri" w:hAnsi="Calibri" w:cs="Times New Roman"/>
          <w:noProof/>
          <w:lang w:val="en-GB"/>
        </w:rPr>
        <w:t xml:space="preserve"> </w:t>
      </w:r>
      <w:r w:rsidR="00361223" w:rsidRPr="00A232EE">
        <w:rPr>
          <w:rFonts w:ascii="Arial" w:eastAsia="Calibri" w:hAnsi="Arial" w:cs="Times New Roman"/>
          <w:noProof/>
          <w:sz w:val="24"/>
          <w:szCs w:val="24"/>
          <w:lang w:val="en-GB"/>
        </w:rPr>
        <w:t xml:space="preserve">In </w:t>
      </w:r>
      <w:r w:rsidR="002A11DF" w:rsidRPr="00A232EE">
        <w:rPr>
          <w:rFonts w:ascii="Arial" w:eastAsia="Calibri" w:hAnsi="Arial" w:cs="Times New Roman"/>
          <w:noProof/>
          <w:sz w:val="24"/>
          <w:szCs w:val="24"/>
          <w:lang w:val="en-GB"/>
        </w:rPr>
        <w:t xml:space="preserve">order to monitor the market and provide </w:t>
      </w:r>
      <w:r w:rsidR="00A0648E" w:rsidRPr="00A232EE">
        <w:rPr>
          <w:rFonts w:ascii="Arial" w:eastAsia="Calibri" w:hAnsi="Arial" w:cs="Times New Roman"/>
          <w:noProof/>
          <w:sz w:val="24"/>
          <w:szCs w:val="24"/>
          <w:lang w:val="en-GB"/>
        </w:rPr>
        <w:t xml:space="preserve">transparency </w:t>
      </w:r>
      <w:r w:rsidR="002A11DF" w:rsidRPr="00A232EE">
        <w:rPr>
          <w:rFonts w:ascii="Arial" w:eastAsia="Calibri" w:hAnsi="Arial" w:cs="Times New Roman"/>
          <w:noProof/>
          <w:sz w:val="24"/>
          <w:szCs w:val="24"/>
          <w:lang w:val="en-GB"/>
        </w:rPr>
        <w:t>the concept of a</w:t>
      </w:r>
      <w:r w:rsidR="00361223" w:rsidRPr="00A232EE">
        <w:rPr>
          <w:rFonts w:ascii="Arial" w:eastAsia="Calibri" w:hAnsi="Arial" w:cs="Times New Roman"/>
          <w:noProof/>
          <w:sz w:val="24"/>
          <w:szCs w:val="24"/>
          <w:lang w:val="en-GB"/>
        </w:rPr>
        <w:t xml:space="preserve"> </w:t>
      </w:r>
      <w:r w:rsidR="00A0648E" w:rsidRPr="00A232EE">
        <w:rPr>
          <w:rFonts w:ascii="Arial" w:eastAsia="Calibri" w:hAnsi="Arial" w:cs="Times New Roman"/>
          <w:noProof/>
          <w:sz w:val="24"/>
          <w:szCs w:val="24"/>
          <w:lang w:val="en-GB"/>
        </w:rPr>
        <w:t xml:space="preserve">periodic </w:t>
      </w:r>
      <w:r w:rsidR="00361223" w:rsidRPr="00A232EE">
        <w:rPr>
          <w:rFonts w:ascii="Arial" w:eastAsia="Calibri" w:hAnsi="Arial" w:cs="Times New Roman"/>
          <w:i/>
          <w:noProof/>
          <w:sz w:val="24"/>
          <w:szCs w:val="24"/>
          <w:lang w:val="en-GB"/>
        </w:rPr>
        <w:t>Scoreboard Platform</w:t>
      </w:r>
      <w:r w:rsidR="00361223" w:rsidRPr="00A232EE">
        <w:rPr>
          <w:rFonts w:ascii="Arial" w:eastAsia="Calibri" w:hAnsi="Arial" w:cs="Times New Roman"/>
          <w:noProof/>
          <w:sz w:val="24"/>
          <w:szCs w:val="24"/>
          <w:lang w:val="en-GB"/>
        </w:rPr>
        <w:t xml:space="preserve"> </w:t>
      </w:r>
      <w:r w:rsidR="002A11DF" w:rsidRPr="00A232EE">
        <w:rPr>
          <w:rFonts w:ascii="Arial" w:eastAsia="Calibri" w:hAnsi="Arial" w:cs="Times New Roman"/>
          <w:noProof/>
          <w:sz w:val="24"/>
          <w:szCs w:val="24"/>
          <w:lang w:val="en-GB"/>
        </w:rPr>
        <w:t>could be explored.</w:t>
      </w:r>
    </w:p>
    <w:p w14:paraId="6E48DCA4" w14:textId="33EF6201" w:rsidR="001C3171" w:rsidRPr="00A232EE" w:rsidRDefault="001C3171" w:rsidP="00A232EE">
      <w:pPr>
        <w:numPr>
          <w:ilvl w:val="0"/>
          <w:numId w:val="1"/>
        </w:numPr>
        <w:spacing w:before="120" w:after="120" w:line="288" w:lineRule="auto"/>
        <w:ind w:left="357" w:hanging="357"/>
        <w:rPr>
          <w:rFonts w:ascii="Arial" w:eastAsia="Calibri" w:hAnsi="Arial" w:cs="Arial"/>
          <w:noProof/>
          <w:sz w:val="24"/>
          <w:szCs w:val="24"/>
          <w:lang w:val="en-GB"/>
        </w:rPr>
      </w:pPr>
      <w:r w:rsidRPr="00A232EE">
        <w:rPr>
          <w:rFonts w:ascii="Arial" w:eastAsia="Calibri" w:hAnsi="Arial" w:cs="Arial"/>
          <w:noProof/>
          <w:sz w:val="24"/>
          <w:szCs w:val="24"/>
          <w:lang w:val="en-GB"/>
        </w:rPr>
        <w:t xml:space="preserve">Social network users should also have a practical possibility to transfer their personal data to other providers and services, in accordance with the power granted them </w:t>
      </w:r>
      <w:r w:rsidR="0037173F" w:rsidRPr="00A232EE">
        <w:rPr>
          <w:rFonts w:ascii="Arial" w:eastAsia="Calibri" w:hAnsi="Arial" w:cs="Arial"/>
          <w:noProof/>
          <w:sz w:val="24"/>
          <w:szCs w:val="24"/>
          <w:lang w:val="en-GB"/>
        </w:rPr>
        <w:t>upon</w:t>
      </w:r>
      <w:r w:rsidRPr="00A232EE">
        <w:rPr>
          <w:rFonts w:ascii="Arial" w:eastAsia="Calibri" w:hAnsi="Arial" w:cs="Arial"/>
          <w:noProof/>
          <w:sz w:val="24"/>
          <w:szCs w:val="24"/>
          <w:lang w:val="en-GB"/>
        </w:rPr>
        <w:t xml:space="preserve"> the General Data Protection Regulation</w:t>
      </w:r>
      <w:r w:rsidR="007149DE" w:rsidRPr="00A232EE">
        <w:rPr>
          <w:rFonts w:ascii="Arial" w:eastAsia="Calibri" w:hAnsi="Arial" w:cs="Arial"/>
          <w:noProof/>
          <w:sz w:val="24"/>
          <w:szCs w:val="24"/>
          <w:lang w:val="en-GB"/>
        </w:rPr>
        <w:t>,</w:t>
      </w:r>
      <w:r w:rsidRPr="00A232EE">
        <w:rPr>
          <w:rFonts w:ascii="Arial" w:eastAsia="Calibri" w:hAnsi="Arial" w:cs="Arial"/>
          <w:noProof/>
          <w:sz w:val="24"/>
          <w:szCs w:val="24"/>
          <w:lang w:val="en-GB"/>
        </w:rPr>
        <w:t xml:space="preserve"> and in accordance </w:t>
      </w:r>
      <w:r w:rsidRPr="00A232EE">
        <w:rPr>
          <w:rFonts w:ascii="Arial" w:eastAsia="Calibri" w:hAnsi="Arial" w:cs="Arial"/>
          <w:noProof/>
          <w:sz w:val="24"/>
          <w:szCs w:val="24"/>
          <w:lang w:val="en-GB"/>
        </w:rPr>
        <w:lastRenderedPageBreak/>
        <w:t>with the principle that natural persons should have control of their own personal data.</w:t>
      </w:r>
    </w:p>
    <w:p w14:paraId="43DB07CD" w14:textId="72DAAFBB" w:rsidR="00361223" w:rsidRPr="00A232EE" w:rsidRDefault="003203D5" w:rsidP="00A232EE">
      <w:pPr>
        <w:numPr>
          <w:ilvl w:val="0"/>
          <w:numId w:val="1"/>
        </w:numPr>
        <w:spacing w:before="120" w:after="120" w:line="288" w:lineRule="auto"/>
        <w:ind w:left="357" w:hanging="357"/>
        <w:rPr>
          <w:rFonts w:ascii="Arial" w:eastAsia="Calibri" w:hAnsi="Arial" w:cs="Arial"/>
          <w:noProof/>
          <w:sz w:val="24"/>
          <w:szCs w:val="24"/>
          <w:lang w:val="en-GB"/>
        </w:rPr>
      </w:pPr>
      <w:r w:rsidRPr="00A232EE">
        <w:rPr>
          <w:rFonts w:ascii="Arial" w:eastAsia="Calibri" w:hAnsi="Arial" w:cs="Times New Roman"/>
          <w:noProof/>
          <w:sz w:val="24"/>
          <w:szCs w:val="24"/>
          <w:lang w:val="en-GB"/>
        </w:rPr>
        <w:t xml:space="preserve">The new rules should aim </w:t>
      </w:r>
      <w:r w:rsidR="00361223" w:rsidRPr="00A232EE">
        <w:rPr>
          <w:rFonts w:ascii="Arial" w:eastAsia="Calibri" w:hAnsi="Arial" w:cs="Times New Roman"/>
          <w:noProof/>
          <w:sz w:val="24"/>
          <w:szCs w:val="24"/>
          <w:lang w:val="en-GB"/>
        </w:rPr>
        <w:t xml:space="preserve">at improving cooperation between Internet platforms and competent authorities in the Member States, as well as ensuring closer cross-border cooperation between the countries themselves. </w:t>
      </w:r>
    </w:p>
    <w:p w14:paraId="285B8E33" w14:textId="2BA00FC5" w:rsidR="00361223" w:rsidRPr="00A232EE" w:rsidRDefault="005A5278" w:rsidP="00A232EE">
      <w:pPr>
        <w:numPr>
          <w:ilvl w:val="0"/>
          <w:numId w:val="1"/>
        </w:numPr>
        <w:spacing w:before="120" w:after="120" w:line="288" w:lineRule="auto"/>
        <w:ind w:left="357" w:hanging="357"/>
        <w:rPr>
          <w:rFonts w:ascii="Arial" w:eastAsia="Calibri" w:hAnsi="Arial" w:cs="Arial"/>
          <w:noProof/>
          <w:sz w:val="24"/>
          <w:szCs w:val="24"/>
          <w:lang w:val="en-GB"/>
        </w:rPr>
      </w:pPr>
      <w:r w:rsidRPr="00A232EE">
        <w:rPr>
          <w:rFonts w:ascii="Arial" w:eastAsia="Calibri" w:hAnsi="Arial" w:cs="Times New Roman"/>
          <w:noProof/>
          <w:sz w:val="24"/>
          <w:szCs w:val="24"/>
          <w:lang w:val="en-GB"/>
        </w:rPr>
        <w:t>Moreover, t</w:t>
      </w:r>
      <w:r w:rsidR="00361223" w:rsidRPr="00A232EE">
        <w:rPr>
          <w:rFonts w:ascii="Arial" w:eastAsia="Calibri" w:hAnsi="Arial" w:cs="Times New Roman"/>
          <w:noProof/>
          <w:sz w:val="24"/>
          <w:szCs w:val="24"/>
          <w:lang w:val="en-GB"/>
        </w:rPr>
        <w:t>he DSA should include provisions</w:t>
      </w:r>
      <w:r w:rsidR="00706016" w:rsidRPr="00A232EE">
        <w:rPr>
          <w:rFonts w:ascii="Arial" w:eastAsia="Calibri" w:hAnsi="Arial" w:cs="Times New Roman"/>
          <w:noProof/>
          <w:sz w:val="24"/>
          <w:szCs w:val="24"/>
          <w:lang w:val="en-GB"/>
        </w:rPr>
        <w:t xml:space="preserve"> regarding</w:t>
      </w:r>
      <w:r w:rsidR="00361223" w:rsidRPr="00A232EE">
        <w:rPr>
          <w:rFonts w:ascii="Arial" w:eastAsia="Calibri" w:hAnsi="Arial" w:cs="Times New Roman"/>
          <w:b/>
          <w:noProof/>
          <w:sz w:val="24"/>
          <w:szCs w:val="24"/>
          <w:lang w:val="en-GB"/>
        </w:rPr>
        <w:t xml:space="preserve"> advertising</w:t>
      </w:r>
      <w:r w:rsidR="00706016" w:rsidRPr="00A232EE">
        <w:rPr>
          <w:rFonts w:ascii="Arial" w:eastAsia="Calibri" w:hAnsi="Arial" w:cs="Times New Roman"/>
          <w:b/>
          <w:noProof/>
          <w:sz w:val="24"/>
          <w:szCs w:val="24"/>
          <w:lang w:val="en-GB"/>
        </w:rPr>
        <w:t>: monitoring, transparency, preferential treatment, use of algorithms</w:t>
      </w:r>
      <w:r w:rsidRPr="00A232EE">
        <w:rPr>
          <w:rFonts w:ascii="Arial" w:eastAsia="Calibri" w:hAnsi="Arial" w:cs="Times New Roman"/>
          <w:b/>
          <w:noProof/>
          <w:sz w:val="24"/>
          <w:szCs w:val="24"/>
          <w:lang w:val="en-GB"/>
        </w:rPr>
        <w:t xml:space="preserve"> and</w:t>
      </w:r>
      <w:r w:rsidR="00D71CBA" w:rsidRPr="00A232EE">
        <w:rPr>
          <w:rFonts w:ascii="Arial" w:eastAsia="Calibri" w:hAnsi="Arial" w:cs="Times New Roman"/>
          <w:b/>
          <w:noProof/>
          <w:sz w:val="24"/>
          <w:szCs w:val="24"/>
          <w:lang w:val="en-GB"/>
        </w:rPr>
        <w:t xml:space="preserve"> consumer profiling</w:t>
      </w:r>
      <w:r w:rsidR="00706016" w:rsidRPr="00A232EE">
        <w:rPr>
          <w:rFonts w:ascii="Arial" w:eastAsia="Calibri" w:hAnsi="Arial" w:cs="Times New Roman"/>
          <w:b/>
          <w:noProof/>
          <w:sz w:val="24"/>
          <w:szCs w:val="24"/>
          <w:lang w:val="en-GB"/>
        </w:rPr>
        <w:t xml:space="preserve"> </w:t>
      </w:r>
      <w:r w:rsidR="00361223" w:rsidRPr="00A232EE">
        <w:rPr>
          <w:rFonts w:ascii="Arial" w:eastAsia="Calibri" w:hAnsi="Arial" w:cs="Times New Roman"/>
          <w:noProof/>
          <w:sz w:val="24"/>
          <w:szCs w:val="24"/>
          <w:lang w:val="en-GB"/>
        </w:rPr>
        <w:t xml:space="preserve">. </w:t>
      </w:r>
    </w:p>
    <w:p w14:paraId="32A3723B" w14:textId="1392F0E4" w:rsidR="00361223" w:rsidRPr="00A232EE" w:rsidRDefault="003C6F22" w:rsidP="00A232EE">
      <w:pPr>
        <w:numPr>
          <w:ilvl w:val="0"/>
          <w:numId w:val="1"/>
        </w:numPr>
        <w:spacing w:before="120" w:after="120" w:line="288" w:lineRule="auto"/>
        <w:ind w:left="357" w:hanging="357"/>
        <w:rPr>
          <w:rFonts w:ascii="Arial" w:eastAsia="Calibri" w:hAnsi="Arial" w:cs="Arial"/>
          <w:noProof/>
          <w:sz w:val="24"/>
          <w:szCs w:val="24"/>
          <w:lang w:val="en-GB"/>
        </w:rPr>
      </w:pPr>
      <w:r w:rsidRPr="00A232EE">
        <w:rPr>
          <w:rFonts w:ascii="Arial" w:eastAsia="Calibri" w:hAnsi="Arial" w:cs="Times New Roman"/>
          <w:noProof/>
          <w:sz w:val="24"/>
          <w:szCs w:val="24"/>
          <w:lang w:val="en-GB"/>
        </w:rPr>
        <w:t>T</w:t>
      </w:r>
      <w:r w:rsidR="00361223" w:rsidRPr="00A232EE">
        <w:rPr>
          <w:rFonts w:ascii="Arial" w:eastAsia="Calibri" w:hAnsi="Arial" w:cs="Times New Roman"/>
          <w:noProof/>
          <w:sz w:val="24"/>
          <w:szCs w:val="24"/>
          <w:lang w:val="en-GB"/>
        </w:rPr>
        <w:t xml:space="preserve">he </w:t>
      </w:r>
      <w:r w:rsidR="00361223" w:rsidRPr="00A232EE">
        <w:rPr>
          <w:rFonts w:ascii="Arial" w:eastAsia="Calibri" w:hAnsi="Arial" w:cs="Times New Roman"/>
          <w:b/>
          <w:noProof/>
          <w:sz w:val="24"/>
          <w:szCs w:val="24"/>
          <w:lang w:val="en-GB"/>
        </w:rPr>
        <w:t xml:space="preserve">new regulations should apply to entities from third countries that </w:t>
      </w:r>
      <w:r w:rsidR="005A5278" w:rsidRPr="00A232EE">
        <w:rPr>
          <w:rFonts w:ascii="Arial" w:eastAsia="Calibri" w:hAnsi="Arial" w:cs="Times New Roman"/>
          <w:b/>
          <w:noProof/>
          <w:sz w:val="24"/>
          <w:szCs w:val="24"/>
          <w:lang w:val="en-GB"/>
        </w:rPr>
        <w:t xml:space="preserve">offer </w:t>
      </w:r>
      <w:r w:rsidR="00361223" w:rsidRPr="00A232EE">
        <w:rPr>
          <w:rFonts w:ascii="Arial" w:eastAsia="Calibri" w:hAnsi="Arial" w:cs="Times New Roman"/>
          <w:b/>
          <w:noProof/>
          <w:sz w:val="24"/>
          <w:szCs w:val="24"/>
          <w:lang w:val="en-GB"/>
        </w:rPr>
        <w:t xml:space="preserve">their services and goods </w:t>
      </w:r>
      <w:r w:rsidR="005A5278" w:rsidRPr="00A232EE">
        <w:rPr>
          <w:rFonts w:ascii="Arial" w:eastAsia="Calibri" w:hAnsi="Arial" w:cs="Times New Roman"/>
          <w:b/>
          <w:noProof/>
          <w:sz w:val="24"/>
          <w:szCs w:val="24"/>
          <w:lang w:val="en-GB"/>
        </w:rPr>
        <w:t>to</w:t>
      </w:r>
      <w:r w:rsidR="00361223" w:rsidRPr="00A232EE">
        <w:rPr>
          <w:rFonts w:ascii="Arial" w:eastAsia="Calibri" w:hAnsi="Arial" w:cs="Times New Roman"/>
          <w:b/>
          <w:noProof/>
          <w:sz w:val="24"/>
          <w:szCs w:val="24"/>
          <w:lang w:val="en-GB"/>
        </w:rPr>
        <w:t xml:space="preserve"> EU consumers</w:t>
      </w:r>
      <w:r w:rsidR="00A5643F" w:rsidRPr="00A232EE">
        <w:rPr>
          <w:rFonts w:ascii="Arial" w:eastAsia="Calibri" w:hAnsi="Arial" w:cs="Times New Roman"/>
          <w:noProof/>
          <w:sz w:val="24"/>
          <w:szCs w:val="24"/>
          <w:lang w:val="en-GB"/>
        </w:rPr>
        <w:t xml:space="preserve">. </w:t>
      </w:r>
      <w:r w:rsidR="00AF7C42" w:rsidRPr="00A232EE">
        <w:rPr>
          <w:rFonts w:ascii="Arial" w:eastAsia="Calibri" w:hAnsi="Arial" w:cs="Times New Roman"/>
          <w:noProof/>
          <w:sz w:val="24"/>
          <w:szCs w:val="24"/>
          <w:lang w:val="en-GB"/>
        </w:rPr>
        <w:t xml:space="preserve"> There is also a need to ensure that these rules will be respected.</w:t>
      </w:r>
    </w:p>
    <w:p w14:paraId="0CD23CF5" w14:textId="7ACEA2E5" w:rsidR="00361223" w:rsidRPr="00A232EE" w:rsidRDefault="00553018" w:rsidP="00A232EE">
      <w:pPr>
        <w:numPr>
          <w:ilvl w:val="0"/>
          <w:numId w:val="1"/>
        </w:numPr>
        <w:spacing w:before="120" w:after="120" w:line="288" w:lineRule="auto"/>
        <w:ind w:left="357" w:hanging="357"/>
        <w:rPr>
          <w:rFonts w:ascii="Arial" w:eastAsia="Calibri" w:hAnsi="Arial" w:cs="Arial"/>
          <w:i/>
          <w:noProof/>
          <w:lang w:val="en-GB"/>
        </w:rPr>
      </w:pPr>
      <w:r w:rsidRPr="00A232EE">
        <w:rPr>
          <w:noProof/>
          <w:lang w:val="en-GB"/>
        </w:rPr>
        <w:t xml:space="preserve"> </w:t>
      </w:r>
      <w:r w:rsidRPr="00A232EE">
        <w:rPr>
          <w:rFonts w:ascii="Arial" w:eastAsia="Calibri" w:hAnsi="Arial" w:cs="Times New Roman"/>
          <w:noProof/>
          <w:sz w:val="24"/>
          <w:szCs w:val="24"/>
          <w:lang w:val="en-GB"/>
        </w:rPr>
        <w:t xml:space="preserve">Finally, the optimal approach seems </w:t>
      </w:r>
      <w:r w:rsidR="00361223" w:rsidRPr="00A232EE">
        <w:rPr>
          <w:rFonts w:ascii="Arial" w:eastAsia="Calibri" w:hAnsi="Arial" w:cs="Times New Roman"/>
          <w:noProof/>
          <w:sz w:val="24"/>
          <w:szCs w:val="24"/>
          <w:lang w:val="en-GB"/>
        </w:rPr>
        <w:t xml:space="preserve">a </w:t>
      </w:r>
      <w:r w:rsidR="00361223" w:rsidRPr="00A232EE">
        <w:rPr>
          <w:rFonts w:ascii="Arial" w:eastAsia="Calibri" w:hAnsi="Arial" w:cs="Times New Roman"/>
          <w:b/>
          <w:noProof/>
          <w:sz w:val="24"/>
          <w:szCs w:val="24"/>
          <w:lang w:val="en-GB"/>
        </w:rPr>
        <w:t>hybrid model of regulatory supervision,</w:t>
      </w:r>
      <w:r w:rsidR="00361223" w:rsidRPr="00A232EE">
        <w:rPr>
          <w:rFonts w:ascii="Arial" w:eastAsia="Calibri" w:hAnsi="Arial" w:cs="Times New Roman"/>
          <w:noProof/>
          <w:sz w:val="24"/>
          <w:szCs w:val="24"/>
          <w:lang w:val="en-GB"/>
        </w:rPr>
        <w:t xml:space="preserve"> </w:t>
      </w:r>
      <w:r w:rsidR="00047AE2" w:rsidRPr="00A232EE">
        <w:rPr>
          <w:rFonts w:ascii="Arial" w:eastAsia="Calibri" w:hAnsi="Arial" w:cs="Times New Roman"/>
          <w:b/>
          <w:noProof/>
          <w:sz w:val="24"/>
          <w:szCs w:val="24"/>
          <w:lang w:val="en-GB"/>
        </w:rPr>
        <w:t>comprising</w:t>
      </w:r>
      <w:r w:rsidR="00361223" w:rsidRPr="00A232EE">
        <w:rPr>
          <w:rFonts w:ascii="Arial" w:eastAsia="Calibri" w:hAnsi="Arial" w:cs="Times New Roman"/>
          <w:b/>
          <w:noProof/>
          <w:sz w:val="24"/>
          <w:szCs w:val="24"/>
          <w:lang w:val="en-GB"/>
        </w:rPr>
        <w:t xml:space="preserve"> both national</w:t>
      </w:r>
      <w:r w:rsidR="00454946" w:rsidRPr="00A232EE">
        <w:rPr>
          <w:rFonts w:ascii="Arial" w:eastAsia="Calibri" w:hAnsi="Arial" w:cs="Times New Roman"/>
          <w:b/>
          <w:noProof/>
          <w:sz w:val="24"/>
          <w:szCs w:val="24"/>
          <w:lang w:val="en-GB"/>
        </w:rPr>
        <w:t xml:space="preserve"> </w:t>
      </w:r>
      <w:r w:rsidR="00361223" w:rsidRPr="00A232EE">
        <w:rPr>
          <w:rFonts w:ascii="Arial" w:eastAsia="Calibri" w:hAnsi="Arial" w:cs="Times New Roman"/>
          <w:b/>
          <w:noProof/>
          <w:sz w:val="24"/>
          <w:szCs w:val="24"/>
          <w:lang w:val="en-GB"/>
        </w:rPr>
        <w:t>and EU regulators</w:t>
      </w:r>
      <w:r w:rsidR="00047AE2" w:rsidRPr="00A232EE">
        <w:rPr>
          <w:rFonts w:ascii="Arial" w:eastAsia="Calibri" w:hAnsi="Arial" w:cs="Times New Roman"/>
          <w:noProof/>
          <w:sz w:val="24"/>
          <w:szCs w:val="24"/>
          <w:lang w:val="en-GB"/>
        </w:rPr>
        <w:t xml:space="preserve">, with the former having ability to react more quickly and knowledge of regional specificities and the latter being able </w:t>
      </w:r>
      <w:r w:rsidR="00454946" w:rsidRPr="00A232EE">
        <w:rPr>
          <w:rFonts w:ascii="Arial" w:eastAsia="Calibri" w:hAnsi="Arial" w:cs="Times New Roman"/>
          <w:noProof/>
          <w:sz w:val="24"/>
          <w:szCs w:val="24"/>
          <w:lang w:val="en-GB"/>
        </w:rPr>
        <w:t xml:space="preserve">to ensure uniformity of rules </w:t>
      </w:r>
      <w:r w:rsidR="00047AE2" w:rsidRPr="00A232EE">
        <w:rPr>
          <w:rFonts w:ascii="Arial" w:eastAsia="Calibri" w:hAnsi="Arial" w:cs="Times New Roman"/>
          <w:noProof/>
          <w:sz w:val="24"/>
          <w:szCs w:val="24"/>
          <w:lang w:val="en-GB"/>
        </w:rPr>
        <w:t xml:space="preserve">applied </w:t>
      </w:r>
      <w:r w:rsidR="00454946" w:rsidRPr="00A232EE">
        <w:rPr>
          <w:rFonts w:ascii="Arial" w:eastAsia="Calibri" w:hAnsi="Arial" w:cs="Times New Roman"/>
          <w:noProof/>
          <w:sz w:val="24"/>
          <w:szCs w:val="24"/>
          <w:lang w:val="en-GB"/>
        </w:rPr>
        <w:t>within the single market</w:t>
      </w:r>
      <w:r w:rsidR="00361223" w:rsidRPr="00A232EE">
        <w:rPr>
          <w:rFonts w:ascii="Arial" w:eastAsia="Calibri" w:hAnsi="Arial" w:cs="Times New Roman"/>
          <w:noProof/>
          <w:sz w:val="24"/>
          <w:szCs w:val="24"/>
          <w:lang w:val="en-GB"/>
        </w:rPr>
        <w:t xml:space="preserve">. </w:t>
      </w:r>
    </w:p>
    <w:p w14:paraId="56D1F96B" w14:textId="652E50AF" w:rsidR="00361223" w:rsidRPr="00A232EE" w:rsidRDefault="00361223" w:rsidP="00A232EE">
      <w:pPr>
        <w:pStyle w:val="Nagwek2"/>
        <w:numPr>
          <w:ilvl w:val="0"/>
          <w:numId w:val="18"/>
        </w:numPr>
        <w:rPr>
          <w:rFonts w:eastAsia="Calibri" w:cs="Arial"/>
          <w:noProof/>
          <w:lang w:val="en-GB"/>
        </w:rPr>
      </w:pPr>
      <w:bookmarkStart w:id="3" w:name="_Hlk48668320"/>
      <w:r w:rsidRPr="00A232EE">
        <w:rPr>
          <w:rFonts w:eastAsia="Calibri"/>
          <w:noProof/>
          <w:lang w:val="en-GB"/>
        </w:rPr>
        <w:t>Ex</w:t>
      </w:r>
      <w:r w:rsidR="002328EB" w:rsidRPr="00A232EE">
        <w:rPr>
          <w:rFonts w:eastAsia="Calibri"/>
          <w:noProof/>
          <w:lang w:val="en-GB"/>
        </w:rPr>
        <w:t xml:space="preserve"> </w:t>
      </w:r>
      <w:r w:rsidRPr="00A232EE">
        <w:rPr>
          <w:rFonts w:eastAsia="Calibri"/>
          <w:noProof/>
          <w:lang w:val="en-GB"/>
        </w:rPr>
        <w:t xml:space="preserve">ante regulation </w:t>
      </w:r>
      <w:bookmarkEnd w:id="3"/>
      <w:r w:rsidRPr="00A232EE">
        <w:rPr>
          <w:rFonts w:eastAsia="Calibri"/>
          <w:noProof/>
          <w:lang w:val="en-GB"/>
        </w:rPr>
        <w:t xml:space="preserve">for </w:t>
      </w:r>
      <w:r w:rsidR="003F191B" w:rsidRPr="00A232EE">
        <w:rPr>
          <w:rFonts w:eastAsia="Calibri"/>
          <w:noProof/>
          <w:lang w:val="en-GB"/>
        </w:rPr>
        <w:t>large online platform companies acting as gatekeepers</w:t>
      </w:r>
    </w:p>
    <w:p w14:paraId="36AF9E19" w14:textId="0A3BD1D4" w:rsidR="00361223" w:rsidRPr="00A232EE" w:rsidRDefault="00EB32CA" w:rsidP="00A232EE">
      <w:pPr>
        <w:numPr>
          <w:ilvl w:val="0"/>
          <w:numId w:val="2"/>
        </w:numPr>
        <w:spacing w:before="120" w:after="120" w:line="288" w:lineRule="auto"/>
        <w:rPr>
          <w:rFonts w:ascii="Arial" w:eastAsia="Calibri" w:hAnsi="Arial" w:cs="Arial"/>
          <w:noProof/>
          <w:sz w:val="24"/>
          <w:szCs w:val="24"/>
          <w:lang w:val="en-GB"/>
        </w:rPr>
      </w:pPr>
      <w:r w:rsidRPr="00A232EE">
        <w:rPr>
          <w:rFonts w:ascii="Arial" w:eastAsia="Calibri" w:hAnsi="Arial" w:cs="Times New Roman"/>
          <w:noProof/>
          <w:sz w:val="24"/>
          <w:szCs w:val="24"/>
          <w:lang w:val="en-GB"/>
        </w:rPr>
        <w:t>I</w:t>
      </w:r>
      <w:r w:rsidR="00361223" w:rsidRPr="00A232EE">
        <w:rPr>
          <w:rFonts w:ascii="Arial" w:eastAsia="Calibri" w:hAnsi="Arial" w:cs="Times New Roman"/>
          <w:noProof/>
          <w:sz w:val="24"/>
          <w:szCs w:val="24"/>
          <w:lang w:val="en-GB"/>
        </w:rPr>
        <w:t xml:space="preserve">n order to </w:t>
      </w:r>
      <w:r w:rsidR="00CB3685" w:rsidRPr="00A232EE">
        <w:rPr>
          <w:rFonts w:ascii="Arial" w:eastAsia="Calibri" w:hAnsi="Arial" w:cs="Times New Roman"/>
          <w:noProof/>
          <w:sz w:val="24"/>
          <w:szCs w:val="24"/>
          <w:lang w:val="en-GB"/>
        </w:rPr>
        <w:t xml:space="preserve">safeguard competition on the digital </w:t>
      </w:r>
      <w:r w:rsidR="00ED2F89" w:rsidRPr="00A232EE">
        <w:rPr>
          <w:rFonts w:ascii="Arial" w:eastAsia="Calibri" w:hAnsi="Arial" w:cs="Times New Roman"/>
          <w:noProof/>
          <w:sz w:val="24"/>
          <w:szCs w:val="24"/>
          <w:lang w:val="en-GB"/>
        </w:rPr>
        <w:t xml:space="preserve">single </w:t>
      </w:r>
      <w:r w:rsidR="00CB3685" w:rsidRPr="00A232EE">
        <w:rPr>
          <w:rFonts w:ascii="Arial" w:eastAsia="Calibri" w:hAnsi="Arial" w:cs="Times New Roman"/>
          <w:noProof/>
          <w:sz w:val="24"/>
          <w:szCs w:val="24"/>
          <w:lang w:val="en-GB"/>
        </w:rPr>
        <w:t>market EU institutions</w:t>
      </w:r>
      <w:r w:rsidR="00361223" w:rsidRPr="00A232EE">
        <w:rPr>
          <w:rFonts w:ascii="Arial" w:eastAsia="Calibri" w:hAnsi="Arial" w:cs="Times New Roman"/>
          <w:noProof/>
          <w:sz w:val="24"/>
          <w:szCs w:val="24"/>
          <w:lang w:val="en-GB"/>
        </w:rPr>
        <w:t xml:space="preserve"> should undertake </w:t>
      </w:r>
      <w:r w:rsidR="00CB3685" w:rsidRPr="00A232EE">
        <w:rPr>
          <w:rFonts w:ascii="Arial" w:eastAsia="Calibri" w:hAnsi="Arial" w:cs="Times New Roman"/>
          <w:noProof/>
          <w:sz w:val="24"/>
          <w:szCs w:val="24"/>
          <w:lang w:val="en-GB"/>
        </w:rPr>
        <w:t xml:space="preserve">actions </w:t>
      </w:r>
      <w:r w:rsidR="00361223" w:rsidRPr="00A232EE">
        <w:rPr>
          <w:rFonts w:ascii="Arial" w:eastAsia="Calibri" w:hAnsi="Arial" w:cs="Times New Roman"/>
          <w:b/>
          <w:noProof/>
          <w:sz w:val="24"/>
          <w:szCs w:val="24"/>
          <w:lang w:val="en-GB"/>
        </w:rPr>
        <w:t xml:space="preserve">both </w:t>
      </w:r>
      <w:r w:rsidR="00CB3685" w:rsidRPr="00A232EE">
        <w:rPr>
          <w:rFonts w:ascii="Arial" w:eastAsia="Calibri" w:hAnsi="Arial" w:cs="Times New Roman"/>
          <w:b/>
          <w:noProof/>
          <w:sz w:val="24"/>
          <w:szCs w:val="24"/>
          <w:lang w:val="en-GB"/>
        </w:rPr>
        <w:t xml:space="preserve">within the framework of </w:t>
      </w:r>
      <w:r w:rsidR="00361223" w:rsidRPr="00A232EE">
        <w:rPr>
          <w:rFonts w:ascii="Arial" w:eastAsia="Calibri" w:hAnsi="Arial" w:cs="Times New Roman"/>
          <w:b/>
          <w:noProof/>
          <w:sz w:val="24"/>
          <w:szCs w:val="24"/>
          <w:lang w:val="en-GB"/>
        </w:rPr>
        <w:t>competition policy and complementary regulatory initiatives</w:t>
      </w:r>
      <w:r w:rsidR="00A90265" w:rsidRPr="00A232EE">
        <w:rPr>
          <w:rFonts w:ascii="Arial" w:eastAsia="Calibri" w:hAnsi="Arial" w:cs="Times New Roman"/>
          <w:noProof/>
          <w:sz w:val="24"/>
          <w:szCs w:val="24"/>
          <w:lang w:val="en-GB"/>
        </w:rPr>
        <w:t xml:space="preserve">, such as the </w:t>
      </w:r>
      <w:r w:rsidR="00A90265" w:rsidRPr="00A232EE">
        <w:rPr>
          <w:rFonts w:ascii="Arial" w:eastAsia="Calibri" w:hAnsi="Arial" w:cs="Times New Roman"/>
          <w:i/>
          <w:noProof/>
          <w:sz w:val="24"/>
          <w:szCs w:val="24"/>
          <w:lang w:val="en-GB"/>
        </w:rPr>
        <w:t>e</w:t>
      </w:r>
      <w:r w:rsidR="00361223" w:rsidRPr="00A232EE">
        <w:rPr>
          <w:rFonts w:ascii="Arial" w:eastAsia="Calibri" w:hAnsi="Arial" w:cs="Times New Roman"/>
          <w:i/>
          <w:noProof/>
          <w:sz w:val="24"/>
          <w:szCs w:val="24"/>
          <w:lang w:val="en-GB"/>
        </w:rPr>
        <w:t>x</w:t>
      </w:r>
      <w:r w:rsidR="002328EB" w:rsidRPr="00A232EE">
        <w:rPr>
          <w:rFonts w:ascii="Arial" w:eastAsia="Calibri" w:hAnsi="Arial" w:cs="Times New Roman"/>
          <w:i/>
          <w:noProof/>
          <w:sz w:val="24"/>
          <w:szCs w:val="24"/>
          <w:lang w:val="en-GB"/>
        </w:rPr>
        <w:t xml:space="preserve"> </w:t>
      </w:r>
      <w:r w:rsidR="00A90265" w:rsidRPr="00A232EE">
        <w:rPr>
          <w:rFonts w:ascii="Arial" w:eastAsia="Calibri" w:hAnsi="Arial" w:cs="Times New Roman"/>
          <w:i/>
          <w:noProof/>
          <w:sz w:val="24"/>
          <w:szCs w:val="24"/>
          <w:lang w:val="en-GB"/>
        </w:rPr>
        <w:t>ante</w:t>
      </w:r>
      <w:r w:rsidR="00A90265" w:rsidRPr="00A232EE">
        <w:rPr>
          <w:rFonts w:ascii="Arial" w:eastAsia="Calibri" w:hAnsi="Arial" w:cs="Times New Roman"/>
          <w:noProof/>
          <w:sz w:val="24"/>
          <w:szCs w:val="24"/>
          <w:lang w:val="en-GB"/>
        </w:rPr>
        <w:t xml:space="preserve"> regulation</w:t>
      </w:r>
      <w:r w:rsidR="009E7475" w:rsidRPr="00A232EE">
        <w:rPr>
          <w:rFonts w:ascii="Arial" w:eastAsia="Calibri" w:hAnsi="Arial" w:cs="Times New Roman"/>
          <w:noProof/>
          <w:sz w:val="24"/>
          <w:szCs w:val="24"/>
          <w:lang w:val="en-GB"/>
        </w:rPr>
        <w:t xml:space="preserve"> or the new competition tool</w:t>
      </w:r>
      <w:r w:rsidR="00A90265" w:rsidRPr="00A232EE">
        <w:rPr>
          <w:rFonts w:ascii="Arial" w:eastAsia="Calibri" w:hAnsi="Arial" w:cs="Times New Roman"/>
          <w:noProof/>
          <w:sz w:val="24"/>
          <w:szCs w:val="24"/>
          <w:lang w:val="en-GB"/>
        </w:rPr>
        <w:t>.</w:t>
      </w:r>
    </w:p>
    <w:p w14:paraId="2B7BA80D" w14:textId="33ED747A" w:rsidR="00A90265" w:rsidRPr="00A232EE" w:rsidRDefault="00970EA4" w:rsidP="00A232EE">
      <w:pPr>
        <w:pStyle w:val="Akapitzlist"/>
        <w:numPr>
          <w:ilvl w:val="0"/>
          <w:numId w:val="2"/>
        </w:numPr>
        <w:spacing w:before="120" w:after="120" w:line="288" w:lineRule="auto"/>
        <w:contextualSpacing w:val="0"/>
        <w:rPr>
          <w:rFonts w:ascii="Arial" w:eastAsia="Calibri" w:hAnsi="Arial" w:cs="Times New Roman"/>
          <w:noProof/>
          <w:sz w:val="24"/>
          <w:szCs w:val="24"/>
          <w:lang w:val="en-GB"/>
        </w:rPr>
      </w:pPr>
      <w:r w:rsidRPr="00A232EE">
        <w:rPr>
          <w:rFonts w:ascii="Arial" w:eastAsia="Calibri" w:hAnsi="Arial" w:cs="Times New Roman"/>
          <w:noProof/>
          <w:sz w:val="24"/>
          <w:szCs w:val="24"/>
          <w:lang w:val="en-GB"/>
        </w:rPr>
        <w:t xml:space="preserve">That is why </w:t>
      </w:r>
      <w:r w:rsidR="00E525A6" w:rsidRPr="00A232EE">
        <w:rPr>
          <w:rFonts w:ascii="Arial" w:eastAsia="Calibri" w:hAnsi="Arial" w:cs="Times New Roman"/>
          <w:noProof/>
          <w:sz w:val="24"/>
          <w:szCs w:val="24"/>
          <w:lang w:val="en-GB"/>
        </w:rPr>
        <w:t xml:space="preserve">there is a </w:t>
      </w:r>
      <w:r w:rsidR="00A90265" w:rsidRPr="00A232EE">
        <w:rPr>
          <w:rFonts w:ascii="Arial" w:eastAsia="Calibri" w:hAnsi="Arial" w:cs="Times New Roman"/>
          <w:noProof/>
          <w:sz w:val="24"/>
          <w:szCs w:val="24"/>
          <w:lang w:val="en-GB"/>
        </w:rPr>
        <w:t>need to enact</w:t>
      </w:r>
      <w:r w:rsidR="00361223" w:rsidRPr="00A232EE">
        <w:rPr>
          <w:rFonts w:ascii="Arial" w:eastAsia="Calibri" w:hAnsi="Arial" w:cs="Times New Roman"/>
          <w:noProof/>
          <w:sz w:val="24"/>
          <w:szCs w:val="24"/>
          <w:lang w:val="en-GB"/>
        </w:rPr>
        <w:t xml:space="preserve"> a </w:t>
      </w:r>
      <w:r w:rsidR="00361223" w:rsidRPr="00A232EE">
        <w:rPr>
          <w:rFonts w:ascii="Arial" w:eastAsia="Calibri" w:hAnsi="Arial" w:cs="Times New Roman"/>
          <w:b/>
          <w:noProof/>
          <w:sz w:val="24"/>
          <w:szCs w:val="24"/>
          <w:lang w:val="en-GB"/>
        </w:rPr>
        <w:t xml:space="preserve">regulation aimed at </w:t>
      </w:r>
      <w:r w:rsidR="00A90265" w:rsidRPr="00A232EE">
        <w:rPr>
          <w:rFonts w:ascii="Arial" w:eastAsia="Calibri" w:hAnsi="Arial" w:cs="Times New Roman"/>
          <w:b/>
          <w:noProof/>
          <w:sz w:val="24"/>
          <w:szCs w:val="24"/>
          <w:lang w:val="en-GB"/>
        </w:rPr>
        <w:t xml:space="preserve">large online platform companies acting as gatekeepers, </w:t>
      </w:r>
      <w:r w:rsidR="00A90265" w:rsidRPr="00A232EE">
        <w:rPr>
          <w:rFonts w:ascii="Arial" w:eastAsia="Calibri" w:hAnsi="Arial" w:cs="Times New Roman"/>
          <w:noProof/>
          <w:sz w:val="24"/>
          <w:szCs w:val="24"/>
          <w:lang w:val="en-GB"/>
        </w:rPr>
        <w:t>which will define specific obligations</w:t>
      </w:r>
      <w:r w:rsidRPr="00A232EE">
        <w:rPr>
          <w:rFonts w:ascii="Arial" w:eastAsia="Calibri" w:hAnsi="Arial" w:cs="Times New Roman"/>
          <w:noProof/>
          <w:sz w:val="24"/>
          <w:szCs w:val="24"/>
          <w:lang w:val="en-GB"/>
        </w:rPr>
        <w:t xml:space="preserve"> </w:t>
      </w:r>
      <w:r w:rsidR="002A1A81" w:rsidRPr="00A232EE">
        <w:rPr>
          <w:rFonts w:ascii="Arial" w:eastAsia="Calibri" w:hAnsi="Arial" w:cs="Times New Roman"/>
          <w:noProof/>
          <w:sz w:val="24"/>
          <w:szCs w:val="24"/>
          <w:lang w:val="en-GB"/>
        </w:rPr>
        <w:t xml:space="preserve">imposed upon such </w:t>
      </w:r>
      <w:r w:rsidRPr="00A232EE">
        <w:rPr>
          <w:rFonts w:ascii="Arial" w:eastAsia="Calibri" w:hAnsi="Arial" w:cs="Times New Roman"/>
          <w:noProof/>
          <w:sz w:val="24"/>
          <w:szCs w:val="24"/>
          <w:lang w:val="en-GB"/>
        </w:rPr>
        <w:t>entities</w:t>
      </w:r>
      <w:r w:rsidR="00A90265" w:rsidRPr="00A232EE">
        <w:rPr>
          <w:rFonts w:ascii="Arial" w:eastAsia="Calibri" w:hAnsi="Arial" w:cs="Times New Roman"/>
          <w:noProof/>
          <w:sz w:val="24"/>
          <w:szCs w:val="24"/>
          <w:lang w:val="en-GB"/>
        </w:rPr>
        <w:t>.</w:t>
      </w:r>
    </w:p>
    <w:p w14:paraId="726F91BB" w14:textId="4F47F776" w:rsidR="00361223" w:rsidRPr="00A232EE" w:rsidRDefault="002A1A81" w:rsidP="00A232EE">
      <w:pPr>
        <w:numPr>
          <w:ilvl w:val="0"/>
          <w:numId w:val="2"/>
        </w:numPr>
        <w:spacing w:before="120" w:after="120" w:line="288" w:lineRule="auto"/>
        <w:rPr>
          <w:rFonts w:ascii="Arial" w:eastAsia="Calibri" w:hAnsi="Arial" w:cs="Arial"/>
          <w:noProof/>
          <w:sz w:val="24"/>
          <w:szCs w:val="24"/>
          <w:lang w:val="en-GB"/>
        </w:rPr>
      </w:pPr>
      <w:r w:rsidRPr="00A232EE">
        <w:rPr>
          <w:rFonts w:ascii="Arial" w:eastAsia="Calibri" w:hAnsi="Arial" w:cs="Times New Roman"/>
          <w:noProof/>
          <w:sz w:val="24"/>
          <w:szCs w:val="24"/>
          <w:lang w:val="en-GB"/>
        </w:rPr>
        <w:t xml:space="preserve">In this respect, a </w:t>
      </w:r>
      <w:r w:rsidR="00361223" w:rsidRPr="00A232EE">
        <w:rPr>
          <w:rFonts w:ascii="Arial" w:eastAsia="Calibri" w:hAnsi="Arial" w:cs="Times New Roman"/>
          <w:b/>
          <w:noProof/>
          <w:sz w:val="24"/>
          <w:szCs w:val="24"/>
          <w:lang w:val="en-GB"/>
        </w:rPr>
        <w:t xml:space="preserve">precise definition of </w:t>
      </w:r>
      <w:r w:rsidR="00A90265" w:rsidRPr="00A232EE">
        <w:rPr>
          <w:rFonts w:ascii="Arial" w:eastAsia="Calibri" w:hAnsi="Arial" w:cs="Times New Roman"/>
          <w:b/>
          <w:noProof/>
          <w:sz w:val="24"/>
          <w:szCs w:val="24"/>
          <w:lang w:val="en-GB"/>
        </w:rPr>
        <w:t>large online platform companies acting as gatekeepers</w:t>
      </w:r>
      <w:r w:rsidR="00361223" w:rsidRPr="00A232EE">
        <w:rPr>
          <w:rFonts w:ascii="Arial" w:eastAsia="Calibri" w:hAnsi="Arial" w:cs="Times New Roman"/>
          <w:noProof/>
          <w:sz w:val="24"/>
          <w:szCs w:val="24"/>
          <w:lang w:val="en-GB"/>
        </w:rPr>
        <w:t xml:space="preserve"> </w:t>
      </w:r>
      <w:r w:rsidRPr="00A232EE">
        <w:rPr>
          <w:rFonts w:ascii="Arial" w:eastAsia="Calibri" w:hAnsi="Arial" w:cs="Times New Roman"/>
          <w:noProof/>
          <w:sz w:val="24"/>
          <w:szCs w:val="24"/>
          <w:lang w:val="en-GB"/>
        </w:rPr>
        <w:t xml:space="preserve">will have to </w:t>
      </w:r>
      <w:r w:rsidR="007527F0" w:rsidRPr="00A232EE">
        <w:rPr>
          <w:rFonts w:ascii="Arial" w:eastAsia="Calibri" w:hAnsi="Arial" w:cs="Times New Roman"/>
          <w:noProof/>
          <w:sz w:val="24"/>
          <w:szCs w:val="24"/>
          <w:lang w:val="en-GB"/>
        </w:rPr>
        <w:t xml:space="preserve">be </w:t>
      </w:r>
      <w:r w:rsidRPr="00A232EE">
        <w:rPr>
          <w:rFonts w:ascii="Arial" w:eastAsia="Calibri" w:hAnsi="Arial" w:cs="Times New Roman"/>
          <w:noProof/>
          <w:sz w:val="24"/>
          <w:szCs w:val="24"/>
          <w:lang w:val="en-GB"/>
        </w:rPr>
        <w:t xml:space="preserve">adopted. </w:t>
      </w:r>
      <w:r w:rsidR="00361223" w:rsidRPr="00A232EE">
        <w:rPr>
          <w:rFonts w:ascii="Arial" w:eastAsia="Calibri" w:hAnsi="Arial" w:cs="Times New Roman"/>
          <w:noProof/>
          <w:sz w:val="24"/>
          <w:szCs w:val="24"/>
          <w:lang w:val="en-GB"/>
        </w:rPr>
        <w:t xml:space="preserve">The definition should take into account </w:t>
      </w:r>
      <w:r w:rsidRPr="00A232EE">
        <w:rPr>
          <w:rFonts w:ascii="Arial" w:eastAsia="Calibri" w:hAnsi="Arial" w:cs="Times New Roman"/>
          <w:noProof/>
          <w:sz w:val="24"/>
          <w:szCs w:val="24"/>
          <w:lang w:val="en-GB"/>
        </w:rPr>
        <w:t xml:space="preserve">and be consistent with the </w:t>
      </w:r>
      <w:r w:rsidR="00361223" w:rsidRPr="00A232EE">
        <w:rPr>
          <w:rFonts w:ascii="Arial" w:eastAsia="Calibri" w:hAnsi="Arial" w:cs="Times New Roman"/>
          <w:noProof/>
          <w:sz w:val="24"/>
          <w:szCs w:val="24"/>
          <w:lang w:val="en-GB"/>
        </w:rPr>
        <w:t>EU l</w:t>
      </w:r>
      <w:r w:rsidRPr="00A232EE">
        <w:rPr>
          <w:rFonts w:ascii="Arial" w:eastAsia="Calibri" w:hAnsi="Arial" w:cs="Times New Roman"/>
          <w:noProof/>
          <w:sz w:val="24"/>
          <w:szCs w:val="24"/>
          <w:lang w:val="en-GB"/>
        </w:rPr>
        <w:t xml:space="preserve">egislation in force, including tax law and the recently enacted </w:t>
      </w:r>
      <w:r w:rsidR="00361223" w:rsidRPr="00A232EE">
        <w:rPr>
          <w:rFonts w:ascii="Arial" w:eastAsia="Calibri" w:hAnsi="Arial" w:cs="Times New Roman"/>
          <w:noProof/>
          <w:sz w:val="24"/>
          <w:szCs w:val="24"/>
          <w:lang w:val="en-GB"/>
        </w:rPr>
        <w:t>Platform2Business Regulation</w:t>
      </w:r>
      <w:r w:rsidR="00361223" w:rsidRPr="00A232EE">
        <w:rPr>
          <w:rFonts w:ascii="Arial" w:eastAsia="Calibri" w:hAnsi="Arial" w:cs="Arial"/>
          <w:noProof/>
          <w:sz w:val="24"/>
          <w:szCs w:val="24"/>
          <w:vertAlign w:val="superscript"/>
          <w:lang w:val="en-GB"/>
        </w:rPr>
        <w:footnoteReference w:id="2"/>
      </w:r>
      <w:r w:rsidR="003B4A72" w:rsidRPr="00A232EE">
        <w:rPr>
          <w:rFonts w:ascii="Arial" w:eastAsia="Calibri" w:hAnsi="Arial" w:cs="Times New Roman"/>
          <w:noProof/>
          <w:sz w:val="24"/>
          <w:szCs w:val="24"/>
          <w:lang w:val="en-GB"/>
        </w:rPr>
        <w:t xml:space="preserve"> (it might be considered necessary to perhaps change / clarify the definition of platforms in the P2B Regulation).</w:t>
      </w:r>
      <w:r w:rsidRPr="00A232EE">
        <w:rPr>
          <w:rFonts w:ascii="Arial" w:eastAsia="Calibri" w:hAnsi="Arial" w:cs="Times New Roman"/>
          <w:noProof/>
          <w:sz w:val="24"/>
          <w:szCs w:val="24"/>
          <w:lang w:val="en-GB"/>
        </w:rPr>
        <w:t xml:space="preserve"> </w:t>
      </w:r>
    </w:p>
    <w:p w14:paraId="3D369D08" w14:textId="554F800D" w:rsidR="00361223" w:rsidRPr="00A232EE" w:rsidRDefault="00361223" w:rsidP="00A232EE">
      <w:pPr>
        <w:numPr>
          <w:ilvl w:val="0"/>
          <w:numId w:val="2"/>
        </w:numPr>
        <w:spacing w:before="120" w:after="120" w:line="288" w:lineRule="auto"/>
        <w:rPr>
          <w:rFonts w:ascii="Arial" w:eastAsia="Calibri" w:hAnsi="Arial" w:cs="Arial"/>
          <w:noProof/>
          <w:sz w:val="24"/>
          <w:szCs w:val="24"/>
          <w:lang w:val="en-GB"/>
        </w:rPr>
      </w:pPr>
      <w:r w:rsidRPr="00A232EE">
        <w:rPr>
          <w:rFonts w:ascii="Arial" w:eastAsia="Calibri" w:hAnsi="Arial" w:cs="Times New Roman"/>
          <w:noProof/>
          <w:sz w:val="24"/>
          <w:szCs w:val="24"/>
          <w:lang w:val="en-GB"/>
        </w:rPr>
        <w:t xml:space="preserve">The definition of such platforms should be primarily based </w:t>
      </w:r>
      <w:r w:rsidR="00A90265" w:rsidRPr="00A232EE">
        <w:rPr>
          <w:rFonts w:ascii="Arial" w:eastAsia="Calibri" w:hAnsi="Arial" w:cs="Times New Roman"/>
          <w:noProof/>
          <w:sz w:val="24"/>
          <w:szCs w:val="24"/>
          <w:lang w:val="en-GB"/>
        </w:rPr>
        <w:t xml:space="preserve">on </w:t>
      </w:r>
      <w:r w:rsidRPr="00A232EE">
        <w:rPr>
          <w:rFonts w:ascii="Arial" w:eastAsia="Calibri" w:hAnsi="Arial" w:cs="Times New Roman"/>
          <w:noProof/>
          <w:sz w:val="24"/>
          <w:szCs w:val="24"/>
          <w:lang w:val="en-GB"/>
        </w:rPr>
        <w:t>business/economic criteria</w:t>
      </w:r>
      <w:r w:rsidRPr="00A232EE">
        <w:rPr>
          <w:rFonts w:ascii="Arial" w:eastAsia="Calibri" w:hAnsi="Arial" w:cs="Times New Roman"/>
          <w:b/>
          <w:noProof/>
          <w:sz w:val="24"/>
          <w:szCs w:val="24"/>
          <w:lang w:val="en-GB"/>
        </w:rPr>
        <w:t xml:space="preserve">: </w:t>
      </w:r>
    </w:p>
    <w:p w14:paraId="0B01049D" w14:textId="11EA5DC7" w:rsidR="00361223" w:rsidRPr="00A232EE" w:rsidRDefault="00361223" w:rsidP="00A232EE">
      <w:pPr>
        <w:numPr>
          <w:ilvl w:val="1"/>
          <w:numId w:val="14"/>
        </w:numPr>
        <w:spacing w:before="120" w:after="120" w:line="288" w:lineRule="auto"/>
        <w:rPr>
          <w:rFonts w:ascii="Arial" w:eastAsia="Calibri" w:hAnsi="Arial" w:cs="Arial"/>
          <w:noProof/>
          <w:sz w:val="24"/>
          <w:szCs w:val="24"/>
          <w:lang w:val="en-GB"/>
        </w:rPr>
      </w:pPr>
      <w:r w:rsidRPr="00A232EE">
        <w:rPr>
          <w:rFonts w:ascii="Arial" w:eastAsia="Calibri" w:hAnsi="Arial" w:cs="Times New Roman"/>
          <w:b/>
          <w:noProof/>
          <w:sz w:val="24"/>
          <w:szCs w:val="24"/>
          <w:lang w:val="en-GB"/>
        </w:rPr>
        <w:t>Cross-border</w:t>
      </w:r>
      <w:r w:rsidR="002F321C" w:rsidRPr="00A232EE">
        <w:rPr>
          <w:rFonts w:ascii="Arial" w:eastAsia="Calibri" w:hAnsi="Arial" w:cs="Times New Roman"/>
          <w:b/>
          <w:noProof/>
          <w:sz w:val="24"/>
          <w:szCs w:val="24"/>
          <w:lang w:val="en-GB"/>
        </w:rPr>
        <w:t xml:space="preserve"> activity</w:t>
      </w:r>
      <w:r w:rsidR="002A1A81" w:rsidRPr="00A232EE">
        <w:rPr>
          <w:rFonts w:ascii="Arial" w:eastAsia="Calibri" w:hAnsi="Arial" w:cs="Times New Roman"/>
          <w:b/>
          <w:noProof/>
          <w:sz w:val="24"/>
          <w:szCs w:val="24"/>
          <w:lang w:val="en-GB"/>
        </w:rPr>
        <w:t xml:space="preserve">: </w:t>
      </w:r>
      <w:r w:rsidRPr="00A232EE">
        <w:rPr>
          <w:rFonts w:ascii="Arial" w:eastAsia="Calibri" w:hAnsi="Arial" w:cs="Times New Roman"/>
          <w:noProof/>
          <w:sz w:val="24"/>
          <w:szCs w:val="24"/>
          <w:lang w:val="en-GB"/>
        </w:rPr>
        <w:t>for example based on the number of users in a country, advertising</w:t>
      </w:r>
      <w:r w:rsidR="004D40CF" w:rsidRPr="00A232EE">
        <w:rPr>
          <w:rFonts w:ascii="Arial" w:eastAsia="Calibri" w:hAnsi="Arial" w:cs="Times New Roman"/>
          <w:noProof/>
          <w:sz w:val="24"/>
          <w:szCs w:val="24"/>
          <w:lang w:val="en-GB"/>
        </w:rPr>
        <w:t xml:space="preserve"> directed at</w:t>
      </w:r>
      <w:r w:rsidRPr="00A232EE">
        <w:rPr>
          <w:rFonts w:ascii="Arial" w:eastAsia="Calibri" w:hAnsi="Arial" w:cs="Times New Roman"/>
          <w:noProof/>
          <w:sz w:val="24"/>
          <w:szCs w:val="24"/>
          <w:lang w:val="en-GB"/>
        </w:rPr>
        <w:t xml:space="preserve"> users in another country, or services </w:t>
      </w:r>
      <w:r w:rsidR="00D452BA" w:rsidRPr="00A232EE">
        <w:rPr>
          <w:rFonts w:ascii="Arial" w:eastAsia="Calibri" w:hAnsi="Arial" w:cs="Times New Roman"/>
          <w:noProof/>
          <w:sz w:val="24"/>
          <w:szCs w:val="24"/>
          <w:lang w:val="en-GB"/>
        </w:rPr>
        <w:t xml:space="preserve">offered </w:t>
      </w:r>
      <w:r w:rsidRPr="00A232EE">
        <w:rPr>
          <w:rFonts w:ascii="Arial" w:eastAsia="Calibri" w:hAnsi="Arial" w:cs="Times New Roman"/>
          <w:noProof/>
          <w:sz w:val="24"/>
          <w:szCs w:val="24"/>
          <w:lang w:val="en-GB"/>
        </w:rPr>
        <w:t xml:space="preserve">in the language of a </w:t>
      </w:r>
      <w:r w:rsidR="004D40CF" w:rsidRPr="00A232EE">
        <w:rPr>
          <w:rFonts w:ascii="Arial" w:eastAsia="Calibri" w:hAnsi="Arial" w:cs="Times New Roman"/>
          <w:noProof/>
          <w:sz w:val="24"/>
          <w:szCs w:val="24"/>
          <w:lang w:val="en-GB"/>
        </w:rPr>
        <w:t xml:space="preserve">given </w:t>
      </w:r>
      <w:r w:rsidRPr="00A232EE">
        <w:rPr>
          <w:rFonts w:ascii="Arial" w:eastAsia="Calibri" w:hAnsi="Arial" w:cs="Times New Roman"/>
          <w:noProof/>
          <w:sz w:val="24"/>
          <w:szCs w:val="24"/>
          <w:lang w:val="en-GB"/>
        </w:rPr>
        <w:t>country;</w:t>
      </w:r>
    </w:p>
    <w:p w14:paraId="369D3529" w14:textId="2F3503B1" w:rsidR="00361223" w:rsidRPr="00A232EE" w:rsidRDefault="002A1A81" w:rsidP="00A232EE">
      <w:pPr>
        <w:numPr>
          <w:ilvl w:val="1"/>
          <w:numId w:val="14"/>
        </w:numPr>
        <w:spacing w:before="120" w:after="120" w:line="288" w:lineRule="auto"/>
        <w:rPr>
          <w:rFonts w:ascii="Arial" w:eastAsia="Calibri" w:hAnsi="Arial" w:cs="Arial"/>
          <w:noProof/>
          <w:sz w:val="24"/>
          <w:szCs w:val="24"/>
          <w:lang w:val="en-GB"/>
        </w:rPr>
      </w:pPr>
      <w:r w:rsidRPr="00A232EE">
        <w:rPr>
          <w:rFonts w:ascii="Arial" w:eastAsia="Calibri" w:hAnsi="Arial" w:cs="Times New Roman"/>
          <w:b/>
          <w:noProof/>
          <w:sz w:val="24"/>
          <w:szCs w:val="24"/>
          <w:lang w:val="en-GB"/>
        </w:rPr>
        <w:lastRenderedPageBreak/>
        <w:t xml:space="preserve">Turnover: </w:t>
      </w:r>
      <w:r w:rsidR="00D452BA" w:rsidRPr="00A232EE">
        <w:rPr>
          <w:rFonts w:ascii="Arial" w:eastAsia="Calibri" w:hAnsi="Arial" w:cs="Times New Roman"/>
          <w:noProof/>
          <w:sz w:val="24"/>
          <w:szCs w:val="24"/>
          <w:lang w:val="en-GB"/>
        </w:rPr>
        <w:t xml:space="preserve">for example </w:t>
      </w:r>
      <w:r w:rsidR="004D40CF" w:rsidRPr="00A232EE">
        <w:rPr>
          <w:rFonts w:ascii="Arial" w:eastAsia="Calibri" w:hAnsi="Arial" w:cs="Times New Roman"/>
          <w:noProof/>
          <w:sz w:val="24"/>
          <w:szCs w:val="24"/>
          <w:lang w:val="en-GB"/>
        </w:rPr>
        <w:t xml:space="preserve">threshold </w:t>
      </w:r>
      <w:r w:rsidR="00361223" w:rsidRPr="00A232EE">
        <w:rPr>
          <w:rFonts w:ascii="Arial" w:eastAsia="Calibri" w:hAnsi="Arial" w:cs="Times New Roman"/>
          <w:noProof/>
          <w:sz w:val="24"/>
          <w:szCs w:val="24"/>
          <w:lang w:val="en-GB"/>
        </w:rPr>
        <w:t xml:space="preserve">of EUR 50 million of the capital group's annual turnover for the provision of digital services in the EU and EUR 750 million </w:t>
      </w:r>
      <w:r w:rsidR="004C56F4" w:rsidRPr="00A232EE">
        <w:rPr>
          <w:rFonts w:ascii="Arial" w:eastAsia="Calibri" w:hAnsi="Arial" w:cs="Times New Roman"/>
          <w:noProof/>
          <w:sz w:val="24"/>
          <w:szCs w:val="24"/>
          <w:lang w:val="en-GB"/>
        </w:rPr>
        <w:t xml:space="preserve">of global turnover </w:t>
      </w:r>
      <w:r w:rsidR="00361223" w:rsidRPr="00A232EE">
        <w:rPr>
          <w:rFonts w:ascii="Arial" w:eastAsia="Calibri" w:hAnsi="Arial" w:cs="Times New Roman"/>
          <w:noProof/>
          <w:sz w:val="24"/>
          <w:szCs w:val="24"/>
          <w:lang w:val="en-GB"/>
        </w:rPr>
        <w:t xml:space="preserve">for the provision of digital services or </w:t>
      </w:r>
      <w:r w:rsidR="00D452BA" w:rsidRPr="00A232EE">
        <w:rPr>
          <w:rFonts w:ascii="Arial" w:eastAsia="Calibri" w:hAnsi="Arial" w:cs="Times New Roman"/>
          <w:noProof/>
          <w:sz w:val="24"/>
          <w:szCs w:val="24"/>
          <w:lang w:val="en-GB"/>
        </w:rPr>
        <w:t xml:space="preserve">general </w:t>
      </w:r>
      <w:r w:rsidR="004D40CF" w:rsidRPr="00A232EE">
        <w:rPr>
          <w:rFonts w:ascii="Arial" w:eastAsia="Calibri" w:hAnsi="Arial" w:cs="Times New Roman"/>
          <w:noProof/>
          <w:sz w:val="24"/>
          <w:szCs w:val="24"/>
          <w:lang w:val="en-GB"/>
        </w:rPr>
        <w:t>services</w:t>
      </w:r>
      <w:r w:rsidR="00361223" w:rsidRPr="00A232EE">
        <w:rPr>
          <w:rFonts w:ascii="Arial" w:eastAsia="Calibri" w:hAnsi="Arial" w:cs="Times New Roman"/>
          <w:noProof/>
          <w:sz w:val="24"/>
          <w:szCs w:val="24"/>
          <w:lang w:val="en-GB"/>
        </w:rPr>
        <w:t xml:space="preserve"> worldwide;</w:t>
      </w:r>
    </w:p>
    <w:p w14:paraId="3E952981" w14:textId="67E08F1F" w:rsidR="00361223" w:rsidRPr="00A232EE" w:rsidRDefault="002A1A81" w:rsidP="00A232EE">
      <w:pPr>
        <w:numPr>
          <w:ilvl w:val="1"/>
          <w:numId w:val="14"/>
        </w:numPr>
        <w:spacing w:before="120" w:after="120" w:line="288" w:lineRule="auto"/>
        <w:rPr>
          <w:rFonts w:ascii="Arial" w:eastAsia="Calibri" w:hAnsi="Arial" w:cs="Arial"/>
          <w:noProof/>
          <w:sz w:val="24"/>
          <w:szCs w:val="24"/>
          <w:lang w:val="en-GB"/>
        </w:rPr>
      </w:pPr>
      <w:r w:rsidRPr="00A232EE">
        <w:rPr>
          <w:rFonts w:ascii="Arial" w:eastAsia="Calibri" w:hAnsi="Arial" w:cs="Times New Roman"/>
          <w:b/>
          <w:noProof/>
          <w:sz w:val="24"/>
          <w:szCs w:val="24"/>
          <w:lang w:val="en-GB"/>
        </w:rPr>
        <w:t xml:space="preserve">Number of users: </w:t>
      </w:r>
      <w:r w:rsidR="00361223" w:rsidRPr="00A232EE">
        <w:rPr>
          <w:rFonts w:ascii="Arial" w:eastAsia="Calibri" w:hAnsi="Arial" w:cs="Times New Roman"/>
          <w:noProof/>
          <w:sz w:val="24"/>
          <w:szCs w:val="24"/>
          <w:lang w:val="en-GB"/>
        </w:rPr>
        <w:t>2 million users in the EU</w:t>
      </w:r>
      <w:r w:rsidR="00A90265" w:rsidRPr="00A232EE">
        <w:rPr>
          <w:rFonts w:ascii="Arial" w:eastAsia="Calibri" w:hAnsi="Arial" w:cs="Times New Roman"/>
          <w:noProof/>
          <w:sz w:val="24"/>
          <w:szCs w:val="24"/>
          <w:lang w:val="en-GB"/>
        </w:rPr>
        <w:t xml:space="preserve"> in a given</w:t>
      </w:r>
      <w:r w:rsidR="00361223" w:rsidRPr="00A232EE">
        <w:rPr>
          <w:rFonts w:ascii="Arial" w:eastAsia="Calibri" w:hAnsi="Arial" w:cs="Times New Roman"/>
          <w:noProof/>
          <w:sz w:val="24"/>
          <w:szCs w:val="24"/>
          <w:lang w:val="en-GB"/>
        </w:rPr>
        <w:t xml:space="preserve"> year.</w:t>
      </w:r>
    </w:p>
    <w:p w14:paraId="1C6F2582" w14:textId="73934F9D" w:rsidR="00EB0C54" w:rsidRPr="00A232EE" w:rsidRDefault="00361223" w:rsidP="00A232EE">
      <w:pPr>
        <w:numPr>
          <w:ilvl w:val="0"/>
          <w:numId w:val="16"/>
        </w:numPr>
        <w:spacing w:before="120" w:after="120" w:line="288" w:lineRule="auto"/>
        <w:rPr>
          <w:rFonts w:ascii="Arial" w:eastAsia="Calibri" w:hAnsi="Arial" w:cs="Arial"/>
          <w:noProof/>
          <w:sz w:val="24"/>
          <w:szCs w:val="24"/>
          <w:lang w:val="en-GB"/>
        </w:rPr>
      </w:pPr>
      <w:r w:rsidRPr="00A232EE">
        <w:rPr>
          <w:rFonts w:ascii="Arial" w:eastAsia="Calibri" w:hAnsi="Arial" w:cs="Times New Roman"/>
          <w:b/>
          <w:noProof/>
          <w:sz w:val="24"/>
          <w:szCs w:val="24"/>
          <w:lang w:val="en-GB"/>
        </w:rPr>
        <w:t xml:space="preserve">The cumulative fulfilment of </w:t>
      </w:r>
      <w:r w:rsidR="00EB0C54" w:rsidRPr="00A232EE">
        <w:rPr>
          <w:rFonts w:ascii="Arial" w:eastAsia="Calibri" w:hAnsi="Arial" w:cs="Times New Roman"/>
          <w:b/>
          <w:noProof/>
          <w:sz w:val="24"/>
          <w:szCs w:val="24"/>
          <w:lang w:val="en-GB"/>
        </w:rPr>
        <w:t xml:space="preserve">at least </w:t>
      </w:r>
      <w:r w:rsidRPr="00A232EE">
        <w:rPr>
          <w:rFonts w:ascii="Arial" w:eastAsia="Calibri" w:hAnsi="Arial" w:cs="Times New Roman"/>
          <w:b/>
          <w:noProof/>
          <w:sz w:val="24"/>
          <w:szCs w:val="24"/>
          <w:lang w:val="en-GB"/>
        </w:rPr>
        <w:t xml:space="preserve">two </w:t>
      </w:r>
      <w:r w:rsidR="00EB0C54" w:rsidRPr="00A232EE">
        <w:rPr>
          <w:rFonts w:ascii="Arial" w:eastAsia="Calibri" w:hAnsi="Arial" w:cs="Times New Roman"/>
          <w:b/>
          <w:noProof/>
          <w:sz w:val="24"/>
          <w:szCs w:val="24"/>
          <w:lang w:val="en-GB"/>
        </w:rPr>
        <w:t>of the above c</w:t>
      </w:r>
      <w:r w:rsidR="002F321C" w:rsidRPr="00A232EE">
        <w:rPr>
          <w:rFonts w:ascii="Arial" w:eastAsia="Calibri" w:hAnsi="Arial" w:cs="Times New Roman"/>
          <w:b/>
          <w:noProof/>
          <w:sz w:val="24"/>
          <w:szCs w:val="24"/>
          <w:lang w:val="en-GB"/>
        </w:rPr>
        <w:t>riteria</w:t>
      </w:r>
      <w:r w:rsidR="00EB0C54" w:rsidRPr="00A232EE">
        <w:rPr>
          <w:rFonts w:ascii="Arial" w:eastAsia="Calibri" w:hAnsi="Arial" w:cs="Times New Roman"/>
          <w:b/>
          <w:noProof/>
          <w:sz w:val="24"/>
          <w:szCs w:val="24"/>
          <w:lang w:val="en-GB"/>
        </w:rPr>
        <w:t xml:space="preserve">, </w:t>
      </w:r>
      <w:r w:rsidR="007527F0" w:rsidRPr="00A232EE">
        <w:rPr>
          <w:rFonts w:ascii="Arial" w:eastAsia="Calibri" w:hAnsi="Arial" w:cs="Times New Roman"/>
          <w:noProof/>
          <w:sz w:val="24"/>
          <w:szCs w:val="24"/>
          <w:lang w:val="en-GB"/>
        </w:rPr>
        <w:t xml:space="preserve"> with one of the criteria being the cross-border activity</w:t>
      </w:r>
      <w:r w:rsidR="00650E18" w:rsidRPr="00A232EE">
        <w:rPr>
          <w:rFonts w:ascii="Arial" w:eastAsia="Calibri" w:hAnsi="Arial" w:cs="Times New Roman"/>
          <w:noProof/>
          <w:sz w:val="24"/>
          <w:szCs w:val="24"/>
          <w:lang w:val="en-GB"/>
        </w:rPr>
        <w:t>,</w:t>
      </w:r>
      <w:r w:rsidR="002F321C" w:rsidRPr="00A232EE">
        <w:rPr>
          <w:rFonts w:ascii="Arial" w:eastAsia="Calibri" w:hAnsi="Arial" w:cs="Times New Roman"/>
          <w:b/>
          <w:noProof/>
          <w:sz w:val="24"/>
          <w:szCs w:val="24"/>
          <w:lang w:val="en-GB"/>
        </w:rPr>
        <w:t xml:space="preserve"> </w:t>
      </w:r>
      <w:r w:rsidR="00EB0C54" w:rsidRPr="00A232EE">
        <w:rPr>
          <w:rFonts w:ascii="Arial" w:eastAsia="Calibri" w:hAnsi="Arial" w:cs="Times New Roman"/>
          <w:b/>
          <w:noProof/>
          <w:sz w:val="24"/>
          <w:szCs w:val="24"/>
          <w:lang w:val="en-GB"/>
        </w:rPr>
        <w:t xml:space="preserve">would </w:t>
      </w:r>
      <w:r w:rsidRPr="00A232EE">
        <w:rPr>
          <w:rFonts w:ascii="Arial" w:eastAsia="Calibri" w:hAnsi="Arial" w:cs="Times New Roman"/>
          <w:b/>
          <w:noProof/>
          <w:sz w:val="24"/>
          <w:szCs w:val="24"/>
          <w:lang w:val="en-GB"/>
        </w:rPr>
        <w:t xml:space="preserve">automatically </w:t>
      </w:r>
      <w:r w:rsidR="002F321C" w:rsidRPr="00A232EE">
        <w:rPr>
          <w:rFonts w:ascii="Arial" w:eastAsia="Calibri" w:hAnsi="Arial" w:cs="Times New Roman"/>
          <w:b/>
          <w:noProof/>
          <w:sz w:val="24"/>
          <w:szCs w:val="24"/>
          <w:lang w:val="en-GB"/>
        </w:rPr>
        <w:t xml:space="preserve">qualify such </w:t>
      </w:r>
      <w:r w:rsidRPr="00A232EE">
        <w:rPr>
          <w:rFonts w:ascii="Arial" w:eastAsia="Calibri" w:hAnsi="Arial" w:cs="Times New Roman"/>
          <w:b/>
          <w:noProof/>
          <w:sz w:val="24"/>
          <w:szCs w:val="24"/>
          <w:lang w:val="en-GB"/>
        </w:rPr>
        <w:t xml:space="preserve">entity </w:t>
      </w:r>
      <w:r w:rsidR="002F321C" w:rsidRPr="00A232EE">
        <w:rPr>
          <w:rFonts w:ascii="Arial" w:eastAsia="Calibri" w:hAnsi="Arial" w:cs="Times New Roman"/>
          <w:b/>
          <w:noProof/>
          <w:sz w:val="24"/>
          <w:szCs w:val="24"/>
          <w:lang w:val="en-GB"/>
        </w:rPr>
        <w:t>as a</w:t>
      </w:r>
      <w:r w:rsidRPr="00A232EE">
        <w:rPr>
          <w:rFonts w:ascii="Arial" w:eastAsia="Calibri" w:hAnsi="Arial" w:cs="Times New Roman"/>
          <w:b/>
          <w:noProof/>
          <w:sz w:val="24"/>
          <w:szCs w:val="24"/>
          <w:lang w:val="en-GB"/>
        </w:rPr>
        <w:t xml:space="preserve"> </w:t>
      </w:r>
      <w:r w:rsidR="00EB0C54" w:rsidRPr="00A232EE">
        <w:rPr>
          <w:rFonts w:ascii="Arial" w:eastAsia="Calibri" w:hAnsi="Arial" w:cs="Times New Roman"/>
          <w:b/>
          <w:noProof/>
          <w:sz w:val="24"/>
          <w:szCs w:val="24"/>
          <w:lang w:val="en-GB"/>
        </w:rPr>
        <w:t>large online platform acting as gatekeeper</w:t>
      </w:r>
      <w:r w:rsidR="00650E18" w:rsidRPr="00A232EE">
        <w:rPr>
          <w:rFonts w:ascii="Arial" w:eastAsia="Calibri" w:hAnsi="Arial" w:cs="Times New Roman"/>
          <w:b/>
          <w:noProof/>
          <w:sz w:val="24"/>
          <w:szCs w:val="24"/>
          <w:lang w:val="en-GB"/>
        </w:rPr>
        <w:t>,</w:t>
      </w:r>
      <w:r w:rsidR="00EB0C54" w:rsidRPr="00A232EE">
        <w:rPr>
          <w:rFonts w:ascii="Arial" w:eastAsia="Calibri" w:hAnsi="Arial" w:cs="Times New Roman"/>
          <w:b/>
          <w:noProof/>
          <w:sz w:val="24"/>
          <w:szCs w:val="24"/>
          <w:lang w:val="en-GB"/>
        </w:rPr>
        <w:t xml:space="preserve"> </w:t>
      </w:r>
      <w:r w:rsidR="00EB0C54" w:rsidRPr="00A232EE">
        <w:rPr>
          <w:rFonts w:ascii="Arial" w:eastAsia="Calibri" w:hAnsi="Arial" w:cs="Times New Roman"/>
          <w:noProof/>
          <w:sz w:val="24"/>
          <w:szCs w:val="24"/>
          <w:lang w:val="en-GB"/>
        </w:rPr>
        <w:t xml:space="preserve">bound by the </w:t>
      </w:r>
      <w:r w:rsidRPr="00A232EE">
        <w:rPr>
          <w:rFonts w:ascii="Arial" w:eastAsia="Calibri" w:hAnsi="Arial" w:cs="Times New Roman"/>
          <w:i/>
          <w:noProof/>
          <w:sz w:val="24"/>
          <w:szCs w:val="24"/>
          <w:lang w:val="en-GB"/>
        </w:rPr>
        <w:t>ex</w:t>
      </w:r>
      <w:r w:rsidR="002328EB" w:rsidRPr="00A232EE">
        <w:rPr>
          <w:rFonts w:ascii="Arial" w:eastAsia="Calibri" w:hAnsi="Arial" w:cs="Times New Roman"/>
          <w:i/>
          <w:noProof/>
          <w:sz w:val="24"/>
          <w:szCs w:val="24"/>
          <w:lang w:val="en-GB"/>
        </w:rPr>
        <w:t xml:space="preserve"> </w:t>
      </w:r>
      <w:r w:rsidRPr="00A232EE">
        <w:rPr>
          <w:rFonts w:ascii="Arial" w:eastAsia="Calibri" w:hAnsi="Arial" w:cs="Times New Roman"/>
          <w:i/>
          <w:noProof/>
          <w:sz w:val="24"/>
          <w:szCs w:val="24"/>
          <w:lang w:val="en-GB"/>
        </w:rPr>
        <w:t>ante</w:t>
      </w:r>
      <w:r w:rsidRPr="00A232EE">
        <w:rPr>
          <w:rFonts w:ascii="Arial" w:eastAsia="Calibri" w:hAnsi="Arial" w:cs="Times New Roman"/>
          <w:noProof/>
          <w:sz w:val="24"/>
          <w:szCs w:val="24"/>
          <w:lang w:val="en-GB"/>
        </w:rPr>
        <w:t xml:space="preserve"> obligations. </w:t>
      </w:r>
    </w:p>
    <w:p w14:paraId="003F7750" w14:textId="5E43C51F" w:rsidR="00361223" w:rsidRPr="00A232EE" w:rsidRDefault="00EB0C54" w:rsidP="00A232EE">
      <w:pPr>
        <w:numPr>
          <w:ilvl w:val="0"/>
          <w:numId w:val="16"/>
        </w:numPr>
        <w:spacing w:before="120" w:after="120" w:line="288" w:lineRule="auto"/>
        <w:rPr>
          <w:rFonts w:ascii="Arial" w:eastAsia="Calibri" w:hAnsi="Arial" w:cs="Arial"/>
          <w:noProof/>
          <w:sz w:val="24"/>
          <w:szCs w:val="24"/>
          <w:lang w:val="en-GB"/>
        </w:rPr>
      </w:pPr>
      <w:r w:rsidRPr="00A232EE">
        <w:rPr>
          <w:rFonts w:ascii="Arial" w:eastAsia="Calibri" w:hAnsi="Arial" w:cs="Times New Roman"/>
          <w:noProof/>
          <w:sz w:val="24"/>
          <w:szCs w:val="24"/>
          <w:lang w:val="en-GB"/>
        </w:rPr>
        <w:t>In addition</w:t>
      </w:r>
      <w:r w:rsidR="00650E18" w:rsidRPr="00A232EE">
        <w:rPr>
          <w:rFonts w:ascii="Arial" w:eastAsia="Calibri" w:hAnsi="Arial" w:cs="Times New Roman"/>
          <w:noProof/>
          <w:sz w:val="24"/>
          <w:szCs w:val="24"/>
          <w:lang w:val="en-GB"/>
        </w:rPr>
        <w:t>,</w:t>
      </w:r>
      <w:r w:rsidRPr="00A232EE">
        <w:rPr>
          <w:rFonts w:ascii="Arial" w:eastAsia="Calibri" w:hAnsi="Arial" w:cs="Times New Roman"/>
          <w:noProof/>
          <w:sz w:val="24"/>
          <w:szCs w:val="24"/>
          <w:lang w:val="en-GB"/>
        </w:rPr>
        <w:t xml:space="preserve"> </w:t>
      </w:r>
      <w:r w:rsidR="00E615A8" w:rsidRPr="00A232EE">
        <w:rPr>
          <w:rFonts w:ascii="Arial" w:eastAsia="Calibri" w:hAnsi="Arial" w:cs="Times New Roman"/>
          <w:noProof/>
          <w:sz w:val="24"/>
          <w:szCs w:val="24"/>
          <w:lang w:val="en-GB"/>
        </w:rPr>
        <w:t>we</w:t>
      </w:r>
      <w:r w:rsidR="00361223" w:rsidRPr="00A232EE">
        <w:rPr>
          <w:rFonts w:ascii="Arial" w:eastAsia="Calibri" w:hAnsi="Arial" w:cs="Times New Roman"/>
          <w:noProof/>
          <w:sz w:val="24"/>
          <w:szCs w:val="24"/>
          <w:lang w:val="en-GB"/>
        </w:rPr>
        <w:t xml:space="preserve"> </w:t>
      </w:r>
      <w:r w:rsidRPr="00A232EE">
        <w:rPr>
          <w:rFonts w:ascii="Arial" w:eastAsia="Calibri" w:hAnsi="Arial" w:cs="Times New Roman"/>
          <w:noProof/>
          <w:sz w:val="24"/>
          <w:szCs w:val="24"/>
          <w:lang w:val="en-GB"/>
        </w:rPr>
        <w:t xml:space="preserve">propose to </w:t>
      </w:r>
      <w:r w:rsidR="00650E18" w:rsidRPr="00A232EE">
        <w:rPr>
          <w:rFonts w:ascii="Arial" w:eastAsia="Calibri" w:hAnsi="Arial" w:cs="Times New Roman"/>
          <w:noProof/>
          <w:sz w:val="24"/>
          <w:szCs w:val="24"/>
          <w:lang w:val="en-GB"/>
        </w:rPr>
        <w:t>introduce</w:t>
      </w:r>
      <w:r w:rsidR="00361223" w:rsidRPr="00A232EE">
        <w:rPr>
          <w:rFonts w:ascii="Arial" w:eastAsia="Calibri" w:hAnsi="Arial" w:cs="Times New Roman"/>
          <w:noProof/>
          <w:sz w:val="24"/>
          <w:szCs w:val="24"/>
          <w:lang w:val="en-GB"/>
        </w:rPr>
        <w:t xml:space="preserve"> a </w:t>
      </w:r>
      <w:r w:rsidR="00361223" w:rsidRPr="00A232EE">
        <w:rPr>
          <w:rFonts w:ascii="Arial" w:eastAsia="Calibri" w:hAnsi="Arial" w:cs="Times New Roman"/>
          <w:b/>
          <w:noProof/>
          <w:sz w:val="24"/>
          <w:szCs w:val="24"/>
          <w:lang w:val="en-GB"/>
        </w:rPr>
        <w:t>discretionary criterion</w:t>
      </w:r>
      <w:r w:rsidR="00361223" w:rsidRPr="00A232EE">
        <w:rPr>
          <w:rFonts w:ascii="Arial" w:eastAsia="Calibri" w:hAnsi="Arial" w:cs="Times New Roman"/>
          <w:noProof/>
          <w:sz w:val="24"/>
          <w:szCs w:val="24"/>
          <w:lang w:val="en-GB"/>
        </w:rPr>
        <w:t xml:space="preserve"> concerning the position of a given platform on the EU market (including </w:t>
      </w:r>
      <w:r w:rsidRPr="00A232EE">
        <w:rPr>
          <w:rFonts w:ascii="Arial" w:eastAsia="Calibri" w:hAnsi="Arial" w:cs="Times New Roman"/>
          <w:noProof/>
          <w:sz w:val="24"/>
          <w:szCs w:val="24"/>
          <w:lang w:val="en-GB"/>
        </w:rPr>
        <w:t xml:space="preserve">its </w:t>
      </w:r>
      <w:r w:rsidR="00361223" w:rsidRPr="00A232EE">
        <w:rPr>
          <w:rFonts w:ascii="Arial" w:eastAsia="Calibri" w:hAnsi="Arial" w:cs="Times New Roman"/>
          <w:noProof/>
          <w:sz w:val="24"/>
          <w:szCs w:val="24"/>
          <w:lang w:val="en-GB"/>
        </w:rPr>
        <w:t xml:space="preserve">role </w:t>
      </w:r>
      <w:r w:rsidRPr="00A232EE">
        <w:rPr>
          <w:rFonts w:ascii="Arial" w:eastAsia="Calibri" w:hAnsi="Arial" w:cs="Times New Roman"/>
          <w:noProof/>
          <w:sz w:val="24"/>
          <w:szCs w:val="24"/>
          <w:lang w:val="en-GB"/>
        </w:rPr>
        <w:t>as</w:t>
      </w:r>
      <w:r w:rsidR="00361223" w:rsidRPr="00A232EE">
        <w:rPr>
          <w:rFonts w:ascii="Arial" w:eastAsia="Calibri" w:hAnsi="Arial" w:cs="Times New Roman"/>
          <w:noProof/>
          <w:sz w:val="24"/>
          <w:szCs w:val="24"/>
          <w:lang w:val="en-GB"/>
        </w:rPr>
        <w:t xml:space="preserve"> </w:t>
      </w:r>
      <w:r w:rsidR="0072755A" w:rsidRPr="00A232EE">
        <w:rPr>
          <w:rFonts w:ascii="Arial" w:eastAsia="Calibri" w:hAnsi="Arial" w:cs="Times New Roman"/>
          <w:noProof/>
          <w:sz w:val="24"/>
          <w:szCs w:val="24"/>
          <w:lang w:val="en-GB"/>
        </w:rPr>
        <w:t xml:space="preserve">unavoidable trading </w:t>
      </w:r>
      <w:r w:rsidR="00361223" w:rsidRPr="00A232EE">
        <w:rPr>
          <w:rFonts w:ascii="Arial" w:eastAsia="Calibri" w:hAnsi="Arial" w:cs="Times New Roman"/>
          <w:noProof/>
          <w:sz w:val="24"/>
          <w:szCs w:val="24"/>
          <w:lang w:val="en-GB"/>
        </w:rPr>
        <w:t>partner), which would</w:t>
      </w:r>
      <w:r w:rsidRPr="00A232EE">
        <w:rPr>
          <w:rFonts w:ascii="Arial" w:eastAsia="Calibri" w:hAnsi="Arial" w:cs="Times New Roman"/>
          <w:noProof/>
          <w:sz w:val="24"/>
          <w:szCs w:val="24"/>
          <w:lang w:val="en-GB"/>
        </w:rPr>
        <w:t xml:space="preserve"> </w:t>
      </w:r>
      <w:r w:rsidR="00650E18" w:rsidRPr="00A232EE">
        <w:rPr>
          <w:rFonts w:ascii="Arial" w:eastAsia="Calibri" w:hAnsi="Arial" w:cs="Times New Roman"/>
          <w:noProof/>
          <w:sz w:val="24"/>
          <w:szCs w:val="24"/>
          <w:lang w:val="en-GB"/>
        </w:rPr>
        <w:t xml:space="preserve">still </w:t>
      </w:r>
      <w:r w:rsidRPr="00A232EE">
        <w:rPr>
          <w:rFonts w:ascii="Arial" w:eastAsia="Calibri" w:hAnsi="Arial" w:cs="Times New Roman"/>
          <w:noProof/>
          <w:sz w:val="24"/>
          <w:szCs w:val="24"/>
          <w:lang w:val="en-GB"/>
        </w:rPr>
        <w:t>be subject to</w:t>
      </w:r>
      <w:r w:rsidR="00361223" w:rsidRPr="00A232EE">
        <w:rPr>
          <w:rFonts w:ascii="Arial" w:eastAsia="Calibri" w:hAnsi="Arial" w:cs="Times New Roman"/>
          <w:noProof/>
          <w:sz w:val="24"/>
          <w:szCs w:val="24"/>
          <w:lang w:val="en-GB"/>
        </w:rPr>
        <w:t xml:space="preserve"> regulator's control</w:t>
      </w:r>
      <w:r w:rsidR="00650E18" w:rsidRPr="00A232EE">
        <w:rPr>
          <w:rFonts w:ascii="Arial" w:eastAsia="Calibri" w:hAnsi="Arial" w:cs="Times New Roman"/>
          <w:noProof/>
          <w:sz w:val="24"/>
          <w:szCs w:val="24"/>
          <w:lang w:val="en-GB"/>
        </w:rPr>
        <w:t>,</w:t>
      </w:r>
      <w:r w:rsidR="00361223" w:rsidRPr="00A232EE">
        <w:rPr>
          <w:rFonts w:ascii="Arial" w:eastAsia="Calibri" w:hAnsi="Arial" w:cs="Times New Roman"/>
          <w:noProof/>
          <w:sz w:val="24"/>
          <w:szCs w:val="24"/>
          <w:lang w:val="en-GB"/>
        </w:rPr>
        <w:t xml:space="preserve"> </w:t>
      </w:r>
      <w:r w:rsidRPr="00A232EE">
        <w:rPr>
          <w:rFonts w:ascii="Arial" w:eastAsia="Calibri" w:hAnsi="Arial" w:cs="Times New Roman"/>
          <w:noProof/>
          <w:sz w:val="24"/>
          <w:szCs w:val="24"/>
          <w:lang w:val="en-GB"/>
        </w:rPr>
        <w:t>when it does no</w:t>
      </w:r>
      <w:r w:rsidR="00361223" w:rsidRPr="00A232EE">
        <w:rPr>
          <w:rFonts w:ascii="Arial" w:eastAsia="Calibri" w:hAnsi="Arial" w:cs="Times New Roman"/>
          <w:noProof/>
          <w:sz w:val="24"/>
          <w:szCs w:val="24"/>
          <w:lang w:val="en-GB"/>
        </w:rPr>
        <w:t>t meet t</w:t>
      </w:r>
      <w:r w:rsidRPr="00A232EE">
        <w:rPr>
          <w:rFonts w:ascii="Arial" w:eastAsia="Calibri" w:hAnsi="Arial" w:cs="Times New Roman"/>
          <w:noProof/>
          <w:sz w:val="24"/>
          <w:szCs w:val="24"/>
          <w:lang w:val="en-GB"/>
        </w:rPr>
        <w:t>he mandatory economic criteria.</w:t>
      </w:r>
    </w:p>
    <w:p w14:paraId="1DD0E9BE" w14:textId="65C4237B" w:rsidR="00361223" w:rsidRPr="00A232EE" w:rsidRDefault="00EB32CA" w:rsidP="00A232EE">
      <w:pPr>
        <w:numPr>
          <w:ilvl w:val="0"/>
          <w:numId w:val="2"/>
        </w:numPr>
        <w:spacing w:before="120" w:after="120" w:line="288" w:lineRule="auto"/>
        <w:ind w:hanging="357"/>
        <w:rPr>
          <w:rFonts w:ascii="Arial" w:eastAsia="Calibri" w:hAnsi="Arial" w:cs="Arial"/>
          <w:b/>
          <w:noProof/>
          <w:sz w:val="24"/>
          <w:szCs w:val="24"/>
          <w:lang w:val="en-GB"/>
        </w:rPr>
      </w:pPr>
      <w:r w:rsidRPr="00A232EE">
        <w:rPr>
          <w:rFonts w:ascii="Arial" w:eastAsia="Calibri" w:hAnsi="Arial" w:cs="Times New Roman"/>
          <w:noProof/>
          <w:sz w:val="24"/>
          <w:szCs w:val="24"/>
          <w:lang w:val="en-GB"/>
        </w:rPr>
        <w:t>T</w:t>
      </w:r>
      <w:r w:rsidR="00361223" w:rsidRPr="00A232EE">
        <w:rPr>
          <w:rFonts w:ascii="Arial" w:eastAsia="Calibri" w:hAnsi="Arial" w:cs="Times New Roman"/>
          <w:noProof/>
          <w:sz w:val="24"/>
          <w:szCs w:val="24"/>
          <w:lang w:val="en-GB"/>
        </w:rPr>
        <w:t xml:space="preserve">he new </w:t>
      </w:r>
      <w:r w:rsidR="00650E18" w:rsidRPr="00A232EE">
        <w:rPr>
          <w:rFonts w:ascii="Arial" w:eastAsia="Calibri" w:hAnsi="Arial" w:cs="Times New Roman"/>
          <w:i/>
          <w:noProof/>
          <w:sz w:val="24"/>
          <w:szCs w:val="24"/>
          <w:lang w:val="en-GB"/>
        </w:rPr>
        <w:t>ex ante</w:t>
      </w:r>
      <w:r w:rsidR="00650E18" w:rsidRPr="00A232EE">
        <w:rPr>
          <w:rFonts w:ascii="Arial" w:eastAsia="Calibri" w:hAnsi="Arial" w:cs="Times New Roman"/>
          <w:noProof/>
          <w:sz w:val="24"/>
          <w:szCs w:val="24"/>
          <w:lang w:val="en-GB"/>
        </w:rPr>
        <w:t xml:space="preserve"> legal </w:t>
      </w:r>
      <w:r w:rsidR="00361223" w:rsidRPr="00A232EE">
        <w:rPr>
          <w:rFonts w:ascii="Arial" w:eastAsia="Calibri" w:hAnsi="Arial" w:cs="Times New Roman"/>
          <w:noProof/>
          <w:sz w:val="24"/>
          <w:szCs w:val="24"/>
          <w:lang w:val="en-GB"/>
        </w:rPr>
        <w:t>framework could include:</w:t>
      </w:r>
    </w:p>
    <w:p w14:paraId="659E1578" w14:textId="77777777" w:rsidR="0060288B" w:rsidRPr="0060288B" w:rsidRDefault="00361223" w:rsidP="0060288B">
      <w:pPr>
        <w:pStyle w:val="Akapitzlist"/>
        <w:numPr>
          <w:ilvl w:val="0"/>
          <w:numId w:val="19"/>
        </w:numPr>
        <w:spacing w:before="120" w:after="120" w:line="288" w:lineRule="auto"/>
        <w:ind w:left="720" w:hanging="357"/>
        <w:contextualSpacing w:val="0"/>
        <w:rPr>
          <w:rFonts w:ascii="Arial" w:eastAsia="Calibri" w:hAnsi="Arial" w:cs="Arial"/>
          <w:noProof/>
          <w:sz w:val="24"/>
          <w:szCs w:val="24"/>
          <w:lang w:val="en-GB"/>
        </w:rPr>
      </w:pPr>
      <w:r w:rsidRPr="0060288B">
        <w:rPr>
          <w:rFonts w:ascii="Arial" w:eastAsia="Calibri" w:hAnsi="Arial" w:cs="Times New Roman"/>
          <w:noProof/>
          <w:sz w:val="24"/>
          <w:szCs w:val="24"/>
          <w:lang w:val="en-GB"/>
        </w:rPr>
        <w:t xml:space="preserve">general obligations and prohibitions applicable to all </w:t>
      </w:r>
      <w:r w:rsidR="009172B2" w:rsidRPr="0060288B">
        <w:rPr>
          <w:rFonts w:ascii="Arial" w:eastAsia="Calibri" w:hAnsi="Arial" w:cs="Times New Roman"/>
          <w:noProof/>
          <w:sz w:val="24"/>
          <w:szCs w:val="24"/>
          <w:lang w:val="en-GB"/>
        </w:rPr>
        <w:t>large online platform companies acting as gatekeepers</w:t>
      </w:r>
      <w:r w:rsidRPr="0060288B">
        <w:rPr>
          <w:rFonts w:ascii="Arial" w:eastAsia="Calibri" w:hAnsi="Arial" w:cs="Times New Roman"/>
          <w:noProof/>
          <w:sz w:val="24"/>
          <w:szCs w:val="24"/>
          <w:lang w:val="en-GB"/>
        </w:rPr>
        <w:t xml:space="preserve">, e.g. a </w:t>
      </w:r>
      <w:r w:rsidR="00021B95" w:rsidRPr="0060288B">
        <w:rPr>
          <w:rFonts w:ascii="Arial" w:eastAsia="Calibri" w:hAnsi="Arial" w:cs="Times New Roman"/>
          <w:noProof/>
          <w:sz w:val="24"/>
          <w:szCs w:val="24"/>
          <w:lang w:val="en-GB"/>
        </w:rPr>
        <w:t xml:space="preserve">narrow </w:t>
      </w:r>
      <w:r w:rsidRPr="0060288B">
        <w:rPr>
          <w:rFonts w:ascii="Arial" w:eastAsia="Calibri" w:hAnsi="Arial" w:cs="Times New Roman"/>
          <w:b/>
          <w:noProof/>
          <w:sz w:val="24"/>
          <w:szCs w:val="24"/>
          <w:lang w:val="en-GB"/>
        </w:rPr>
        <w:t xml:space="preserve">catalogue of </w:t>
      </w:r>
      <w:r w:rsidR="00EB0C54" w:rsidRPr="0060288B">
        <w:rPr>
          <w:rFonts w:ascii="Arial" w:eastAsia="Calibri" w:hAnsi="Arial" w:cs="Times New Roman"/>
          <w:b/>
          <w:noProof/>
          <w:sz w:val="24"/>
          <w:szCs w:val="24"/>
          <w:lang w:val="en-GB"/>
        </w:rPr>
        <w:t>black-listed practices</w:t>
      </w:r>
      <w:r w:rsidR="0064707C" w:rsidRPr="0060288B">
        <w:rPr>
          <w:rFonts w:ascii="Arial" w:eastAsia="Calibri" w:hAnsi="Arial" w:cs="Times New Roman"/>
          <w:b/>
          <w:noProof/>
          <w:sz w:val="24"/>
          <w:szCs w:val="24"/>
          <w:lang w:val="en-GB"/>
        </w:rPr>
        <w:t xml:space="preserve">, covering only most harmful </w:t>
      </w:r>
      <w:r w:rsidR="005A5278" w:rsidRPr="0060288B">
        <w:rPr>
          <w:rFonts w:ascii="Arial" w:eastAsia="Calibri" w:hAnsi="Arial" w:cs="Times New Roman"/>
          <w:b/>
          <w:noProof/>
          <w:sz w:val="24"/>
          <w:szCs w:val="24"/>
          <w:lang w:val="en-GB"/>
        </w:rPr>
        <w:t>practices</w:t>
      </w:r>
      <w:r w:rsidR="00021B95" w:rsidRPr="0060288B">
        <w:rPr>
          <w:rFonts w:ascii="Arial" w:eastAsia="Calibri" w:hAnsi="Arial" w:cs="Times New Roman"/>
          <w:noProof/>
          <w:sz w:val="24"/>
          <w:szCs w:val="24"/>
          <w:lang w:val="en-GB"/>
        </w:rPr>
        <w:t xml:space="preserve">. Here </w:t>
      </w:r>
      <w:r w:rsidR="00021B95" w:rsidRPr="0060288B">
        <w:rPr>
          <w:rFonts w:ascii="Arial" w:eastAsia="Calibri" w:hAnsi="Arial" w:cs="Times New Roman"/>
          <w:b/>
          <w:noProof/>
          <w:sz w:val="24"/>
          <w:szCs w:val="24"/>
          <w:lang w:val="en-GB"/>
        </w:rPr>
        <w:t>we are calling upon the European Commission to perform an in-depth assessment</w:t>
      </w:r>
      <w:r w:rsidR="00650E18" w:rsidRPr="0060288B">
        <w:rPr>
          <w:rFonts w:ascii="Arial" w:eastAsia="Calibri" w:hAnsi="Arial" w:cs="Times New Roman"/>
          <w:b/>
          <w:noProof/>
          <w:sz w:val="24"/>
          <w:szCs w:val="24"/>
          <w:lang w:val="en-GB"/>
        </w:rPr>
        <w:t xml:space="preserve"> and</w:t>
      </w:r>
      <w:r w:rsidR="005A5278" w:rsidRPr="0060288B">
        <w:rPr>
          <w:rFonts w:ascii="Arial" w:eastAsia="Calibri" w:hAnsi="Arial" w:cs="Times New Roman"/>
          <w:b/>
          <w:noProof/>
          <w:sz w:val="24"/>
          <w:szCs w:val="24"/>
          <w:lang w:val="en-GB"/>
        </w:rPr>
        <w:t xml:space="preserve"> enter into dialogue with Member S</w:t>
      </w:r>
      <w:r w:rsidR="00021B95" w:rsidRPr="0060288B">
        <w:rPr>
          <w:rFonts w:ascii="Arial" w:eastAsia="Calibri" w:hAnsi="Arial" w:cs="Times New Roman"/>
          <w:b/>
          <w:noProof/>
          <w:sz w:val="24"/>
          <w:szCs w:val="24"/>
          <w:lang w:val="en-GB"/>
        </w:rPr>
        <w:t xml:space="preserve">tates </w:t>
      </w:r>
      <w:r w:rsidR="00021B95" w:rsidRPr="0060288B">
        <w:rPr>
          <w:rFonts w:ascii="Arial" w:eastAsia="Calibri" w:hAnsi="Arial" w:cs="Times New Roman"/>
          <w:noProof/>
          <w:sz w:val="24"/>
          <w:szCs w:val="24"/>
          <w:lang w:val="en-GB"/>
        </w:rPr>
        <w:t xml:space="preserve">when </w:t>
      </w:r>
      <w:r w:rsidR="00650E18" w:rsidRPr="0060288B">
        <w:rPr>
          <w:rFonts w:ascii="Arial" w:eastAsia="Calibri" w:hAnsi="Arial" w:cs="Times New Roman"/>
          <w:noProof/>
          <w:sz w:val="24"/>
          <w:szCs w:val="24"/>
          <w:lang w:val="en-GB"/>
        </w:rPr>
        <w:t>composing the list of</w:t>
      </w:r>
      <w:r w:rsidR="00021B95" w:rsidRPr="0060288B">
        <w:rPr>
          <w:rFonts w:ascii="Arial" w:eastAsia="Calibri" w:hAnsi="Arial" w:cs="Times New Roman"/>
          <w:noProof/>
          <w:sz w:val="24"/>
          <w:szCs w:val="24"/>
          <w:lang w:val="en-GB"/>
        </w:rPr>
        <w:t xml:space="preserve"> such practices.</w:t>
      </w:r>
    </w:p>
    <w:p w14:paraId="710407AC" w14:textId="7CAA8F3B" w:rsidR="00361223" w:rsidRPr="0060288B" w:rsidRDefault="00361223" w:rsidP="0060288B">
      <w:pPr>
        <w:pStyle w:val="Akapitzlist"/>
        <w:numPr>
          <w:ilvl w:val="0"/>
          <w:numId w:val="19"/>
        </w:numPr>
        <w:spacing w:before="120" w:after="120" w:line="288" w:lineRule="auto"/>
        <w:rPr>
          <w:rFonts w:ascii="Arial" w:eastAsia="Calibri" w:hAnsi="Arial" w:cs="Arial"/>
          <w:noProof/>
          <w:sz w:val="24"/>
          <w:szCs w:val="24"/>
          <w:lang w:val="en-GB"/>
        </w:rPr>
      </w:pPr>
      <w:r w:rsidRPr="0060288B">
        <w:rPr>
          <w:rFonts w:ascii="Arial" w:eastAsia="Calibri" w:hAnsi="Arial" w:cs="Times New Roman"/>
          <w:noProof/>
          <w:sz w:val="24"/>
          <w:szCs w:val="24"/>
          <w:lang w:val="en-GB"/>
        </w:rPr>
        <w:t xml:space="preserve">obligations and prohibitions applicable </w:t>
      </w:r>
      <w:r w:rsidR="009172B2" w:rsidRPr="0060288B">
        <w:rPr>
          <w:rFonts w:ascii="Arial" w:eastAsia="Calibri" w:hAnsi="Arial" w:cs="Times New Roman"/>
          <w:noProof/>
          <w:sz w:val="24"/>
          <w:szCs w:val="24"/>
          <w:lang w:val="en-GB"/>
        </w:rPr>
        <w:t xml:space="preserve">to a designated entity </w:t>
      </w:r>
      <w:r w:rsidRPr="0060288B">
        <w:rPr>
          <w:rFonts w:ascii="Arial" w:eastAsia="Calibri" w:hAnsi="Arial" w:cs="Times New Roman"/>
          <w:noProof/>
          <w:sz w:val="24"/>
          <w:szCs w:val="24"/>
          <w:lang w:val="en-GB"/>
        </w:rPr>
        <w:t>in a given situation.</w:t>
      </w:r>
    </w:p>
    <w:p w14:paraId="1D47FC11" w14:textId="2A31F128" w:rsidR="00361223" w:rsidRPr="00A232EE" w:rsidRDefault="00732451" w:rsidP="00A232EE">
      <w:pPr>
        <w:pStyle w:val="Akapitzlist"/>
        <w:numPr>
          <w:ilvl w:val="0"/>
          <w:numId w:val="2"/>
        </w:numPr>
        <w:spacing w:before="120" w:after="120" w:line="288" w:lineRule="auto"/>
        <w:contextualSpacing w:val="0"/>
        <w:rPr>
          <w:rFonts w:ascii="Arial" w:eastAsia="Calibri" w:hAnsi="Arial" w:cs="Arial"/>
          <w:noProof/>
          <w:sz w:val="24"/>
          <w:szCs w:val="24"/>
          <w:lang w:val="en-GB"/>
        </w:rPr>
      </w:pPr>
      <w:r w:rsidRPr="00A232EE">
        <w:rPr>
          <w:rFonts w:ascii="Arial" w:eastAsia="Calibri" w:hAnsi="Arial" w:cs="Arial"/>
          <w:noProof/>
          <w:sz w:val="24"/>
          <w:szCs w:val="24"/>
          <w:lang w:val="en-GB"/>
        </w:rPr>
        <w:t xml:space="preserve">There is </w:t>
      </w:r>
      <w:r w:rsidR="006A3D52" w:rsidRPr="00A232EE">
        <w:rPr>
          <w:rFonts w:ascii="Arial" w:eastAsia="Calibri" w:hAnsi="Arial" w:cs="Arial"/>
          <w:noProof/>
          <w:sz w:val="24"/>
          <w:szCs w:val="24"/>
          <w:lang w:val="en-GB"/>
        </w:rPr>
        <w:t>also</w:t>
      </w:r>
      <w:r w:rsidRPr="00A232EE">
        <w:rPr>
          <w:rFonts w:ascii="Arial" w:eastAsia="Calibri" w:hAnsi="Arial" w:cs="Arial"/>
          <w:noProof/>
          <w:sz w:val="24"/>
          <w:szCs w:val="24"/>
          <w:lang w:val="en-GB"/>
        </w:rPr>
        <w:t xml:space="preserve"> a need to</w:t>
      </w:r>
      <w:r w:rsidR="006A3D52" w:rsidRPr="00A232EE">
        <w:rPr>
          <w:rFonts w:ascii="Arial" w:eastAsia="Calibri" w:hAnsi="Arial" w:cs="Arial"/>
          <w:noProof/>
          <w:sz w:val="24"/>
          <w:szCs w:val="24"/>
          <w:lang w:val="en-GB"/>
        </w:rPr>
        <w:t xml:space="preserve"> </w:t>
      </w:r>
      <w:r w:rsidR="00650E18" w:rsidRPr="00A232EE">
        <w:rPr>
          <w:rFonts w:ascii="Arial" w:eastAsia="Calibri" w:hAnsi="Arial" w:cs="Arial"/>
          <w:noProof/>
          <w:sz w:val="24"/>
          <w:szCs w:val="24"/>
          <w:lang w:val="en-GB"/>
        </w:rPr>
        <w:t>include</w:t>
      </w:r>
      <w:r w:rsidRPr="00A232EE">
        <w:rPr>
          <w:rFonts w:ascii="Arial" w:eastAsia="Calibri" w:hAnsi="Arial" w:cs="Arial"/>
          <w:noProof/>
          <w:sz w:val="24"/>
          <w:szCs w:val="24"/>
          <w:lang w:val="en-GB"/>
        </w:rPr>
        <w:t>,</w:t>
      </w:r>
      <w:r w:rsidR="006A3D52" w:rsidRPr="00A232EE">
        <w:rPr>
          <w:rFonts w:ascii="Arial" w:eastAsia="Calibri" w:hAnsi="Arial" w:cs="Arial"/>
          <w:noProof/>
          <w:sz w:val="24"/>
          <w:szCs w:val="24"/>
          <w:lang w:val="en-GB"/>
        </w:rPr>
        <w:t xml:space="preserve"> in the </w:t>
      </w:r>
      <w:r w:rsidR="006A3D52" w:rsidRPr="00A232EE">
        <w:rPr>
          <w:rFonts w:ascii="Arial" w:eastAsia="Calibri" w:hAnsi="Arial" w:cs="Arial"/>
          <w:i/>
          <w:noProof/>
          <w:sz w:val="24"/>
          <w:szCs w:val="24"/>
          <w:lang w:val="en-GB"/>
        </w:rPr>
        <w:t>ex ante</w:t>
      </w:r>
      <w:r w:rsidR="006A3D52" w:rsidRPr="00A232EE">
        <w:rPr>
          <w:rFonts w:ascii="Arial" w:eastAsia="Calibri" w:hAnsi="Arial" w:cs="Arial"/>
          <w:noProof/>
          <w:sz w:val="24"/>
          <w:szCs w:val="24"/>
          <w:lang w:val="en-GB"/>
        </w:rPr>
        <w:t xml:space="preserve"> regulation</w:t>
      </w:r>
      <w:r w:rsidRPr="00A232EE">
        <w:rPr>
          <w:rFonts w:ascii="Arial" w:eastAsia="Calibri" w:hAnsi="Arial" w:cs="Arial"/>
          <w:noProof/>
          <w:sz w:val="24"/>
          <w:szCs w:val="24"/>
          <w:lang w:val="en-GB"/>
        </w:rPr>
        <w:t>,</w:t>
      </w:r>
      <w:r w:rsidR="00650E18" w:rsidRPr="00A232EE">
        <w:rPr>
          <w:rFonts w:ascii="Arial" w:eastAsia="Calibri" w:hAnsi="Arial" w:cs="Arial"/>
          <w:noProof/>
          <w:sz w:val="24"/>
          <w:szCs w:val="24"/>
          <w:lang w:val="en-GB"/>
        </w:rPr>
        <w:t xml:space="preserve"> </w:t>
      </w:r>
      <w:r w:rsidR="00650E18" w:rsidRPr="00A232EE">
        <w:rPr>
          <w:rFonts w:ascii="Arial" w:eastAsia="Calibri" w:hAnsi="Arial" w:cs="Arial"/>
          <w:b/>
          <w:noProof/>
          <w:sz w:val="24"/>
          <w:szCs w:val="24"/>
          <w:lang w:val="en-GB"/>
        </w:rPr>
        <w:t>specific obligations</w:t>
      </w:r>
      <w:r w:rsidR="00650E18" w:rsidRPr="00A232EE">
        <w:rPr>
          <w:rFonts w:ascii="Arial" w:eastAsia="Calibri" w:hAnsi="Arial" w:cs="Arial"/>
          <w:noProof/>
          <w:sz w:val="24"/>
          <w:szCs w:val="24"/>
          <w:lang w:val="en-GB"/>
        </w:rPr>
        <w:t xml:space="preserve"> for </w:t>
      </w:r>
      <w:r w:rsidR="006A3D52" w:rsidRPr="00A232EE">
        <w:rPr>
          <w:rFonts w:ascii="Arial" w:eastAsia="Calibri" w:hAnsi="Arial" w:cs="Arial"/>
          <w:noProof/>
          <w:sz w:val="24"/>
          <w:szCs w:val="24"/>
          <w:lang w:val="en-GB"/>
        </w:rPr>
        <w:t xml:space="preserve">large online </w:t>
      </w:r>
      <w:r w:rsidR="00650E18" w:rsidRPr="00A232EE">
        <w:rPr>
          <w:rFonts w:ascii="Arial" w:eastAsia="Calibri" w:hAnsi="Arial" w:cs="Arial"/>
          <w:noProof/>
          <w:sz w:val="24"/>
          <w:szCs w:val="24"/>
          <w:lang w:val="en-GB"/>
        </w:rPr>
        <w:t>platforms</w:t>
      </w:r>
      <w:r w:rsidR="00650E18" w:rsidRPr="00A232EE">
        <w:rPr>
          <w:noProof/>
          <w:lang w:val="en-GB"/>
        </w:rPr>
        <w:t xml:space="preserve"> </w:t>
      </w:r>
      <w:r w:rsidR="00650E18" w:rsidRPr="00A232EE">
        <w:rPr>
          <w:rFonts w:ascii="Arial" w:eastAsia="Calibri" w:hAnsi="Arial" w:cs="Arial"/>
          <w:noProof/>
          <w:sz w:val="24"/>
          <w:szCs w:val="24"/>
          <w:lang w:val="en-GB"/>
        </w:rPr>
        <w:t>acting as gatekeepers</w:t>
      </w:r>
      <w:r w:rsidR="006A3D52" w:rsidRPr="00A232EE">
        <w:rPr>
          <w:rFonts w:ascii="Arial" w:eastAsia="Calibri" w:hAnsi="Arial" w:cs="Arial"/>
          <w:noProof/>
          <w:sz w:val="24"/>
          <w:szCs w:val="24"/>
          <w:lang w:val="en-GB"/>
        </w:rPr>
        <w:t xml:space="preserve">, pertaining to </w:t>
      </w:r>
      <w:r w:rsidR="0064707C" w:rsidRPr="00A232EE">
        <w:rPr>
          <w:rFonts w:ascii="Arial" w:eastAsia="Calibri" w:hAnsi="Arial" w:cs="Arial"/>
          <w:noProof/>
          <w:sz w:val="24"/>
          <w:szCs w:val="24"/>
          <w:lang w:val="en-GB"/>
        </w:rPr>
        <w:t xml:space="preserve">more </w:t>
      </w:r>
      <w:r w:rsidR="006A3D52" w:rsidRPr="00A232EE">
        <w:rPr>
          <w:rFonts w:ascii="Arial" w:eastAsia="Calibri" w:hAnsi="Arial" w:cs="Arial"/>
          <w:noProof/>
          <w:sz w:val="24"/>
          <w:szCs w:val="24"/>
          <w:lang w:val="en-GB"/>
        </w:rPr>
        <w:t xml:space="preserve">data access, </w:t>
      </w:r>
      <w:r w:rsidR="006776F5" w:rsidRPr="00A232EE">
        <w:rPr>
          <w:rFonts w:ascii="Arial" w:eastAsia="Calibri" w:hAnsi="Arial" w:cs="Arial"/>
          <w:noProof/>
          <w:sz w:val="24"/>
          <w:szCs w:val="24"/>
          <w:lang w:val="en-GB"/>
        </w:rPr>
        <w:t xml:space="preserve">non-discrimination, </w:t>
      </w:r>
      <w:r w:rsidR="006A3D52" w:rsidRPr="00A232EE">
        <w:rPr>
          <w:rFonts w:ascii="Arial" w:eastAsia="Calibri" w:hAnsi="Arial" w:cs="Arial"/>
          <w:noProof/>
          <w:sz w:val="24"/>
          <w:szCs w:val="24"/>
          <w:lang w:val="en-GB"/>
        </w:rPr>
        <w:t>transparency requirements (e.g. transparency of algorithms, comprehensive and</w:t>
      </w:r>
      <w:r w:rsidR="006776F5" w:rsidRPr="00A232EE">
        <w:rPr>
          <w:rFonts w:ascii="Arial" w:eastAsia="Calibri" w:hAnsi="Arial" w:cs="Arial"/>
          <w:noProof/>
          <w:sz w:val="24"/>
          <w:szCs w:val="24"/>
          <w:lang w:val="en-GB"/>
        </w:rPr>
        <w:t xml:space="preserve"> unchanging</w:t>
      </w:r>
      <w:r w:rsidR="006A3D52" w:rsidRPr="00A232EE">
        <w:rPr>
          <w:rFonts w:ascii="Arial" w:eastAsia="Calibri" w:hAnsi="Arial" w:cs="Arial"/>
          <w:noProof/>
          <w:sz w:val="24"/>
          <w:szCs w:val="24"/>
          <w:lang w:val="en-GB"/>
        </w:rPr>
        <w:t xml:space="preserve"> terms of services</w:t>
      </w:r>
      <w:r w:rsidR="006776F5" w:rsidRPr="00A232EE">
        <w:rPr>
          <w:rFonts w:ascii="Arial" w:eastAsia="Calibri" w:hAnsi="Arial" w:cs="Arial"/>
          <w:noProof/>
          <w:sz w:val="24"/>
          <w:szCs w:val="24"/>
          <w:lang w:val="en-GB"/>
        </w:rPr>
        <w:t xml:space="preserve">), </w:t>
      </w:r>
      <w:r w:rsidR="005D6D99" w:rsidRPr="00A232EE">
        <w:rPr>
          <w:rFonts w:ascii="Arial" w:eastAsia="Calibri" w:hAnsi="Arial" w:cs="Arial"/>
          <w:noProof/>
          <w:sz w:val="24"/>
          <w:szCs w:val="24"/>
          <w:lang w:val="en-GB"/>
        </w:rPr>
        <w:t xml:space="preserve">contact with users, appeal procedures and </w:t>
      </w:r>
      <w:r w:rsidR="006776F5" w:rsidRPr="00A232EE">
        <w:rPr>
          <w:rFonts w:ascii="Arial" w:eastAsia="Calibri" w:hAnsi="Arial" w:cs="Arial"/>
          <w:noProof/>
          <w:sz w:val="24"/>
          <w:szCs w:val="24"/>
          <w:lang w:val="en-GB"/>
        </w:rPr>
        <w:t>interoperability</w:t>
      </w:r>
      <w:r w:rsidR="005D6D99" w:rsidRPr="00A232EE">
        <w:rPr>
          <w:rFonts w:ascii="Arial" w:eastAsia="Calibri" w:hAnsi="Arial" w:cs="Arial"/>
          <w:noProof/>
          <w:sz w:val="24"/>
          <w:szCs w:val="24"/>
          <w:lang w:val="en-GB"/>
        </w:rPr>
        <w:t>.</w:t>
      </w:r>
    </w:p>
    <w:p w14:paraId="5B0A74D7" w14:textId="31B26BDA" w:rsidR="00DC14D9" w:rsidRPr="00A232EE" w:rsidRDefault="00DC14D9" w:rsidP="00A232EE">
      <w:pPr>
        <w:numPr>
          <w:ilvl w:val="0"/>
          <w:numId w:val="2"/>
        </w:numPr>
        <w:spacing w:before="120" w:after="120" w:line="288" w:lineRule="auto"/>
        <w:rPr>
          <w:rFonts w:ascii="Arial" w:eastAsia="Calibri" w:hAnsi="Arial" w:cs="Times New Roman"/>
          <w:noProof/>
          <w:sz w:val="24"/>
          <w:szCs w:val="24"/>
          <w:lang w:val="en-GB"/>
        </w:rPr>
      </w:pPr>
      <w:r w:rsidRPr="00A232EE">
        <w:rPr>
          <w:rFonts w:ascii="Arial" w:eastAsia="Calibri" w:hAnsi="Arial" w:cs="Times New Roman"/>
          <w:noProof/>
          <w:sz w:val="24"/>
          <w:szCs w:val="24"/>
          <w:lang w:val="en-GB"/>
        </w:rPr>
        <w:t xml:space="preserve">The </w:t>
      </w:r>
      <w:r w:rsidR="00411767" w:rsidRPr="00A232EE">
        <w:rPr>
          <w:rFonts w:ascii="Arial" w:eastAsia="Calibri" w:hAnsi="Arial" w:cs="Times New Roman"/>
          <w:noProof/>
          <w:sz w:val="24"/>
          <w:szCs w:val="24"/>
          <w:lang w:val="en-GB"/>
        </w:rPr>
        <w:t>supervision of</w:t>
      </w:r>
      <w:r w:rsidR="00411767" w:rsidRPr="00A232EE">
        <w:rPr>
          <w:noProof/>
          <w:lang w:val="en-GB"/>
        </w:rPr>
        <w:t xml:space="preserve"> </w:t>
      </w:r>
      <w:r w:rsidR="00411767" w:rsidRPr="00A232EE">
        <w:rPr>
          <w:rFonts w:ascii="Arial" w:eastAsia="Calibri" w:hAnsi="Arial" w:cs="Times New Roman"/>
          <w:noProof/>
          <w:sz w:val="24"/>
          <w:szCs w:val="24"/>
          <w:lang w:val="en-GB"/>
        </w:rPr>
        <w:t>large online platform</w:t>
      </w:r>
      <w:r w:rsidR="00E14ADA" w:rsidRPr="00A232EE">
        <w:rPr>
          <w:rFonts w:ascii="Arial" w:eastAsia="Calibri" w:hAnsi="Arial" w:cs="Times New Roman"/>
          <w:noProof/>
          <w:sz w:val="24"/>
          <w:szCs w:val="24"/>
          <w:lang w:val="en-GB"/>
        </w:rPr>
        <w:t>s</w:t>
      </w:r>
      <w:r w:rsidR="00411767" w:rsidRPr="00A232EE">
        <w:rPr>
          <w:rFonts w:ascii="Arial" w:eastAsia="Calibri" w:hAnsi="Arial" w:cs="Times New Roman"/>
          <w:noProof/>
          <w:sz w:val="24"/>
          <w:szCs w:val="24"/>
          <w:lang w:val="en-GB"/>
        </w:rPr>
        <w:t xml:space="preserve"> acting as gatekeepers</w:t>
      </w:r>
      <w:r w:rsidR="00B90702" w:rsidRPr="00A232EE">
        <w:rPr>
          <w:rFonts w:ascii="Arial" w:eastAsia="Calibri" w:hAnsi="Arial" w:cs="Times New Roman"/>
          <w:noProof/>
          <w:sz w:val="24"/>
          <w:szCs w:val="24"/>
          <w:lang w:val="en-GB"/>
        </w:rPr>
        <w:t xml:space="preserve"> </w:t>
      </w:r>
      <w:r w:rsidR="00021B95" w:rsidRPr="00A232EE">
        <w:rPr>
          <w:rFonts w:ascii="Arial" w:eastAsia="Calibri" w:hAnsi="Arial" w:cs="Times New Roman"/>
          <w:noProof/>
          <w:sz w:val="24"/>
          <w:szCs w:val="24"/>
          <w:lang w:val="en-GB"/>
        </w:rPr>
        <w:t xml:space="preserve">should be </w:t>
      </w:r>
      <w:r w:rsidRPr="00A232EE">
        <w:rPr>
          <w:rFonts w:ascii="Arial" w:eastAsia="Calibri" w:hAnsi="Arial" w:cs="Times New Roman"/>
          <w:noProof/>
          <w:sz w:val="24"/>
          <w:szCs w:val="24"/>
          <w:lang w:val="en-GB"/>
        </w:rPr>
        <w:t>strengthened within the EU in order to ensure more effective law enforcement. At the same time, we agree with the need for a comprehensive adaptation of a competition law to the challenges of the digital age, which also applies to the institutional system. As a result of these changes, relevant online platforms  acting as gatekeepers and their activities should be subject to special surveillance.</w:t>
      </w:r>
    </w:p>
    <w:p w14:paraId="77ECB520" w14:textId="66782EC1" w:rsidR="00361223" w:rsidRPr="00A232EE" w:rsidRDefault="00DC14D9" w:rsidP="00A232EE">
      <w:pPr>
        <w:numPr>
          <w:ilvl w:val="0"/>
          <w:numId w:val="2"/>
        </w:numPr>
        <w:spacing w:before="120" w:after="120" w:line="288" w:lineRule="auto"/>
        <w:rPr>
          <w:rFonts w:ascii="Arial" w:eastAsia="Calibri" w:hAnsi="Arial" w:cs="Arial"/>
          <w:noProof/>
          <w:sz w:val="24"/>
          <w:szCs w:val="24"/>
          <w:lang w:val="en-GB"/>
        </w:rPr>
      </w:pPr>
      <w:r w:rsidRPr="00A232EE">
        <w:rPr>
          <w:rFonts w:ascii="Arial" w:eastAsia="Calibri" w:hAnsi="Arial" w:cs="Times New Roman"/>
          <w:noProof/>
          <w:sz w:val="24"/>
          <w:szCs w:val="24"/>
          <w:lang w:val="en-GB"/>
        </w:rPr>
        <w:t xml:space="preserve">Consideration could be given to setting up </w:t>
      </w:r>
      <w:r w:rsidR="00361223" w:rsidRPr="00A232EE">
        <w:rPr>
          <w:rFonts w:ascii="Arial" w:eastAsia="Calibri" w:hAnsi="Arial" w:cs="Times New Roman"/>
          <w:noProof/>
          <w:sz w:val="24"/>
          <w:szCs w:val="24"/>
          <w:lang w:val="en-GB"/>
        </w:rPr>
        <w:t xml:space="preserve">an advisory body that brings together competent national authorities and gives its opinion on regulatory solutions planned at EU level. </w:t>
      </w:r>
      <w:r w:rsidRPr="00A232EE">
        <w:rPr>
          <w:rFonts w:ascii="Arial" w:eastAsia="Calibri" w:hAnsi="Arial" w:cs="Times New Roman"/>
          <w:noProof/>
          <w:sz w:val="24"/>
          <w:szCs w:val="24"/>
          <w:lang w:val="en-GB"/>
        </w:rPr>
        <w:t>Such an approach would ensure that the principle of subsidiarity and harmonisation of law in the EU is maintained.</w:t>
      </w:r>
    </w:p>
    <w:p w14:paraId="1566BCD3" w14:textId="1D9DF0BA" w:rsidR="00DC14D9" w:rsidRPr="00A232EE" w:rsidRDefault="00DC14D9" w:rsidP="00A232EE">
      <w:pPr>
        <w:numPr>
          <w:ilvl w:val="0"/>
          <w:numId w:val="2"/>
        </w:numPr>
        <w:spacing w:before="120" w:after="120" w:line="288" w:lineRule="auto"/>
        <w:rPr>
          <w:rFonts w:ascii="Arial" w:eastAsia="Calibri" w:hAnsi="Arial" w:cs="Arial"/>
          <w:noProof/>
          <w:sz w:val="24"/>
          <w:szCs w:val="24"/>
          <w:lang w:val="en-GB"/>
        </w:rPr>
      </w:pPr>
      <w:r w:rsidRPr="00A232EE">
        <w:rPr>
          <w:rFonts w:ascii="Arial" w:eastAsia="Calibri" w:hAnsi="Arial" w:cs="Arial"/>
          <w:noProof/>
          <w:sz w:val="24"/>
          <w:szCs w:val="24"/>
          <w:lang w:val="en-GB"/>
        </w:rPr>
        <w:lastRenderedPageBreak/>
        <w:t>The establishment of an effective ex-ante regulatory oversight mechanism for digital platforms within the EU will guarantee a uniform approach in the application of legislation and effective enforcement. In our view, this will significantly reduce the imposition of additional administrative burdens on Member States.</w:t>
      </w:r>
    </w:p>
    <w:p w14:paraId="0B54665A" w14:textId="41B04D7E" w:rsidR="00361223" w:rsidRPr="00A232EE" w:rsidRDefault="00361223" w:rsidP="00A232EE">
      <w:pPr>
        <w:numPr>
          <w:ilvl w:val="0"/>
          <w:numId w:val="2"/>
        </w:numPr>
        <w:spacing w:before="120" w:after="120" w:line="288" w:lineRule="auto"/>
        <w:rPr>
          <w:rFonts w:ascii="Arial" w:eastAsia="Calibri" w:hAnsi="Arial" w:cs="Arial"/>
          <w:noProof/>
          <w:sz w:val="24"/>
          <w:szCs w:val="24"/>
          <w:lang w:val="en-GB"/>
        </w:rPr>
      </w:pPr>
      <w:r w:rsidRPr="00A232EE">
        <w:rPr>
          <w:rFonts w:ascii="Arial" w:eastAsia="Calibri" w:hAnsi="Arial" w:cs="Times New Roman"/>
          <w:b/>
          <w:noProof/>
          <w:sz w:val="24"/>
          <w:szCs w:val="24"/>
          <w:lang w:val="en-GB"/>
        </w:rPr>
        <w:t xml:space="preserve">The </w:t>
      </w:r>
      <w:r w:rsidR="001668C4" w:rsidRPr="00A232EE">
        <w:rPr>
          <w:rFonts w:ascii="Arial" w:eastAsia="Calibri" w:hAnsi="Arial" w:cs="Times New Roman"/>
          <w:b/>
          <w:noProof/>
          <w:sz w:val="24"/>
          <w:szCs w:val="24"/>
          <w:lang w:val="en-GB"/>
        </w:rPr>
        <w:t xml:space="preserve">list </w:t>
      </w:r>
      <w:r w:rsidRPr="00A232EE">
        <w:rPr>
          <w:rFonts w:ascii="Arial" w:eastAsia="Calibri" w:hAnsi="Arial" w:cs="Times New Roman"/>
          <w:b/>
          <w:noProof/>
          <w:sz w:val="24"/>
          <w:szCs w:val="24"/>
          <w:lang w:val="en-GB"/>
        </w:rPr>
        <w:t xml:space="preserve">of sanctions </w:t>
      </w:r>
      <w:r w:rsidR="00411767" w:rsidRPr="00A232EE">
        <w:rPr>
          <w:rFonts w:ascii="Arial" w:eastAsia="Calibri" w:hAnsi="Arial" w:cs="Times New Roman"/>
          <w:b/>
          <w:noProof/>
          <w:sz w:val="24"/>
          <w:szCs w:val="24"/>
          <w:lang w:val="en-GB"/>
        </w:rPr>
        <w:t>imposed upon</w:t>
      </w:r>
      <w:r w:rsidR="00411767" w:rsidRPr="00A232EE">
        <w:rPr>
          <w:noProof/>
          <w:lang w:val="en-GB"/>
        </w:rPr>
        <w:t xml:space="preserve"> </w:t>
      </w:r>
      <w:r w:rsidR="00411767" w:rsidRPr="00A232EE">
        <w:rPr>
          <w:rFonts w:ascii="Arial" w:eastAsia="Calibri" w:hAnsi="Arial" w:cs="Times New Roman"/>
          <w:b/>
          <w:noProof/>
          <w:sz w:val="24"/>
          <w:szCs w:val="24"/>
          <w:lang w:val="en-GB"/>
        </w:rPr>
        <w:t>large online platforms acting as gate-keepers</w:t>
      </w:r>
      <w:r w:rsidR="00EB32CA" w:rsidRPr="00A232EE">
        <w:rPr>
          <w:rFonts w:ascii="Arial" w:eastAsia="Calibri" w:hAnsi="Arial" w:cs="Times New Roman"/>
          <w:b/>
          <w:noProof/>
          <w:sz w:val="24"/>
          <w:szCs w:val="24"/>
          <w:lang w:val="en-GB"/>
        </w:rPr>
        <w:t>,</w:t>
      </w:r>
      <w:r w:rsidR="001668C4" w:rsidRPr="00A232EE">
        <w:rPr>
          <w:rFonts w:ascii="Arial" w:eastAsia="Calibri" w:hAnsi="Arial" w:cs="Times New Roman"/>
          <w:b/>
          <w:noProof/>
          <w:sz w:val="24"/>
          <w:szCs w:val="24"/>
          <w:lang w:val="en-GB"/>
        </w:rPr>
        <w:t xml:space="preserve"> when they fail to abide by the obligations mentioned above</w:t>
      </w:r>
      <w:r w:rsidR="00EB32CA" w:rsidRPr="00A232EE">
        <w:rPr>
          <w:rFonts w:ascii="Arial" w:eastAsia="Calibri" w:hAnsi="Arial" w:cs="Times New Roman"/>
          <w:b/>
          <w:noProof/>
          <w:sz w:val="24"/>
          <w:szCs w:val="24"/>
          <w:lang w:val="en-GB"/>
        </w:rPr>
        <w:t>,</w:t>
      </w:r>
      <w:r w:rsidR="00411767" w:rsidRPr="00A232EE">
        <w:rPr>
          <w:rFonts w:ascii="Arial" w:eastAsia="Calibri" w:hAnsi="Arial" w:cs="Times New Roman"/>
          <w:b/>
          <w:noProof/>
          <w:sz w:val="24"/>
          <w:szCs w:val="24"/>
          <w:lang w:val="en-GB"/>
        </w:rPr>
        <w:t xml:space="preserve"> </w:t>
      </w:r>
      <w:r w:rsidRPr="00A232EE">
        <w:rPr>
          <w:rFonts w:ascii="Arial" w:eastAsia="Calibri" w:hAnsi="Arial" w:cs="Times New Roman"/>
          <w:b/>
          <w:noProof/>
          <w:sz w:val="24"/>
          <w:szCs w:val="24"/>
          <w:lang w:val="en-GB"/>
        </w:rPr>
        <w:t>should</w:t>
      </w:r>
      <w:r w:rsidRPr="00A232EE">
        <w:rPr>
          <w:rFonts w:ascii="Arial" w:eastAsia="Calibri" w:hAnsi="Arial" w:cs="Times New Roman"/>
          <w:noProof/>
          <w:sz w:val="24"/>
          <w:szCs w:val="24"/>
          <w:lang w:val="en-GB"/>
        </w:rPr>
        <w:t xml:space="preserve"> </w:t>
      </w:r>
      <w:r w:rsidR="000131BB" w:rsidRPr="00A232EE">
        <w:rPr>
          <w:rFonts w:ascii="Arial" w:eastAsia="Calibri" w:hAnsi="Arial" w:cs="Times New Roman"/>
          <w:noProof/>
          <w:sz w:val="24"/>
          <w:szCs w:val="24"/>
          <w:lang w:val="en-GB"/>
        </w:rPr>
        <w:t xml:space="preserve">be </w:t>
      </w:r>
      <w:r w:rsidR="00411767" w:rsidRPr="00A232EE">
        <w:rPr>
          <w:rFonts w:ascii="Arial" w:eastAsia="Calibri" w:hAnsi="Arial" w:cs="Times New Roman"/>
          <w:noProof/>
          <w:sz w:val="24"/>
          <w:szCs w:val="24"/>
          <w:lang w:val="en-GB"/>
        </w:rPr>
        <w:t xml:space="preserve">flexible </w:t>
      </w:r>
      <w:r w:rsidR="00EB63BB" w:rsidRPr="00A232EE">
        <w:rPr>
          <w:rFonts w:ascii="Arial" w:eastAsia="Calibri" w:hAnsi="Arial" w:cs="Times New Roman"/>
          <w:noProof/>
          <w:sz w:val="24"/>
          <w:szCs w:val="24"/>
          <w:lang w:val="en-GB"/>
        </w:rPr>
        <w:t xml:space="preserve">and </w:t>
      </w:r>
      <w:r w:rsidR="00E16449" w:rsidRPr="00A232EE">
        <w:rPr>
          <w:rFonts w:ascii="Arial" w:eastAsia="Calibri" w:hAnsi="Arial" w:cs="Times New Roman"/>
          <w:noProof/>
          <w:sz w:val="24"/>
          <w:szCs w:val="24"/>
          <w:lang w:val="en-GB"/>
        </w:rPr>
        <w:t xml:space="preserve">possible to adapt to </w:t>
      </w:r>
      <w:r w:rsidR="00411767" w:rsidRPr="00A232EE">
        <w:rPr>
          <w:rFonts w:ascii="Arial" w:eastAsia="Calibri" w:hAnsi="Arial" w:cs="Times New Roman"/>
          <w:noProof/>
          <w:sz w:val="24"/>
          <w:szCs w:val="24"/>
          <w:lang w:val="en-GB"/>
        </w:rPr>
        <w:t>the circumstances of a given case</w:t>
      </w:r>
      <w:r w:rsidR="000131BB" w:rsidRPr="00A232EE">
        <w:rPr>
          <w:rFonts w:ascii="Arial" w:eastAsia="Calibri" w:hAnsi="Arial" w:cs="Times New Roman"/>
          <w:noProof/>
          <w:sz w:val="24"/>
          <w:szCs w:val="24"/>
          <w:lang w:val="en-GB"/>
        </w:rPr>
        <w:t>.</w:t>
      </w:r>
      <w:r w:rsidR="00411767" w:rsidRPr="00A232EE">
        <w:rPr>
          <w:rFonts w:ascii="Arial" w:eastAsia="Calibri" w:hAnsi="Arial" w:cs="Times New Roman"/>
          <w:noProof/>
          <w:sz w:val="24"/>
          <w:szCs w:val="24"/>
          <w:lang w:val="en-GB"/>
        </w:rPr>
        <w:t xml:space="preserve"> </w:t>
      </w:r>
      <w:r w:rsidRPr="00A232EE">
        <w:rPr>
          <w:rFonts w:ascii="Arial" w:eastAsia="Calibri" w:hAnsi="Arial" w:cs="Times New Roman"/>
          <w:noProof/>
          <w:sz w:val="24"/>
          <w:szCs w:val="24"/>
          <w:lang w:val="en-GB"/>
        </w:rPr>
        <w:t>I</w:t>
      </w:r>
      <w:r w:rsidR="001668C4" w:rsidRPr="00A232EE">
        <w:rPr>
          <w:rFonts w:ascii="Arial" w:eastAsia="Calibri" w:hAnsi="Arial" w:cs="Times New Roman"/>
          <w:noProof/>
          <w:sz w:val="24"/>
          <w:szCs w:val="24"/>
          <w:lang w:val="en-GB"/>
        </w:rPr>
        <w:t>t is also necessary to create a system o</w:t>
      </w:r>
      <w:r w:rsidRPr="00A232EE">
        <w:rPr>
          <w:rFonts w:ascii="Arial" w:eastAsia="Calibri" w:hAnsi="Arial" w:cs="Times New Roman"/>
          <w:noProof/>
          <w:sz w:val="24"/>
          <w:szCs w:val="24"/>
          <w:lang w:val="en-GB"/>
        </w:rPr>
        <w:t>f</w:t>
      </w:r>
      <w:r w:rsidRPr="00A232EE">
        <w:rPr>
          <w:rFonts w:ascii="Arial" w:eastAsia="Calibri" w:hAnsi="Arial" w:cs="Times New Roman"/>
          <w:b/>
          <w:noProof/>
          <w:sz w:val="24"/>
          <w:szCs w:val="24"/>
          <w:lang w:val="en-GB"/>
        </w:rPr>
        <w:t xml:space="preserve"> </w:t>
      </w:r>
      <w:r w:rsidR="000131BB" w:rsidRPr="00A232EE">
        <w:rPr>
          <w:rFonts w:ascii="Arial" w:eastAsia="Calibri" w:hAnsi="Arial" w:cs="Times New Roman"/>
          <w:b/>
          <w:noProof/>
          <w:sz w:val="24"/>
          <w:szCs w:val="24"/>
          <w:lang w:val="en-GB"/>
        </w:rPr>
        <w:t>interim measures</w:t>
      </w:r>
      <w:r w:rsidR="001668C4" w:rsidRPr="00A232EE">
        <w:rPr>
          <w:rFonts w:ascii="Arial" w:eastAsia="Calibri" w:hAnsi="Arial" w:cs="Times New Roman"/>
          <w:noProof/>
          <w:sz w:val="24"/>
          <w:szCs w:val="24"/>
          <w:lang w:val="en-GB"/>
        </w:rPr>
        <w:t>, which would</w:t>
      </w:r>
      <w:r w:rsidR="000131BB" w:rsidRPr="00A232EE">
        <w:rPr>
          <w:rFonts w:ascii="Arial" w:eastAsia="Calibri" w:hAnsi="Arial" w:cs="Times New Roman"/>
          <w:noProof/>
          <w:sz w:val="24"/>
          <w:szCs w:val="24"/>
          <w:lang w:val="en-GB"/>
        </w:rPr>
        <w:t xml:space="preserve"> prevent fu</w:t>
      </w:r>
      <w:r w:rsidR="00EB63BB" w:rsidRPr="00A232EE">
        <w:rPr>
          <w:rFonts w:ascii="Arial" w:eastAsia="Calibri" w:hAnsi="Arial" w:cs="Times New Roman"/>
          <w:noProof/>
          <w:sz w:val="24"/>
          <w:szCs w:val="24"/>
          <w:lang w:val="en-GB"/>
        </w:rPr>
        <w:t>r</w:t>
      </w:r>
      <w:r w:rsidR="00E16449" w:rsidRPr="00A232EE">
        <w:rPr>
          <w:rFonts w:ascii="Arial" w:eastAsia="Calibri" w:hAnsi="Arial" w:cs="Times New Roman"/>
          <w:noProof/>
          <w:sz w:val="24"/>
          <w:szCs w:val="24"/>
          <w:lang w:val="en-GB"/>
        </w:rPr>
        <w:t xml:space="preserve">ther harm </w:t>
      </w:r>
      <w:r w:rsidR="005A5278" w:rsidRPr="00A232EE">
        <w:rPr>
          <w:rFonts w:ascii="Arial" w:eastAsia="Calibri" w:hAnsi="Arial" w:cs="Times New Roman"/>
          <w:noProof/>
          <w:sz w:val="24"/>
          <w:szCs w:val="24"/>
          <w:lang w:val="en-GB"/>
        </w:rPr>
        <w:t xml:space="preserve">to be </w:t>
      </w:r>
      <w:r w:rsidR="00E16449" w:rsidRPr="00A232EE">
        <w:rPr>
          <w:rFonts w:ascii="Arial" w:eastAsia="Calibri" w:hAnsi="Arial" w:cs="Times New Roman"/>
          <w:noProof/>
          <w:sz w:val="24"/>
          <w:szCs w:val="24"/>
          <w:lang w:val="en-GB"/>
        </w:rPr>
        <w:t xml:space="preserve">caused </w:t>
      </w:r>
      <w:r w:rsidR="001668C4" w:rsidRPr="00A232EE">
        <w:rPr>
          <w:rFonts w:ascii="Arial" w:eastAsia="Calibri" w:hAnsi="Arial" w:cs="Times New Roman"/>
          <w:noProof/>
          <w:sz w:val="24"/>
          <w:szCs w:val="24"/>
          <w:lang w:val="en-GB"/>
        </w:rPr>
        <w:t>until the completion of the proceedings</w:t>
      </w:r>
      <w:r w:rsidR="00EB63BB" w:rsidRPr="00A232EE">
        <w:rPr>
          <w:rFonts w:ascii="Arial" w:eastAsia="Calibri" w:hAnsi="Arial" w:cs="Times New Roman"/>
          <w:noProof/>
          <w:sz w:val="24"/>
          <w:szCs w:val="24"/>
          <w:lang w:val="en-GB"/>
        </w:rPr>
        <w:t xml:space="preserve">. Sanctions should have </w:t>
      </w:r>
      <w:r w:rsidR="00EB63BB" w:rsidRPr="00A232EE">
        <w:rPr>
          <w:rFonts w:ascii="Arial" w:eastAsia="Calibri" w:hAnsi="Arial" w:cs="Times New Roman"/>
          <w:b/>
          <w:noProof/>
          <w:sz w:val="24"/>
          <w:szCs w:val="24"/>
          <w:lang w:val="en-GB"/>
        </w:rPr>
        <w:t>p</w:t>
      </w:r>
      <w:r w:rsidRPr="00A232EE">
        <w:rPr>
          <w:rFonts w:ascii="Arial" w:eastAsia="Calibri" w:hAnsi="Arial" w:cs="Times New Roman"/>
          <w:b/>
          <w:noProof/>
          <w:sz w:val="24"/>
          <w:szCs w:val="24"/>
          <w:lang w:val="en-GB"/>
        </w:rPr>
        <w:t xml:space="preserve">reventive and remedial </w:t>
      </w:r>
      <w:r w:rsidR="00EB63BB" w:rsidRPr="00A232EE">
        <w:rPr>
          <w:rFonts w:ascii="Arial" w:eastAsia="Calibri" w:hAnsi="Arial" w:cs="Times New Roman"/>
          <w:b/>
          <w:noProof/>
          <w:sz w:val="24"/>
          <w:szCs w:val="24"/>
          <w:lang w:val="en-GB"/>
        </w:rPr>
        <w:t>functions</w:t>
      </w:r>
      <w:r w:rsidRPr="00A232EE">
        <w:rPr>
          <w:rFonts w:ascii="Arial" w:eastAsia="Calibri" w:hAnsi="Arial" w:cs="Times New Roman"/>
          <w:b/>
          <w:noProof/>
          <w:sz w:val="24"/>
          <w:szCs w:val="24"/>
          <w:lang w:val="en-GB"/>
        </w:rPr>
        <w:t xml:space="preserve"> </w:t>
      </w:r>
      <w:r w:rsidR="00EB63BB" w:rsidRPr="00A232EE">
        <w:rPr>
          <w:rFonts w:ascii="Arial" w:eastAsia="Calibri" w:hAnsi="Arial" w:cs="Times New Roman"/>
          <w:b/>
          <w:noProof/>
          <w:sz w:val="24"/>
          <w:szCs w:val="24"/>
          <w:lang w:val="en-GB"/>
        </w:rPr>
        <w:t xml:space="preserve">but also </w:t>
      </w:r>
      <w:r w:rsidR="00E16449" w:rsidRPr="00A232EE">
        <w:rPr>
          <w:rFonts w:ascii="Arial" w:eastAsia="Calibri" w:hAnsi="Arial" w:cs="Times New Roman"/>
          <w:b/>
          <w:noProof/>
          <w:sz w:val="24"/>
          <w:szCs w:val="24"/>
          <w:lang w:val="en-GB"/>
        </w:rPr>
        <w:t xml:space="preserve">impose a </w:t>
      </w:r>
      <w:r w:rsidR="001668C4" w:rsidRPr="00A232EE">
        <w:rPr>
          <w:rFonts w:ascii="Arial" w:eastAsia="Calibri" w:hAnsi="Arial" w:cs="Times New Roman"/>
          <w:b/>
          <w:noProof/>
          <w:sz w:val="24"/>
          <w:szCs w:val="24"/>
          <w:lang w:val="en-GB"/>
        </w:rPr>
        <w:t>significant</w:t>
      </w:r>
      <w:r w:rsidR="00EB63BB" w:rsidRPr="00A232EE">
        <w:rPr>
          <w:rFonts w:ascii="Arial" w:eastAsia="Calibri" w:hAnsi="Arial" w:cs="Times New Roman"/>
          <w:b/>
          <w:noProof/>
          <w:sz w:val="24"/>
          <w:szCs w:val="24"/>
          <w:lang w:val="en-GB"/>
        </w:rPr>
        <w:t xml:space="preserve"> financial and behavioural burden</w:t>
      </w:r>
      <w:r w:rsidR="001668C4" w:rsidRPr="00A232EE">
        <w:rPr>
          <w:rFonts w:ascii="Arial" w:eastAsia="Calibri" w:hAnsi="Arial" w:cs="Times New Roman"/>
          <w:b/>
          <w:noProof/>
          <w:sz w:val="24"/>
          <w:szCs w:val="24"/>
          <w:lang w:val="en-GB"/>
        </w:rPr>
        <w:t xml:space="preserve"> upon</w:t>
      </w:r>
      <w:r w:rsidR="005A5278" w:rsidRPr="00A232EE">
        <w:rPr>
          <w:rFonts w:ascii="Arial" w:eastAsia="Calibri" w:hAnsi="Arial" w:cs="Times New Roman"/>
          <w:b/>
          <w:noProof/>
          <w:sz w:val="24"/>
          <w:szCs w:val="24"/>
          <w:lang w:val="en-GB"/>
        </w:rPr>
        <w:t xml:space="preserve"> the infringing</w:t>
      </w:r>
      <w:r w:rsidR="00E16449" w:rsidRPr="00A232EE">
        <w:rPr>
          <w:rFonts w:ascii="Arial" w:eastAsia="Calibri" w:hAnsi="Arial" w:cs="Times New Roman"/>
          <w:b/>
          <w:noProof/>
          <w:sz w:val="24"/>
          <w:szCs w:val="24"/>
          <w:lang w:val="en-GB"/>
        </w:rPr>
        <w:t xml:space="preserve"> entities</w:t>
      </w:r>
      <w:r w:rsidR="00EB63BB" w:rsidRPr="00A232EE">
        <w:rPr>
          <w:rFonts w:ascii="Arial" w:eastAsia="Calibri" w:hAnsi="Arial" w:cs="Times New Roman"/>
          <w:b/>
          <w:noProof/>
          <w:sz w:val="24"/>
          <w:szCs w:val="24"/>
          <w:lang w:val="en-GB"/>
        </w:rPr>
        <w:t xml:space="preserve">. </w:t>
      </w:r>
      <w:r w:rsidR="00E16449" w:rsidRPr="00A232EE">
        <w:rPr>
          <w:rFonts w:ascii="Arial" w:eastAsia="Calibri" w:hAnsi="Arial" w:cs="Times New Roman"/>
          <w:noProof/>
          <w:sz w:val="24"/>
          <w:szCs w:val="24"/>
          <w:lang w:val="en-GB"/>
        </w:rPr>
        <w:t>I</w:t>
      </w:r>
      <w:r w:rsidR="00EB63BB" w:rsidRPr="00A232EE">
        <w:rPr>
          <w:rFonts w:ascii="Arial" w:eastAsia="Calibri" w:hAnsi="Arial" w:cs="Times New Roman"/>
          <w:noProof/>
          <w:sz w:val="24"/>
          <w:szCs w:val="24"/>
          <w:lang w:val="en-GB"/>
        </w:rPr>
        <w:t>n infringements restricting market access</w:t>
      </w:r>
      <w:r w:rsidR="005A5278" w:rsidRPr="00A232EE">
        <w:rPr>
          <w:rFonts w:ascii="Arial" w:eastAsia="Calibri" w:hAnsi="Arial" w:cs="Times New Roman"/>
          <w:noProof/>
          <w:sz w:val="24"/>
          <w:szCs w:val="24"/>
          <w:lang w:val="en-GB"/>
        </w:rPr>
        <w:t>,</w:t>
      </w:r>
      <w:r w:rsidR="00EB63BB" w:rsidRPr="00A232EE">
        <w:rPr>
          <w:rFonts w:ascii="Arial" w:eastAsia="Calibri" w:hAnsi="Arial" w:cs="Times New Roman"/>
          <w:noProof/>
          <w:sz w:val="24"/>
          <w:szCs w:val="24"/>
          <w:lang w:val="en-GB"/>
        </w:rPr>
        <w:t xml:space="preserve"> </w:t>
      </w:r>
      <w:r w:rsidR="00C63E88" w:rsidRPr="00A232EE">
        <w:rPr>
          <w:rFonts w:ascii="Arial" w:eastAsia="Calibri" w:hAnsi="Arial" w:cs="Times New Roman"/>
          <w:noProof/>
          <w:sz w:val="24"/>
          <w:szCs w:val="24"/>
          <w:lang w:val="en-GB"/>
        </w:rPr>
        <w:t>s</w:t>
      </w:r>
      <w:r w:rsidR="00E16449" w:rsidRPr="00A232EE">
        <w:rPr>
          <w:rFonts w:ascii="Arial" w:eastAsia="Calibri" w:hAnsi="Arial" w:cs="Times New Roman"/>
          <w:noProof/>
          <w:sz w:val="24"/>
          <w:szCs w:val="24"/>
          <w:lang w:val="en-GB"/>
        </w:rPr>
        <w:t xml:space="preserve">tructural remedies </w:t>
      </w:r>
      <w:r w:rsidR="00EB63BB" w:rsidRPr="00A232EE">
        <w:rPr>
          <w:rFonts w:ascii="Arial" w:eastAsia="Calibri" w:hAnsi="Arial" w:cs="Times New Roman"/>
          <w:noProof/>
          <w:sz w:val="24"/>
          <w:szCs w:val="24"/>
          <w:lang w:val="en-GB"/>
        </w:rPr>
        <w:t xml:space="preserve">should </w:t>
      </w:r>
      <w:r w:rsidR="00E16449" w:rsidRPr="00A232EE">
        <w:rPr>
          <w:rFonts w:ascii="Arial" w:eastAsia="Calibri" w:hAnsi="Arial" w:cs="Times New Roman"/>
          <w:noProof/>
          <w:sz w:val="24"/>
          <w:szCs w:val="24"/>
          <w:lang w:val="en-GB"/>
        </w:rPr>
        <w:t xml:space="preserve">also </w:t>
      </w:r>
      <w:r w:rsidR="00EB63BB" w:rsidRPr="00A232EE">
        <w:rPr>
          <w:rFonts w:ascii="Arial" w:eastAsia="Calibri" w:hAnsi="Arial" w:cs="Times New Roman"/>
          <w:noProof/>
          <w:sz w:val="24"/>
          <w:szCs w:val="24"/>
          <w:lang w:val="en-GB"/>
        </w:rPr>
        <w:t>be considered.</w:t>
      </w:r>
    </w:p>
    <w:p w14:paraId="080AA768" w14:textId="26E657D0" w:rsidR="00361223" w:rsidRPr="00A232EE" w:rsidRDefault="008154F9" w:rsidP="00A232EE">
      <w:pPr>
        <w:pStyle w:val="Akapitzlist"/>
        <w:numPr>
          <w:ilvl w:val="0"/>
          <w:numId w:val="2"/>
        </w:numPr>
        <w:spacing w:before="120" w:after="120" w:line="288" w:lineRule="auto"/>
        <w:contextualSpacing w:val="0"/>
        <w:rPr>
          <w:rFonts w:ascii="Arial" w:eastAsia="Calibri" w:hAnsi="Arial" w:cs="Arial"/>
          <w:noProof/>
          <w:sz w:val="24"/>
          <w:szCs w:val="24"/>
          <w:lang w:val="en-GB"/>
        </w:rPr>
      </w:pPr>
      <w:r w:rsidRPr="00A232EE">
        <w:rPr>
          <w:rFonts w:ascii="Arial" w:eastAsia="Calibri" w:hAnsi="Arial" w:cs="Arial"/>
          <w:noProof/>
          <w:sz w:val="24"/>
          <w:szCs w:val="24"/>
          <w:lang w:val="en-GB"/>
        </w:rPr>
        <w:t xml:space="preserve">With regard to the introduction of a </w:t>
      </w:r>
      <w:r w:rsidRPr="00A232EE">
        <w:rPr>
          <w:rFonts w:ascii="Arial" w:eastAsia="Calibri" w:hAnsi="Arial" w:cs="Arial"/>
          <w:b/>
          <w:noProof/>
          <w:sz w:val="24"/>
          <w:szCs w:val="24"/>
          <w:lang w:val="en-GB"/>
        </w:rPr>
        <w:t>new competition tool</w:t>
      </w:r>
      <w:r w:rsidRPr="00A232EE">
        <w:rPr>
          <w:rFonts w:ascii="Arial" w:eastAsia="Calibri" w:hAnsi="Arial" w:cs="Arial"/>
          <w:noProof/>
          <w:sz w:val="24"/>
          <w:szCs w:val="24"/>
          <w:lang w:val="en-GB"/>
        </w:rPr>
        <w:t>, the new instrument should help to regulate the situation on dysfunctional markets, where there is a high degree of concentration, high entry barriers, consumer lock-in, lack of access to data or the ability to collect data; too much transparency through the use of algorithms, e.g. for price setting.</w:t>
      </w:r>
    </w:p>
    <w:p w14:paraId="7BB820DC" w14:textId="77777777" w:rsidR="00361223" w:rsidRPr="00A232EE" w:rsidRDefault="00361223" w:rsidP="0060288B">
      <w:pPr>
        <w:pStyle w:val="Nagwek2"/>
        <w:numPr>
          <w:ilvl w:val="0"/>
          <w:numId w:val="18"/>
        </w:numPr>
        <w:rPr>
          <w:rFonts w:eastAsia="Calibri" w:cs="Arial"/>
          <w:noProof/>
          <w:lang w:val="en-GB"/>
        </w:rPr>
      </w:pPr>
      <w:r w:rsidRPr="00A232EE">
        <w:rPr>
          <w:rFonts w:eastAsia="Calibri"/>
          <w:noProof/>
          <w:lang w:val="en-GB"/>
        </w:rPr>
        <w:t>Disinformation</w:t>
      </w:r>
    </w:p>
    <w:p w14:paraId="41A72D23" w14:textId="7E484718" w:rsidR="00361223" w:rsidRPr="00A232EE" w:rsidRDefault="00C34FFE" w:rsidP="0060288B">
      <w:pPr>
        <w:numPr>
          <w:ilvl w:val="0"/>
          <w:numId w:val="4"/>
        </w:numPr>
        <w:spacing w:before="120" w:after="120" w:line="288" w:lineRule="auto"/>
        <w:ind w:left="357" w:hanging="357"/>
        <w:rPr>
          <w:rFonts w:ascii="Arial" w:eastAsia="Calibri" w:hAnsi="Arial" w:cs="Arial"/>
          <w:b/>
          <w:noProof/>
          <w:sz w:val="24"/>
          <w:szCs w:val="24"/>
          <w:lang w:val="en-GB"/>
        </w:rPr>
      </w:pPr>
      <w:r w:rsidRPr="00A232EE">
        <w:rPr>
          <w:rFonts w:ascii="Arial" w:eastAsia="Calibri" w:hAnsi="Arial" w:cs="Times New Roman"/>
          <w:noProof/>
          <w:sz w:val="24"/>
          <w:szCs w:val="24"/>
          <w:lang w:val="en-GB"/>
        </w:rPr>
        <w:t>L</w:t>
      </w:r>
      <w:r w:rsidR="00361223" w:rsidRPr="00A232EE">
        <w:rPr>
          <w:rFonts w:ascii="Arial" w:eastAsia="Calibri" w:hAnsi="Arial" w:cs="Times New Roman"/>
          <w:noProof/>
          <w:sz w:val="24"/>
          <w:szCs w:val="24"/>
          <w:lang w:val="en-GB"/>
        </w:rPr>
        <w:t xml:space="preserve">imiting </w:t>
      </w:r>
      <w:r w:rsidR="008501E9" w:rsidRPr="00A232EE">
        <w:rPr>
          <w:rFonts w:ascii="Arial" w:eastAsia="Calibri" w:hAnsi="Arial" w:cs="Times New Roman"/>
          <w:noProof/>
          <w:sz w:val="24"/>
          <w:szCs w:val="24"/>
          <w:lang w:val="en-GB"/>
        </w:rPr>
        <w:t>the spread</w:t>
      </w:r>
      <w:r w:rsidR="00361223" w:rsidRPr="00A232EE">
        <w:rPr>
          <w:rFonts w:ascii="Arial" w:eastAsia="Calibri" w:hAnsi="Arial" w:cs="Times New Roman"/>
          <w:noProof/>
          <w:sz w:val="24"/>
          <w:szCs w:val="24"/>
          <w:lang w:val="en-GB"/>
        </w:rPr>
        <w:t xml:space="preserve"> of disinformation should be </w:t>
      </w:r>
      <w:r w:rsidR="008501E9" w:rsidRPr="00A232EE">
        <w:rPr>
          <w:rFonts w:ascii="Arial" w:eastAsia="Calibri" w:hAnsi="Arial" w:cs="Times New Roman"/>
          <w:noProof/>
          <w:sz w:val="24"/>
          <w:szCs w:val="24"/>
          <w:lang w:val="en-GB"/>
        </w:rPr>
        <w:t xml:space="preserve">addressed </w:t>
      </w:r>
      <w:r w:rsidR="00361223" w:rsidRPr="00A232EE">
        <w:rPr>
          <w:rFonts w:ascii="Arial" w:eastAsia="Calibri" w:hAnsi="Arial" w:cs="Times New Roman"/>
          <w:b/>
          <w:noProof/>
          <w:sz w:val="24"/>
          <w:szCs w:val="24"/>
          <w:lang w:val="en-GB"/>
        </w:rPr>
        <w:t xml:space="preserve">within the framework of and in parallel with the works under the </w:t>
      </w:r>
      <w:r w:rsidR="00A15980" w:rsidRPr="00A232EE">
        <w:rPr>
          <w:rFonts w:ascii="Arial" w:eastAsia="Calibri" w:hAnsi="Arial" w:cs="Times New Roman"/>
          <w:b/>
          <w:noProof/>
          <w:sz w:val="24"/>
          <w:szCs w:val="24"/>
          <w:lang w:val="en-GB"/>
        </w:rPr>
        <w:t>D</w:t>
      </w:r>
      <w:r w:rsidR="00361223" w:rsidRPr="00A232EE">
        <w:rPr>
          <w:rFonts w:ascii="Arial" w:eastAsia="Calibri" w:hAnsi="Arial" w:cs="Times New Roman"/>
          <w:b/>
          <w:noProof/>
          <w:sz w:val="24"/>
          <w:szCs w:val="24"/>
          <w:lang w:val="en-GB"/>
        </w:rPr>
        <w:t xml:space="preserve">igital </w:t>
      </w:r>
      <w:r w:rsidR="00A15980" w:rsidRPr="00A232EE">
        <w:rPr>
          <w:rFonts w:ascii="Arial" w:eastAsia="Calibri" w:hAnsi="Arial" w:cs="Times New Roman"/>
          <w:b/>
          <w:noProof/>
          <w:sz w:val="24"/>
          <w:szCs w:val="24"/>
          <w:lang w:val="en-GB"/>
        </w:rPr>
        <w:t>S</w:t>
      </w:r>
      <w:r w:rsidR="00361223" w:rsidRPr="00A232EE">
        <w:rPr>
          <w:rFonts w:ascii="Arial" w:eastAsia="Calibri" w:hAnsi="Arial" w:cs="Times New Roman"/>
          <w:b/>
          <w:noProof/>
          <w:sz w:val="24"/>
          <w:szCs w:val="24"/>
          <w:lang w:val="en-GB"/>
        </w:rPr>
        <w:t xml:space="preserve">ervices </w:t>
      </w:r>
      <w:r w:rsidR="00A15980" w:rsidRPr="00A232EE">
        <w:rPr>
          <w:rFonts w:ascii="Arial" w:eastAsia="Calibri" w:hAnsi="Arial" w:cs="Times New Roman"/>
          <w:b/>
          <w:noProof/>
          <w:sz w:val="24"/>
          <w:szCs w:val="24"/>
          <w:lang w:val="en-GB"/>
        </w:rPr>
        <w:t>A</w:t>
      </w:r>
      <w:r w:rsidR="00361223" w:rsidRPr="00A232EE">
        <w:rPr>
          <w:rFonts w:ascii="Arial" w:eastAsia="Calibri" w:hAnsi="Arial" w:cs="Times New Roman"/>
          <w:b/>
          <w:noProof/>
          <w:sz w:val="24"/>
          <w:szCs w:val="24"/>
          <w:lang w:val="en-GB"/>
        </w:rPr>
        <w:t>ct</w:t>
      </w:r>
      <w:r w:rsidR="00E65B22" w:rsidRPr="00A232EE">
        <w:rPr>
          <w:rFonts w:ascii="Arial" w:eastAsia="Calibri" w:hAnsi="Arial" w:cs="Times New Roman"/>
          <w:b/>
          <w:noProof/>
          <w:sz w:val="24"/>
          <w:szCs w:val="24"/>
          <w:lang w:val="en-GB"/>
        </w:rPr>
        <w:t>.</w:t>
      </w:r>
    </w:p>
    <w:p w14:paraId="0D1F7C62" w14:textId="6359A1D3" w:rsidR="00C27472" w:rsidRPr="00A232EE" w:rsidRDefault="008501E9" w:rsidP="0060288B">
      <w:pPr>
        <w:numPr>
          <w:ilvl w:val="0"/>
          <w:numId w:val="4"/>
        </w:numPr>
        <w:spacing w:before="120" w:after="120" w:line="288" w:lineRule="auto"/>
        <w:ind w:left="357" w:hanging="357"/>
        <w:rPr>
          <w:rFonts w:ascii="Arial" w:eastAsia="Calibri" w:hAnsi="Arial" w:cs="Arial"/>
          <w:noProof/>
          <w:sz w:val="24"/>
          <w:szCs w:val="24"/>
          <w:lang w:val="en-GB"/>
        </w:rPr>
      </w:pPr>
      <w:r w:rsidRPr="00A232EE">
        <w:rPr>
          <w:rFonts w:ascii="Arial" w:eastAsia="Calibri" w:hAnsi="Arial" w:cs="Times New Roman"/>
          <w:noProof/>
          <w:sz w:val="24"/>
          <w:szCs w:val="24"/>
          <w:lang w:val="en-GB"/>
        </w:rPr>
        <w:t xml:space="preserve">As announced by the Commission, </w:t>
      </w:r>
      <w:r w:rsidR="00553018" w:rsidRPr="00A232EE">
        <w:rPr>
          <w:rFonts w:ascii="Arial" w:eastAsia="Calibri" w:hAnsi="Arial" w:cs="Times New Roman"/>
          <w:noProof/>
          <w:sz w:val="24"/>
          <w:szCs w:val="24"/>
          <w:lang w:val="en-GB"/>
        </w:rPr>
        <w:t>we would welcome</w:t>
      </w:r>
      <w:r w:rsidRPr="00A232EE">
        <w:rPr>
          <w:rFonts w:ascii="Arial" w:eastAsia="Calibri" w:hAnsi="Arial" w:cs="Times New Roman"/>
          <w:noProof/>
          <w:sz w:val="24"/>
          <w:szCs w:val="24"/>
          <w:lang w:val="en-GB"/>
        </w:rPr>
        <w:t xml:space="preserve"> </w:t>
      </w:r>
      <w:r w:rsidR="00361223" w:rsidRPr="00A232EE">
        <w:rPr>
          <w:rFonts w:ascii="Arial" w:eastAsia="Calibri" w:hAnsi="Arial" w:cs="Times New Roman"/>
          <w:noProof/>
          <w:sz w:val="24"/>
          <w:szCs w:val="24"/>
          <w:lang w:val="en-GB"/>
        </w:rPr>
        <w:t xml:space="preserve">an in-depth discussion on this issue also in the context of the </w:t>
      </w:r>
      <w:r w:rsidR="00361223" w:rsidRPr="00A232EE">
        <w:rPr>
          <w:rFonts w:ascii="Arial" w:eastAsia="Calibri" w:hAnsi="Arial" w:cs="Times New Roman"/>
          <w:b/>
          <w:noProof/>
          <w:sz w:val="24"/>
          <w:szCs w:val="24"/>
          <w:lang w:val="en-GB"/>
        </w:rPr>
        <w:t xml:space="preserve">revision of the Code of Conduct on Combating Disinformation </w:t>
      </w:r>
      <w:r w:rsidR="00361223" w:rsidRPr="00A232EE">
        <w:rPr>
          <w:rFonts w:ascii="Arial" w:eastAsia="Calibri" w:hAnsi="Arial" w:cs="Times New Roman"/>
          <w:noProof/>
          <w:sz w:val="24"/>
          <w:szCs w:val="24"/>
          <w:lang w:val="en-GB"/>
        </w:rPr>
        <w:t xml:space="preserve">and the </w:t>
      </w:r>
      <w:r w:rsidR="00361223" w:rsidRPr="00A232EE">
        <w:rPr>
          <w:rFonts w:ascii="Arial" w:eastAsia="Calibri" w:hAnsi="Arial" w:cs="Times New Roman"/>
          <w:b/>
          <w:noProof/>
          <w:sz w:val="24"/>
          <w:szCs w:val="24"/>
          <w:lang w:val="en-GB"/>
        </w:rPr>
        <w:t>development of the European Action Plan for Democracy</w:t>
      </w:r>
      <w:r w:rsidR="00361223" w:rsidRPr="00A232EE">
        <w:rPr>
          <w:rFonts w:ascii="Arial" w:eastAsia="Calibri" w:hAnsi="Arial" w:cs="Times New Roman"/>
          <w:noProof/>
          <w:sz w:val="24"/>
          <w:szCs w:val="24"/>
          <w:lang w:val="en-GB"/>
        </w:rPr>
        <w:t xml:space="preserve"> (EDAP).</w:t>
      </w:r>
    </w:p>
    <w:p w14:paraId="2B7FAEFB" w14:textId="4AE06FDB" w:rsidR="008501E9" w:rsidRPr="00A232EE" w:rsidRDefault="00DF5662" w:rsidP="0060288B">
      <w:pPr>
        <w:numPr>
          <w:ilvl w:val="0"/>
          <w:numId w:val="4"/>
        </w:numPr>
        <w:spacing w:before="120" w:after="120" w:line="288" w:lineRule="auto"/>
        <w:ind w:left="357" w:hanging="357"/>
        <w:rPr>
          <w:rFonts w:ascii="Arial" w:eastAsia="Calibri" w:hAnsi="Arial" w:cs="Arial"/>
          <w:noProof/>
          <w:sz w:val="24"/>
          <w:szCs w:val="24"/>
          <w:lang w:val="en-GB"/>
        </w:rPr>
      </w:pPr>
      <w:r w:rsidRPr="00A232EE">
        <w:rPr>
          <w:rFonts w:ascii="Arial" w:eastAsia="Calibri" w:hAnsi="Arial" w:cs="Times New Roman"/>
          <w:noProof/>
          <w:sz w:val="24"/>
          <w:szCs w:val="24"/>
          <w:lang w:val="en-GB"/>
        </w:rPr>
        <w:t>D</w:t>
      </w:r>
      <w:r w:rsidR="00C27472" w:rsidRPr="00A232EE">
        <w:rPr>
          <w:rFonts w:ascii="Arial" w:eastAsia="Calibri" w:hAnsi="Arial" w:cs="Times New Roman"/>
          <w:noProof/>
          <w:sz w:val="24"/>
          <w:szCs w:val="24"/>
          <w:lang w:val="en-GB"/>
        </w:rPr>
        <w:t>espite the voluntary “Code of Conduct on Combating Disinformation”</w:t>
      </w:r>
      <w:r w:rsidR="00C27472" w:rsidRPr="00A232EE">
        <w:rPr>
          <w:rFonts w:ascii="Arial" w:eastAsia="Calibri" w:hAnsi="Arial" w:cs="Arial"/>
          <w:noProof/>
          <w:sz w:val="24"/>
          <w:szCs w:val="24"/>
          <w:vertAlign w:val="superscript"/>
          <w:lang w:val="en-GB"/>
        </w:rPr>
        <w:footnoteReference w:id="3"/>
      </w:r>
      <w:r w:rsidR="00C27472" w:rsidRPr="00A232EE">
        <w:rPr>
          <w:rFonts w:ascii="Arial" w:eastAsia="Calibri" w:hAnsi="Arial" w:cs="Times New Roman"/>
          <w:bCs/>
          <w:noProof/>
          <w:sz w:val="24"/>
          <w:szCs w:val="24"/>
          <w:lang w:val="en-GB"/>
        </w:rPr>
        <w:t xml:space="preserve"> </w:t>
      </w:r>
      <w:r w:rsidR="00C27472" w:rsidRPr="00A232EE">
        <w:rPr>
          <w:rFonts w:ascii="Arial" w:eastAsia="Calibri" w:hAnsi="Arial" w:cs="Times New Roman"/>
          <w:noProof/>
          <w:sz w:val="24"/>
          <w:szCs w:val="24"/>
          <w:lang w:val="en-GB"/>
        </w:rPr>
        <w:t xml:space="preserve">in place since 2018, </w:t>
      </w:r>
      <w:r w:rsidR="008501E9" w:rsidRPr="00A232EE">
        <w:rPr>
          <w:rFonts w:ascii="Arial" w:eastAsia="Calibri" w:hAnsi="Arial" w:cs="Times New Roman"/>
          <w:noProof/>
          <w:sz w:val="24"/>
          <w:szCs w:val="24"/>
          <w:lang w:val="en-GB"/>
        </w:rPr>
        <w:t xml:space="preserve">Internet platforms </w:t>
      </w:r>
      <w:r w:rsidR="00C27472" w:rsidRPr="00A232EE">
        <w:rPr>
          <w:rFonts w:ascii="Arial" w:eastAsia="Calibri" w:hAnsi="Arial" w:cs="Times New Roman"/>
          <w:noProof/>
          <w:sz w:val="24"/>
          <w:szCs w:val="24"/>
          <w:lang w:val="en-GB"/>
        </w:rPr>
        <w:t xml:space="preserve">have not been willing to take sufficient measures to increase transparency in political advertising, remove illegal or harmful </w:t>
      </w:r>
      <w:r w:rsidR="008501E9" w:rsidRPr="00A232EE">
        <w:rPr>
          <w:rFonts w:ascii="Arial" w:eastAsia="Calibri" w:hAnsi="Arial" w:cs="Times New Roman"/>
          <w:noProof/>
          <w:sz w:val="24"/>
          <w:szCs w:val="24"/>
          <w:lang w:val="en-GB"/>
        </w:rPr>
        <w:t xml:space="preserve">content or </w:t>
      </w:r>
      <w:r w:rsidR="00C27472" w:rsidRPr="00A232EE">
        <w:rPr>
          <w:rFonts w:ascii="Arial" w:eastAsia="Calibri" w:hAnsi="Arial" w:cs="Times New Roman"/>
          <w:noProof/>
          <w:sz w:val="24"/>
          <w:szCs w:val="24"/>
          <w:lang w:val="en-GB"/>
        </w:rPr>
        <w:t>reducing disinformation</w:t>
      </w:r>
      <w:r w:rsidR="008501E9" w:rsidRPr="00A232EE">
        <w:rPr>
          <w:rFonts w:ascii="Arial" w:eastAsia="Calibri" w:hAnsi="Arial" w:cs="Times New Roman"/>
          <w:noProof/>
          <w:sz w:val="24"/>
          <w:szCs w:val="24"/>
          <w:lang w:val="en-GB"/>
        </w:rPr>
        <w:t>.</w:t>
      </w:r>
    </w:p>
    <w:p w14:paraId="13170208" w14:textId="5D4CCDFE" w:rsidR="00361223" w:rsidRPr="00A232EE" w:rsidRDefault="00560C26" w:rsidP="0060288B">
      <w:pPr>
        <w:numPr>
          <w:ilvl w:val="0"/>
          <w:numId w:val="4"/>
        </w:numPr>
        <w:spacing w:before="120" w:after="120" w:line="288" w:lineRule="auto"/>
        <w:ind w:left="357" w:hanging="357"/>
        <w:rPr>
          <w:rFonts w:ascii="Arial" w:eastAsia="Calibri" w:hAnsi="Arial" w:cs="Arial"/>
          <w:noProof/>
          <w:sz w:val="24"/>
          <w:szCs w:val="24"/>
          <w:lang w:val="en-GB"/>
        </w:rPr>
      </w:pPr>
      <w:r w:rsidRPr="00A232EE">
        <w:rPr>
          <w:rFonts w:ascii="Arial" w:eastAsia="Calibri" w:hAnsi="Arial" w:cs="Times New Roman"/>
          <w:bCs/>
          <w:noProof/>
          <w:sz w:val="24"/>
          <w:szCs w:val="24"/>
          <w:lang w:val="en-GB"/>
        </w:rPr>
        <w:t xml:space="preserve">In line with </w:t>
      </w:r>
      <w:r w:rsidR="000C6B39" w:rsidRPr="00A232EE">
        <w:rPr>
          <w:rFonts w:ascii="Arial" w:eastAsia="Calibri" w:hAnsi="Arial" w:cs="Times New Roman"/>
          <w:bCs/>
          <w:noProof/>
          <w:sz w:val="24"/>
          <w:szCs w:val="24"/>
          <w:lang w:val="en-GB"/>
        </w:rPr>
        <w:t xml:space="preserve">the </w:t>
      </w:r>
      <w:r w:rsidR="00361223" w:rsidRPr="00A232EE">
        <w:rPr>
          <w:rFonts w:ascii="Arial" w:eastAsia="Calibri" w:hAnsi="Arial" w:cs="Times New Roman"/>
          <w:bCs/>
          <w:noProof/>
          <w:sz w:val="24"/>
          <w:szCs w:val="24"/>
          <w:lang w:val="en-GB"/>
        </w:rPr>
        <w:t>“</w:t>
      </w:r>
      <w:r w:rsidR="00361223" w:rsidRPr="00A232EE">
        <w:rPr>
          <w:rFonts w:ascii="Arial" w:eastAsia="Calibri" w:hAnsi="Arial" w:cs="Times New Roman"/>
          <w:bCs/>
          <w:i/>
          <w:iCs/>
          <w:noProof/>
          <w:sz w:val="24"/>
          <w:szCs w:val="24"/>
          <w:lang w:val="en-GB"/>
        </w:rPr>
        <w:t>ERGA Report on Disinformation: Assessment of the Implementation of the Code of Practice”</w:t>
      </w:r>
      <w:r w:rsidR="00361223" w:rsidRPr="00A232EE">
        <w:rPr>
          <w:rFonts w:ascii="Arial" w:eastAsia="Calibri" w:hAnsi="Arial" w:cs="Arial"/>
          <w:bCs/>
          <w:i/>
          <w:iCs/>
          <w:noProof/>
          <w:sz w:val="24"/>
          <w:szCs w:val="24"/>
          <w:vertAlign w:val="superscript"/>
          <w:lang w:val="en-GB"/>
        </w:rPr>
        <w:footnoteReference w:id="4"/>
      </w:r>
      <w:r w:rsidR="00361223" w:rsidRPr="00A232EE">
        <w:rPr>
          <w:rFonts w:ascii="Arial" w:eastAsia="Calibri" w:hAnsi="Arial" w:cs="Times New Roman"/>
          <w:bCs/>
          <w:i/>
          <w:iCs/>
          <w:noProof/>
          <w:sz w:val="24"/>
          <w:szCs w:val="24"/>
          <w:lang w:val="en-GB"/>
        </w:rPr>
        <w:t xml:space="preserve"> </w:t>
      </w:r>
      <w:r w:rsidR="00361223" w:rsidRPr="00A232EE">
        <w:rPr>
          <w:rFonts w:ascii="Arial" w:eastAsia="Calibri" w:hAnsi="Arial" w:cs="Times New Roman"/>
          <w:noProof/>
          <w:sz w:val="24"/>
          <w:szCs w:val="24"/>
          <w:lang w:val="en-GB"/>
        </w:rPr>
        <w:t xml:space="preserve">of May 2020, </w:t>
      </w:r>
      <w:r w:rsidR="00553018" w:rsidRPr="00A232EE">
        <w:rPr>
          <w:rFonts w:ascii="Arial" w:eastAsia="Calibri" w:hAnsi="Arial" w:cs="Times New Roman"/>
          <w:bCs/>
          <w:noProof/>
          <w:sz w:val="24"/>
          <w:szCs w:val="24"/>
          <w:lang w:val="en-GB"/>
        </w:rPr>
        <w:t>in our view</w:t>
      </w:r>
      <w:r w:rsidRPr="00A232EE">
        <w:rPr>
          <w:rFonts w:ascii="Arial" w:eastAsia="Calibri" w:hAnsi="Arial" w:cs="Times New Roman"/>
          <w:noProof/>
          <w:sz w:val="24"/>
          <w:szCs w:val="24"/>
          <w:lang w:val="en-GB"/>
        </w:rPr>
        <w:t xml:space="preserve"> the model of </w:t>
      </w:r>
      <w:r w:rsidRPr="00A232EE">
        <w:rPr>
          <w:rFonts w:ascii="Arial" w:eastAsia="Calibri" w:hAnsi="Arial" w:cs="Times New Roman"/>
          <w:b/>
          <w:noProof/>
          <w:sz w:val="24"/>
          <w:szCs w:val="24"/>
          <w:lang w:val="en-GB"/>
        </w:rPr>
        <w:t>self-regulation</w:t>
      </w:r>
      <w:r w:rsidRPr="00A232EE">
        <w:rPr>
          <w:rFonts w:ascii="Arial" w:eastAsia="Calibri" w:hAnsi="Arial" w:cs="Times New Roman"/>
          <w:noProof/>
          <w:sz w:val="24"/>
          <w:szCs w:val="24"/>
          <w:lang w:val="en-GB"/>
        </w:rPr>
        <w:t xml:space="preserve"> </w:t>
      </w:r>
      <w:r w:rsidR="00C27472" w:rsidRPr="00A232EE">
        <w:rPr>
          <w:rFonts w:ascii="Arial" w:eastAsia="Calibri" w:hAnsi="Arial" w:cs="Times New Roman"/>
          <w:b/>
          <w:noProof/>
          <w:sz w:val="24"/>
          <w:szCs w:val="24"/>
          <w:lang w:val="en-GB"/>
        </w:rPr>
        <w:t>did not fully work</w:t>
      </w:r>
      <w:r w:rsidRPr="00A232EE">
        <w:rPr>
          <w:rFonts w:ascii="Arial" w:eastAsia="Calibri" w:hAnsi="Arial" w:cs="Times New Roman"/>
          <w:noProof/>
          <w:sz w:val="24"/>
          <w:szCs w:val="24"/>
          <w:lang w:val="en-GB"/>
        </w:rPr>
        <w:t xml:space="preserve"> and that</w:t>
      </w:r>
      <w:r w:rsidR="00361223" w:rsidRPr="00A232EE">
        <w:rPr>
          <w:rFonts w:ascii="Arial" w:eastAsia="Calibri" w:hAnsi="Arial" w:cs="Times New Roman"/>
          <w:noProof/>
          <w:sz w:val="24"/>
          <w:szCs w:val="24"/>
          <w:lang w:val="en-GB"/>
        </w:rPr>
        <w:t xml:space="preserve"> </w:t>
      </w:r>
      <w:r w:rsidR="00361223" w:rsidRPr="00A232EE">
        <w:rPr>
          <w:rFonts w:ascii="Arial" w:eastAsia="Calibri" w:hAnsi="Arial" w:cs="Times New Roman"/>
          <w:b/>
          <w:noProof/>
          <w:sz w:val="24"/>
          <w:szCs w:val="24"/>
          <w:lang w:val="en-GB"/>
        </w:rPr>
        <w:t>co-regulation</w:t>
      </w:r>
      <w:r w:rsidR="00361223" w:rsidRPr="00A232EE">
        <w:rPr>
          <w:rFonts w:ascii="Arial" w:eastAsia="Calibri" w:hAnsi="Arial" w:cs="Times New Roman"/>
          <w:noProof/>
          <w:sz w:val="24"/>
          <w:szCs w:val="24"/>
          <w:lang w:val="en-GB"/>
        </w:rPr>
        <w:t xml:space="preserve"> </w:t>
      </w:r>
      <w:r w:rsidRPr="00A232EE">
        <w:rPr>
          <w:rFonts w:ascii="Arial" w:eastAsia="Calibri" w:hAnsi="Arial" w:cs="Times New Roman"/>
          <w:noProof/>
          <w:sz w:val="24"/>
          <w:szCs w:val="24"/>
          <w:lang w:val="en-GB"/>
        </w:rPr>
        <w:t xml:space="preserve">would </w:t>
      </w:r>
      <w:r w:rsidR="00361223" w:rsidRPr="00A232EE">
        <w:rPr>
          <w:rFonts w:ascii="Arial" w:eastAsia="Calibri" w:hAnsi="Arial" w:cs="Times New Roman"/>
          <w:noProof/>
          <w:sz w:val="24"/>
          <w:szCs w:val="24"/>
          <w:lang w:val="en-GB"/>
        </w:rPr>
        <w:t xml:space="preserve">ultimately be </w:t>
      </w:r>
      <w:r w:rsidRPr="00A232EE">
        <w:rPr>
          <w:rFonts w:ascii="Arial" w:eastAsia="Calibri" w:hAnsi="Arial" w:cs="Times New Roman"/>
          <w:noProof/>
          <w:sz w:val="24"/>
          <w:szCs w:val="24"/>
          <w:lang w:val="en-GB"/>
        </w:rPr>
        <w:t>the better solution</w:t>
      </w:r>
      <w:r w:rsidR="00361223" w:rsidRPr="00A232EE">
        <w:rPr>
          <w:rFonts w:ascii="Arial" w:eastAsia="Calibri" w:hAnsi="Arial" w:cs="Times New Roman"/>
          <w:noProof/>
          <w:sz w:val="24"/>
          <w:szCs w:val="24"/>
          <w:lang w:val="en-GB"/>
        </w:rPr>
        <w:t xml:space="preserve"> </w:t>
      </w:r>
      <w:r w:rsidR="000C6B39" w:rsidRPr="00A232EE">
        <w:rPr>
          <w:rFonts w:ascii="Arial" w:eastAsia="Calibri" w:hAnsi="Arial" w:cs="Times New Roman"/>
          <w:noProof/>
          <w:sz w:val="24"/>
          <w:szCs w:val="24"/>
          <w:lang w:val="en-GB"/>
        </w:rPr>
        <w:t xml:space="preserve">to support </w:t>
      </w:r>
      <w:r w:rsidR="00361223" w:rsidRPr="00A232EE">
        <w:rPr>
          <w:rFonts w:ascii="Arial" w:eastAsia="Calibri" w:hAnsi="Arial" w:cs="Times New Roman"/>
          <w:noProof/>
          <w:sz w:val="24"/>
          <w:szCs w:val="24"/>
          <w:lang w:val="en-GB"/>
        </w:rPr>
        <w:t>platfor</w:t>
      </w:r>
      <w:r w:rsidRPr="00A232EE">
        <w:rPr>
          <w:rFonts w:ascii="Arial" w:eastAsia="Calibri" w:hAnsi="Arial" w:cs="Times New Roman"/>
          <w:noProof/>
          <w:sz w:val="24"/>
          <w:szCs w:val="24"/>
          <w:lang w:val="en-GB"/>
        </w:rPr>
        <w:t>ms to combat disinformation</w:t>
      </w:r>
      <w:r w:rsidR="00361223" w:rsidRPr="00A232EE">
        <w:rPr>
          <w:rFonts w:ascii="Arial" w:eastAsia="Calibri" w:hAnsi="Arial" w:cs="Times New Roman"/>
          <w:noProof/>
          <w:sz w:val="24"/>
          <w:szCs w:val="24"/>
          <w:lang w:val="en-GB"/>
        </w:rPr>
        <w:t>.</w:t>
      </w:r>
      <w:r w:rsidRPr="00A232EE">
        <w:rPr>
          <w:rFonts w:ascii="Arial" w:eastAsia="Calibri" w:hAnsi="Arial" w:cs="Times New Roman"/>
          <w:bCs/>
          <w:noProof/>
          <w:sz w:val="24"/>
          <w:szCs w:val="24"/>
          <w:lang w:val="en-GB"/>
        </w:rPr>
        <w:t xml:space="preserve"> </w:t>
      </w:r>
      <w:r w:rsidR="00B90702" w:rsidRPr="00A232EE">
        <w:rPr>
          <w:rFonts w:ascii="Arial" w:eastAsia="Calibri" w:hAnsi="Arial" w:cs="Times New Roman"/>
          <w:bCs/>
          <w:noProof/>
          <w:sz w:val="24"/>
          <w:szCs w:val="24"/>
          <w:lang w:val="en-GB"/>
        </w:rPr>
        <w:t>We propose</w:t>
      </w:r>
      <w:r w:rsidRPr="00A232EE">
        <w:rPr>
          <w:rFonts w:ascii="Arial" w:eastAsia="Calibri" w:hAnsi="Arial" w:cs="Times New Roman"/>
          <w:bCs/>
          <w:noProof/>
          <w:sz w:val="24"/>
          <w:szCs w:val="24"/>
          <w:lang w:val="en-GB"/>
        </w:rPr>
        <w:t xml:space="preserve"> such a system </w:t>
      </w:r>
      <w:r w:rsidR="000C6B39" w:rsidRPr="00A232EE">
        <w:rPr>
          <w:rFonts w:ascii="Arial" w:eastAsia="Calibri" w:hAnsi="Arial" w:cs="Times New Roman"/>
          <w:b/>
          <w:bCs/>
          <w:noProof/>
          <w:sz w:val="24"/>
          <w:szCs w:val="24"/>
          <w:lang w:val="en-GB"/>
        </w:rPr>
        <w:t>involve</w:t>
      </w:r>
      <w:r w:rsidRPr="00A232EE">
        <w:rPr>
          <w:rFonts w:ascii="Arial" w:eastAsia="Calibri" w:hAnsi="Arial" w:cs="Times New Roman"/>
          <w:b/>
          <w:bCs/>
          <w:noProof/>
          <w:sz w:val="24"/>
          <w:szCs w:val="24"/>
          <w:lang w:val="en-GB"/>
        </w:rPr>
        <w:t>s</w:t>
      </w:r>
      <w:r w:rsidR="00361223" w:rsidRPr="00A232EE">
        <w:rPr>
          <w:rFonts w:ascii="Arial" w:eastAsia="Calibri" w:hAnsi="Arial" w:cs="Times New Roman"/>
          <w:b/>
          <w:bCs/>
          <w:noProof/>
          <w:sz w:val="24"/>
          <w:szCs w:val="24"/>
          <w:lang w:val="en-GB"/>
        </w:rPr>
        <w:t xml:space="preserve"> obligation for platforms to coop</w:t>
      </w:r>
      <w:r w:rsidRPr="00A232EE">
        <w:rPr>
          <w:rFonts w:ascii="Arial" w:eastAsia="Calibri" w:hAnsi="Arial" w:cs="Times New Roman"/>
          <w:b/>
          <w:bCs/>
          <w:noProof/>
          <w:sz w:val="24"/>
          <w:szCs w:val="24"/>
          <w:lang w:val="en-GB"/>
        </w:rPr>
        <w:t>erate with national authorities</w:t>
      </w:r>
      <w:r w:rsidR="00361223" w:rsidRPr="00A232EE">
        <w:rPr>
          <w:rFonts w:ascii="Arial" w:eastAsia="Calibri" w:hAnsi="Arial" w:cs="Times New Roman"/>
          <w:b/>
          <w:bCs/>
          <w:noProof/>
          <w:sz w:val="24"/>
          <w:szCs w:val="24"/>
          <w:lang w:val="en-GB"/>
        </w:rPr>
        <w:t xml:space="preserve"> and </w:t>
      </w:r>
      <w:r w:rsidRPr="00A232EE">
        <w:rPr>
          <w:rFonts w:ascii="Arial" w:eastAsia="Calibri" w:hAnsi="Arial" w:cs="Times New Roman"/>
          <w:b/>
          <w:bCs/>
          <w:noProof/>
          <w:sz w:val="24"/>
          <w:szCs w:val="24"/>
          <w:lang w:val="en-GB"/>
        </w:rPr>
        <w:t xml:space="preserve">introduction of a mechanism allowing for </w:t>
      </w:r>
      <w:r w:rsidR="000C6B39" w:rsidRPr="00A232EE">
        <w:rPr>
          <w:rFonts w:ascii="Arial" w:eastAsia="Calibri" w:hAnsi="Arial" w:cs="Times New Roman"/>
          <w:b/>
          <w:bCs/>
          <w:noProof/>
          <w:sz w:val="24"/>
          <w:szCs w:val="24"/>
          <w:lang w:val="en-GB"/>
        </w:rPr>
        <w:t xml:space="preserve">periodical </w:t>
      </w:r>
      <w:r w:rsidR="000C6B39" w:rsidRPr="00A232EE">
        <w:rPr>
          <w:rFonts w:ascii="Arial" w:eastAsia="Calibri" w:hAnsi="Arial" w:cs="Times New Roman"/>
          <w:b/>
          <w:bCs/>
          <w:noProof/>
          <w:sz w:val="24"/>
          <w:szCs w:val="24"/>
          <w:lang w:val="en-GB"/>
        </w:rPr>
        <w:lastRenderedPageBreak/>
        <w:t xml:space="preserve">accountability. </w:t>
      </w:r>
      <w:r w:rsidR="000C6B39" w:rsidRPr="00A232EE">
        <w:rPr>
          <w:rFonts w:ascii="Arial" w:eastAsia="Calibri" w:hAnsi="Arial" w:cs="Times New Roman"/>
          <w:bCs/>
          <w:noProof/>
          <w:sz w:val="24"/>
          <w:szCs w:val="24"/>
          <w:lang w:val="en-GB"/>
        </w:rPr>
        <w:t>I</w:t>
      </w:r>
      <w:r w:rsidR="00361223" w:rsidRPr="00A232EE">
        <w:rPr>
          <w:rFonts w:ascii="Arial" w:eastAsia="Calibri" w:hAnsi="Arial" w:cs="Times New Roman"/>
          <w:bCs/>
          <w:noProof/>
          <w:sz w:val="24"/>
          <w:szCs w:val="24"/>
          <w:lang w:val="en-GB"/>
        </w:rPr>
        <w:t xml:space="preserve">f </w:t>
      </w:r>
      <w:r w:rsidR="000C6B39" w:rsidRPr="00A232EE">
        <w:rPr>
          <w:rFonts w:ascii="Arial" w:eastAsia="Calibri" w:hAnsi="Arial" w:cs="Times New Roman"/>
          <w:bCs/>
          <w:noProof/>
          <w:sz w:val="24"/>
          <w:szCs w:val="24"/>
          <w:lang w:val="en-GB"/>
        </w:rPr>
        <w:t xml:space="preserve">case of </w:t>
      </w:r>
      <w:r w:rsidRPr="00A232EE">
        <w:rPr>
          <w:rFonts w:ascii="Arial" w:eastAsia="Calibri" w:hAnsi="Arial" w:cs="Times New Roman"/>
          <w:bCs/>
          <w:noProof/>
          <w:sz w:val="24"/>
          <w:szCs w:val="24"/>
          <w:lang w:val="en-GB"/>
        </w:rPr>
        <w:t xml:space="preserve">no progress, </w:t>
      </w:r>
      <w:r w:rsidR="00E65B22" w:rsidRPr="00A232EE">
        <w:rPr>
          <w:rFonts w:ascii="Arial" w:eastAsia="Calibri" w:hAnsi="Arial" w:cs="Times New Roman"/>
          <w:bCs/>
          <w:noProof/>
          <w:sz w:val="24"/>
          <w:szCs w:val="24"/>
          <w:lang w:val="en-GB"/>
        </w:rPr>
        <w:t>traditional</w:t>
      </w:r>
      <w:r w:rsidR="00361223" w:rsidRPr="00A232EE">
        <w:rPr>
          <w:rFonts w:ascii="Arial" w:eastAsia="Calibri" w:hAnsi="Arial" w:cs="Times New Roman"/>
          <w:bCs/>
          <w:noProof/>
          <w:sz w:val="24"/>
          <w:szCs w:val="24"/>
          <w:lang w:val="en-GB"/>
        </w:rPr>
        <w:t xml:space="preserve"> regulation should be considered.</w:t>
      </w:r>
    </w:p>
    <w:p w14:paraId="7632C8A4" w14:textId="1B3677E3" w:rsidR="00361223" w:rsidRPr="00A232EE" w:rsidRDefault="006B1775" w:rsidP="0060288B">
      <w:pPr>
        <w:numPr>
          <w:ilvl w:val="0"/>
          <w:numId w:val="4"/>
        </w:numPr>
        <w:spacing w:before="120" w:after="120" w:line="288" w:lineRule="auto"/>
        <w:ind w:left="357" w:hanging="357"/>
        <w:rPr>
          <w:rFonts w:ascii="Arial" w:eastAsia="Calibri" w:hAnsi="Arial" w:cs="Arial"/>
          <w:noProof/>
          <w:sz w:val="24"/>
          <w:szCs w:val="24"/>
          <w:lang w:val="en-GB"/>
        </w:rPr>
      </w:pPr>
      <w:r w:rsidRPr="00A232EE">
        <w:rPr>
          <w:rFonts w:ascii="Arial" w:eastAsia="Calibri" w:hAnsi="Arial" w:cs="Times New Roman"/>
          <w:noProof/>
          <w:sz w:val="24"/>
          <w:szCs w:val="24"/>
          <w:lang w:val="en-GB"/>
        </w:rPr>
        <w:t xml:space="preserve">There is </w:t>
      </w:r>
      <w:r w:rsidR="00EB32CA" w:rsidRPr="00A232EE">
        <w:rPr>
          <w:rFonts w:ascii="Arial" w:eastAsia="Calibri" w:hAnsi="Arial" w:cs="Times New Roman"/>
          <w:noProof/>
          <w:sz w:val="24"/>
          <w:szCs w:val="24"/>
          <w:lang w:val="en-GB"/>
        </w:rPr>
        <w:t xml:space="preserve">also </w:t>
      </w:r>
      <w:r w:rsidRPr="00A232EE">
        <w:rPr>
          <w:rFonts w:ascii="Arial" w:eastAsia="Calibri" w:hAnsi="Arial" w:cs="Times New Roman"/>
          <w:noProof/>
          <w:sz w:val="24"/>
          <w:szCs w:val="24"/>
          <w:lang w:val="en-GB"/>
        </w:rPr>
        <w:t xml:space="preserve">a </w:t>
      </w:r>
      <w:r w:rsidR="00361223" w:rsidRPr="00A232EE">
        <w:rPr>
          <w:rFonts w:ascii="Arial" w:eastAsia="Calibri" w:hAnsi="Arial" w:cs="Times New Roman"/>
          <w:noProof/>
          <w:sz w:val="24"/>
          <w:szCs w:val="24"/>
          <w:lang w:val="en-GB"/>
        </w:rPr>
        <w:t xml:space="preserve">need to distinguish between the notion of </w:t>
      </w:r>
      <w:r w:rsidR="00361223" w:rsidRPr="00A232EE">
        <w:rPr>
          <w:rFonts w:ascii="Arial" w:eastAsia="Calibri" w:hAnsi="Arial" w:cs="Times New Roman"/>
          <w:b/>
          <w:noProof/>
          <w:sz w:val="24"/>
          <w:szCs w:val="24"/>
          <w:lang w:val="en-GB"/>
        </w:rPr>
        <w:t>illegal content</w:t>
      </w:r>
      <w:r w:rsidR="00560C26" w:rsidRPr="00A232EE">
        <w:rPr>
          <w:rFonts w:ascii="Arial" w:eastAsia="Calibri" w:hAnsi="Arial" w:cs="Times New Roman"/>
          <w:noProof/>
          <w:sz w:val="24"/>
          <w:szCs w:val="24"/>
          <w:lang w:val="en-GB"/>
        </w:rPr>
        <w:t xml:space="preserve"> (e.g. terrorist or paedophile</w:t>
      </w:r>
      <w:r w:rsidR="00361223" w:rsidRPr="00A232EE">
        <w:rPr>
          <w:rFonts w:ascii="Arial" w:eastAsia="Calibri" w:hAnsi="Arial" w:cs="Times New Roman"/>
          <w:noProof/>
          <w:sz w:val="24"/>
          <w:szCs w:val="24"/>
          <w:lang w:val="en-GB"/>
        </w:rPr>
        <w:t>)</w:t>
      </w:r>
      <w:r w:rsidR="00361223" w:rsidRPr="00A232EE">
        <w:rPr>
          <w:rFonts w:ascii="Arial" w:eastAsia="Calibri" w:hAnsi="Arial" w:cs="Times New Roman"/>
          <w:b/>
          <w:noProof/>
          <w:sz w:val="24"/>
          <w:szCs w:val="24"/>
          <w:lang w:val="en-GB"/>
        </w:rPr>
        <w:t xml:space="preserve"> and legal but harmful content, </w:t>
      </w:r>
      <w:r w:rsidR="00560C26" w:rsidRPr="00A232EE">
        <w:rPr>
          <w:rFonts w:ascii="Arial" w:eastAsia="Calibri" w:hAnsi="Arial" w:cs="Times New Roman"/>
          <w:b/>
          <w:noProof/>
          <w:sz w:val="24"/>
          <w:szCs w:val="24"/>
          <w:lang w:val="en-GB"/>
        </w:rPr>
        <w:t>which includes</w:t>
      </w:r>
      <w:r w:rsidR="00361223" w:rsidRPr="00A232EE">
        <w:rPr>
          <w:rFonts w:ascii="Arial" w:eastAsia="Calibri" w:hAnsi="Arial" w:cs="Times New Roman"/>
          <w:b/>
          <w:noProof/>
          <w:sz w:val="24"/>
          <w:szCs w:val="24"/>
          <w:lang w:val="en-GB"/>
        </w:rPr>
        <w:t xml:space="preserve"> disinformation. </w:t>
      </w:r>
      <w:r w:rsidR="002C3179" w:rsidRPr="00A232EE">
        <w:rPr>
          <w:rFonts w:ascii="Arial" w:eastAsia="Calibri" w:hAnsi="Arial" w:cs="Times New Roman"/>
          <w:noProof/>
          <w:sz w:val="24"/>
          <w:szCs w:val="24"/>
          <w:lang w:val="en-GB"/>
        </w:rPr>
        <w:t xml:space="preserve">When </w:t>
      </w:r>
      <w:r w:rsidR="001270D5" w:rsidRPr="00A232EE">
        <w:rPr>
          <w:rFonts w:ascii="Arial" w:eastAsia="Calibri" w:hAnsi="Arial" w:cs="Times New Roman"/>
          <w:noProof/>
          <w:sz w:val="24"/>
          <w:szCs w:val="24"/>
          <w:lang w:val="en-GB"/>
        </w:rPr>
        <w:t>examining</w:t>
      </w:r>
      <w:r w:rsidR="002C3179" w:rsidRPr="00A232EE">
        <w:rPr>
          <w:rFonts w:ascii="Arial" w:eastAsia="Calibri" w:hAnsi="Arial" w:cs="Times New Roman"/>
          <w:noProof/>
          <w:sz w:val="24"/>
          <w:szCs w:val="24"/>
          <w:lang w:val="en-GB"/>
        </w:rPr>
        <w:t xml:space="preserve"> h</w:t>
      </w:r>
      <w:r w:rsidR="00361223" w:rsidRPr="00A232EE">
        <w:rPr>
          <w:rFonts w:ascii="Arial" w:eastAsia="Calibri" w:hAnsi="Arial" w:cs="Times New Roman"/>
          <w:noProof/>
          <w:sz w:val="24"/>
          <w:szCs w:val="24"/>
          <w:lang w:val="en-GB"/>
        </w:rPr>
        <w:t xml:space="preserve">armful content </w:t>
      </w:r>
      <w:r w:rsidR="002C3179" w:rsidRPr="00A232EE">
        <w:rPr>
          <w:rFonts w:ascii="Arial" w:eastAsia="Calibri" w:hAnsi="Arial" w:cs="Times New Roman"/>
          <w:noProof/>
          <w:sz w:val="24"/>
          <w:szCs w:val="24"/>
          <w:lang w:val="en-GB"/>
        </w:rPr>
        <w:t>account should be taken of</w:t>
      </w:r>
      <w:r w:rsidR="00361223" w:rsidRPr="00A232EE">
        <w:rPr>
          <w:rFonts w:ascii="Arial" w:eastAsia="Calibri" w:hAnsi="Arial" w:cs="Times New Roman"/>
          <w:noProof/>
          <w:sz w:val="24"/>
          <w:szCs w:val="24"/>
          <w:lang w:val="en-GB"/>
        </w:rPr>
        <w:t xml:space="preserve"> </w:t>
      </w:r>
      <w:r w:rsidR="001270D5" w:rsidRPr="00A232EE">
        <w:rPr>
          <w:rFonts w:ascii="Arial" w:eastAsia="Calibri" w:hAnsi="Arial" w:cs="Times New Roman"/>
          <w:noProof/>
          <w:sz w:val="24"/>
          <w:szCs w:val="24"/>
          <w:lang w:val="en-GB"/>
        </w:rPr>
        <w:t xml:space="preserve">the </w:t>
      </w:r>
      <w:r w:rsidR="00361223" w:rsidRPr="00A232EE">
        <w:rPr>
          <w:rFonts w:ascii="Arial" w:eastAsia="Calibri" w:hAnsi="Arial" w:cs="Times New Roman"/>
          <w:noProof/>
          <w:sz w:val="24"/>
          <w:szCs w:val="24"/>
          <w:lang w:val="en-GB"/>
        </w:rPr>
        <w:t xml:space="preserve">scale, extent and harmfulness of </w:t>
      </w:r>
      <w:r w:rsidR="00CD1251" w:rsidRPr="00A232EE">
        <w:rPr>
          <w:rFonts w:ascii="Arial" w:eastAsia="Calibri" w:hAnsi="Arial" w:cs="Times New Roman"/>
          <w:noProof/>
          <w:sz w:val="24"/>
          <w:szCs w:val="24"/>
          <w:lang w:val="en-GB"/>
        </w:rPr>
        <w:t xml:space="preserve">a </w:t>
      </w:r>
      <w:r w:rsidR="00361223" w:rsidRPr="00A232EE">
        <w:rPr>
          <w:rFonts w:ascii="Arial" w:eastAsia="Calibri" w:hAnsi="Arial" w:cs="Times New Roman"/>
          <w:noProof/>
          <w:sz w:val="24"/>
          <w:szCs w:val="24"/>
          <w:lang w:val="en-GB"/>
        </w:rPr>
        <w:t xml:space="preserve">particular </w:t>
      </w:r>
      <w:r w:rsidR="00095B2D" w:rsidRPr="00A232EE">
        <w:rPr>
          <w:rFonts w:ascii="Arial" w:eastAsia="Calibri" w:hAnsi="Arial" w:cs="Times New Roman"/>
          <w:noProof/>
          <w:sz w:val="24"/>
          <w:szCs w:val="24"/>
          <w:lang w:val="en-GB"/>
        </w:rPr>
        <w:t>phenomenon</w:t>
      </w:r>
      <w:r w:rsidR="00361223" w:rsidRPr="00A232EE">
        <w:rPr>
          <w:rFonts w:ascii="Arial" w:eastAsia="Calibri" w:hAnsi="Arial" w:cs="Times New Roman"/>
          <w:noProof/>
          <w:sz w:val="24"/>
          <w:szCs w:val="24"/>
          <w:lang w:val="en-GB"/>
        </w:rPr>
        <w:t xml:space="preserve">, especially when it comes to public security issues or protection of </w:t>
      </w:r>
      <w:r w:rsidR="001270D5" w:rsidRPr="00A232EE">
        <w:rPr>
          <w:rFonts w:ascii="Arial" w:eastAsia="Calibri" w:hAnsi="Arial" w:cs="Times New Roman"/>
          <w:noProof/>
          <w:sz w:val="24"/>
          <w:szCs w:val="24"/>
          <w:lang w:val="en-GB"/>
        </w:rPr>
        <w:t>key</w:t>
      </w:r>
      <w:r w:rsidR="00361223" w:rsidRPr="00A232EE">
        <w:rPr>
          <w:rFonts w:ascii="Arial" w:eastAsia="Calibri" w:hAnsi="Arial" w:cs="Times New Roman"/>
          <w:noProof/>
          <w:sz w:val="24"/>
          <w:szCs w:val="24"/>
          <w:lang w:val="en-GB"/>
        </w:rPr>
        <w:t xml:space="preserve"> national interests.</w:t>
      </w:r>
    </w:p>
    <w:p w14:paraId="02B33C29" w14:textId="2FF9D778" w:rsidR="00361223" w:rsidRPr="00A232EE" w:rsidRDefault="001270D5" w:rsidP="0060288B">
      <w:pPr>
        <w:numPr>
          <w:ilvl w:val="0"/>
          <w:numId w:val="4"/>
        </w:numPr>
        <w:spacing w:before="120" w:after="120" w:line="288" w:lineRule="auto"/>
        <w:ind w:left="357" w:hanging="357"/>
        <w:rPr>
          <w:rFonts w:ascii="Arial" w:eastAsia="Calibri" w:hAnsi="Arial" w:cs="Arial"/>
          <w:noProof/>
          <w:sz w:val="24"/>
          <w:szCs w:val="24"/>
          <w:lang w:val="en-GB"/>
        </w:rPr>
      </w:pPr>
      <w:r w:rsidRPr="00A232EE">
        <w:rPr>
          <w:rFonts w:ascii="Arial" w:eastAsia="Calibri" w:hAnsi="Arial" w:cs="Times New Roman"/>
          <w:noProof/>
          <w:sz w:val="24"/>
          <w:szCs w:val="24"/>
          <w:lang w:val="en-GB"/>
        </w:rPr>
        <w:t xml:space="preserve">EU and Member States should aim </w:t>
      </w:r>
      <w:r w:rsidR="00361223" w:rsidRPr="00A232EE">
        <w:rPr>
          <w:rFonts w:ascii="Arial" w:eastAsia="Calibri" w:hAnsi="Arial" w:cs="Times New Roman"/>
          <w:noProof/>
          <w:sz w:val="24"/>
          <w:szCs w:val="24"/>
          <w:lang w:val="en-GB"/>
        </w:rPr>
        <w:t xml:space="preserve">at further strengthening </w:t>
      </w:r>
      <w:r w:rsidR="00361223" w:rsidRPr="00A232EE">
        <w:rPr>
          <w:rFonts w:ascii="Arial" w:eastAsia="Calibri" w:hAnsi="Arial" w:cs="Times New Roman"/>
          <w:b/>
          <w:noProof/>
          <w:sz w:val="24"/>
          <w:szCs w:val="24"/>
          <w:lang w:val="en-GB"/>
        </w:rPr>
        <w:t>cooperation between Internet platforms and public authorities</w:t>
      </w:r>
      <w:r w:rsidR="00095B2D" w:rsidRPr="00A232EE">
        <w:rPr>
          <w:rFonts w:ascii="Arial" w:eastAsia="Calibri" w:hAnsi="Arial" w:cs="Times New Roman"/>
          <w:noProof/>
          <w:sz w:val="24"/>
          <w:szCs w:val="24"/>
          <w:lang w:val="en-GB"/>
        </w:rPr>
        <w:t xml:space="preserve">. </w:t>
      </w:r>
      <w:r w:rsidR="00553018" w:rsidRPr="00A232EE">
        <w:rPr>
          <w:rFonts w:ascii="Arial" w:eastAsia="Calibri" w:hAnsi="Arial" w:cs="Times New Roman"/>
          <w:noProof/>
          <w:sz w:val="24"/>
          <w:szCs w:val="24"/>
          <w:lang w:val="en-GB"/>
        </w:rPr>
        <w:t xml:space="preserve">we </w:t>
      </w:r>
      <w:r w:rsidR="00361223" w:rsidRPr="00A232EE">
        <w:rPr>
          <w:rFonts w:ascii="Arial" w:eastAsia="Calibri" w:hAnsi="Arial" w:cs="Times New Roman"/>
          <w:noProof/>
          <w:sz w:val="24"/>
          <w:szCs w:val="24"/>
          <w:lang w:val="en-GB"/>
        </w:rPr>
        <w:t xml:space="preserve">support the </w:t>
      </w:r>
      <w:r w:rsidR="00095B2D" w:rsidRPr="00A232EE">
        <w:rPr>
          <w:rFonts w:ascii="Arial" w:eastAsia="Calibri" w:hAnsi="Arial" w:cs="Times New Roman"/>
          <w:noProof/>
          <w:sz w:val="24"/>
          <w:szCs w:val="24"/>
          <w:lang w:val="en-GB"/>
        </w:rPr>
        <w:t>idea to have</w:t>
      </w:r>
      <w:r w:rsidR="00361223" w:rsidRPr="00A232EE">
        <w:rPr>
          <w:rFonts w:ascii="Arial" w:eastAsia="Calibri" w:hAnsi="Arial" w:cs="Times New Roman"/>
          <w:noProof/>
          <w:sz w:val="24"/>
          <w:szCs w:val="24"/>
          <w:lang w:val="en-GB"/>
        </w:rPr>
        <w:t xml:space="preserve"> information </w:t>
      </w:r>
      <w:r w:rsidR="00095B2D" w:rsidRPr="00A232EE">
        <w:rPr>
          <w:rFonts w:ascii="Arial" w:eastAsia="Calibri" w:hAnsi="Arial" w:cs="Times New Roman"/>
          <w:noProof/>
          <w:sz w:val="24"/>
          <w:szCs w:val="24"/>
          <w:lang w:val="en-GB"/>
        </w:rPr>
        <w:t xml:space="preserve">verified </w:t>
      </w:r>
      <w:r w:rsidR="00361223" w:rsidRPr="00A232EE">
        <w:rPr>
          <w:rFonts w:ascii="Arial" w:eastAsia="Calibri" w:hAnsi="Arial" w:cs="Times New Roman"/>
          <w:noProof/>
          <w:sz w:val="24"/>
          <w:szCs w:val="24"/>
          <w:lang w:val="en-GB"/>
        </w:rPr>
        <w:t>by so-called "</w:t>
      </w:r>
      <w:r w:rsidR="00095B2D" w:rsidRPr="00A232EE">
        <w:rPr>
          <w:rFonts w:ascii="Arial" w:eastAsia="Calibri" w:hAnsi="Arial" w:cs="Times New Roman"/>
          <w:b/>
          <w:noProof/>
          <w:sz w:val="24"/>
          <w:szCs w:val="24"/>
          <w:lang w:val="en-GB"/>
        </w:rPr>
        <w:t>fact-checkers</w:t>
      </w:r>
      <w:r w:rsidR="00361223" w:rsidRPr="00A232EE">
        <w:rPr>
          <w:rFonts w:ascii="Arial" w:eastAsia="Calibri" w:hAnsi="Arial" w:cs="Times New Roman"/>
          <w:noProof/>
          <w:sz w:val="24"/>
          <w:szCs w:val="24"/>
          <w:lang w:val="en-GB"/>
        </w:rPr>
        <w:t xml:space="preserve">", provided, however, that their independence and high standards are ensured. </w:t>
      </w:r>
      <w:r w:rsidR="00361223" w:rsidRPr="00A232EE">
        <w:rPr>
          <w:rFonts w:ascii="Arial" w:eastAsia="Calibri" w:hAnsi="Arial" w:cs="Times New Roman"/>
          <w:b/>
          <w:noProof/>
          <w:sz w:val="24"/>
          <w:szCs w:val="24"/>
          <w:lang w:val="en-GB"/>
        </w:rPr>
        <w:t>P</w:t>
      </w:r>
      <w:r w:rsidR="00553018" w:rsidRPr="00A232EE">
        <w:rPr>
          <w:rFonts w:ascii="Arial" w:eastAsia="Calibri" w:hAnsi="Arial" w:cs="Times New Roman"/>
          <w:b/>
          <w:noProof/>
          <w:sz w:val="24"/>
          <w:szCs w:val="24"/>
          <w:lang w:val="en-GB"/>
        </w:rPr>
        <w:t>oland</w:t>
      </w:r>
      <w:r w:rsidR="00361223" w:rsidRPr="00A232EE">
        <w:rPr>
          <w:rFonts w:ascii="Arial" w:eastAsia="Calibri" w:hAnsi="Arial" w:cs="Times New Roman"/>
          <w:b/>
          <w:noProof/>
          <w:sz w:val="24"/>
          <w:szCs w:val="24"/>
          <w:lang w:val="en-GB"/>
        </w:rPr>
        <w:t xml:space="preserve"> is watching closely and w</w:t>
      </w:r>
      <w:r w:rsidR="00502909" w:rsidRPr="00A232EE">
        <w:rPr>
          <w:rFonts w:ascii="Arial" w:eastAsia="Calibri" w:hAnsi="Arial" w:cs="Times New Roman"/>
          <w:b/>
          <w:noProof/>
          <w:sz w:val="24"/>
          <w:szCs w:val="24"/>
          <w:lang w:val="en-GB"/>
        </w:rPr>
        <w:t xml:space="preserve">ould like </w:t>
      </w:r>
      <w:r w:rsidR="00361223" w:rsidRPr="00A232EE">
        <w:rPr>
          <w:rFonts w:ascii="Arial" w:eastAsia="Calibri" w:hAnsi="Arial" w:cs="Times New Roman"/>
          <w:b/>
          <w:noProof/>
          <w:sz w:val="24"/>
          <w:szCs w:val="24"/>
          <w:lang w:val="en-GB"/>
        </w:rPr>
        <w:t>to participate in the creation of an independent European network of entities verifying facts</w:t>
      </w:r>
      <w:r w:rsidR="00361223" w:rsidRPr="00A232EE">
        <w:rPr>
          <w:rFonts w:ascii="Arial" w:eastAsia="Calibri" w:hAnsi="Arial" w:cs="Times New Roman"/>
          <w:noProof/>
          <w:sz w:val="24"/>
          <w:szCs w:val="24"/>
          <w:lang w:val="en-GB"/>
        </w:rPr>
        <w:t xml:space="preserve"> within the European Electronic Media Observatory - EDMO.</w:t>
      </w:r>
    </w:p>
    <w:p w14:paraId="0A7541A6" w14:textId="1ECBF36F" w:rsidR="00361223" w:rsidRPr="00A232EE" w:rsidRDefault="009D1020" w:rsidP="0060288B">
      <w:pPr>
        <w:pStyle w:val="Akapitzlist"/>
        <w:numPr>
          <w:ilvl w:val="0"/>
          <w:numId w:val="4"/>
        </w:numPr>
        <w:spacing w:before="120" w:after="120" w:line="288" w:lineRule="auto"/>
        <w:ind w:left="357" w:hanging="357"/>
        <w:contextualSpacing w:val="0"/>
        <w:rPr>
          <w:rFonts w:ascii="Arial" w:eastAsia="Calibri" w:hAnsi="Arial" w:cs="Arial"/>
          <w:noProof/>
          <w:sz w:val="24"/>
          <w:szCs w:val="24"/>
          <w:lang w:val="en-GB"/>
        </w:rPr>
      </w:pPr>
      <w:r w:rsidRPr="00A232EE">
        <w:rPr>
          <w:rFonts w:ascii="Arial" w:eastAsia="Calibri" w:hAnsi="Arial" w:cs="Arial"/>
          <w:noProof/>
          <w:sz w:val="24"/>
          <w:szCs w:val="24"/>
          <w:lang w:val="en-GB"/>
        </w:rPr>
        <w:t>We are</w:t>
      </w:r>
      <w:r w:rsidR="001270D5" w:rsidRPr="00A232EE">
        <w:rPr>
          <w:rFonts w:ascii="Arial" w:eastAsia="Calibri" w:hAnsi="Arial" w:cs="Arial"/>
          <w:noProof/>
          <w:sz w:val="24"/>
          <w:szCs w:val="24"/>
          <w:lang w:val="en-GB"/>
        </w:rPr>
        <w:t xml:space="preserve"> in favour of increasing transparency regarding origin, creation, financing, dissemination and targeting of information online. </w:t>
      </w:r>
      <w:r w:rsidR="001270D5" w:rsidRPr="00A232EE">
        <w:rPr>
          <w:rFonts w:ascii="Arial" w:eastAsia="Calibri" w:hAnsi="Arial" w:cs="Arial"/>
          <w:b/>
          <w:noProof/>
          <w:sz w:val="24"/>
          <w:szCs w:val="24"/>
          <w:lang w:val="en-GB"/>
        </w:rPr>
        <w:t>I</w:t>
      </w:r>
      <w:r w:rsidR="00361223" w:rsidRPr="00A232EE">
        <w:rPr>
          <w:rFonts w:ascii="Arial" w:eastAsia="Calibri" w:hAnsi="Arial" w:cs="Times New Roman"/>
          <w:b/>
          <w:noProof/>
          <w:sz w:val="24"/>
          <w:szCs w:val="24"/>
          <w:lang w:val="en-GB"/>
        </w:rPr>
        <w:t xml:space="preserve">t is also worth </w:t>
      </w:r>
      <w:r w:rsidR="001C3CEA" w:rsidRPr="00A232EE">
        <w:rPr>
          <w:rFonts w:ascii="Arial" w:eastAsia="Calibri" w:hAnsi="Arial" w:cs="Times New Roman"/>
          <w:b/>
          <w:noProof/>
          <w:sz w:val="24"/>
          <w:szCs w:val="24"/>
          <w:lang w:val="en-GB"/>
        </w:rPr>
        <w:t xml:space="preserve">considering </w:t>
      </w:r>
      <w:r w:rsidR="00361223" w:rsidRPr="00A232EE">
        <w:rPr>
          <w:rFonts w:ascii="Arial" w:eastAsia="Calibri" w:hAnsi="Arial" w:cs="Times New Roman"/>
          <w:b/>
          <w:noProof/>
          <w:sz w:val="24"/>
          <w:szCs w:val="24"/>
          <w:lang w:val="en-GB"/>
        </w:rPr>
        <w:t>the use of modern technologies, esp</w:t>
      </w:r>
      <w:r w:rsidR="001C3CEA" w:rsidRPr="00A232EE">
        <w:rPr>
          <w:rFonts w:ascii="Arial" w:eastAsia="Calibri" w:hAnsi="Arial" w:cs="Times New Roman"/>
          <w:b/>
          <w:noProof/>
          <w:sz w:val="24"/>
          <w:szCs w:val="24"/>
          <w:lang w:val="en-GB"/>
        </w:rPr>
        <w:t>ecially artificial intelligence</w:t>
      </w:r>
      <w:r w:rsidR="001C3CEA" w:rsidRPr="00A232EE">
        <w:rPr>
          <w:rFonts w:ascii="Arial" w:eastAsia="Calibri" w:hAnsi="Arial" w:cs="Times New Roman"/>
          <w:noProof/>
          <w:sz w:val="24"/>
          <w:szCs w:val="24"/>
          <w:lang w:val="en-GB"/>
        </w:rPr>
        <w:t xml:space="preserve"> when fighting disinformation.</w:t>
      </w:r>
      <w:r w:rsidR="00361223" w:rsidRPr="00A232EE">
        <w:rPr>
          <w:rFonts w:ascii="Arial" w:eastAsia="Calibri" w:hAnsi="Arial" w:cs="Times New Roman"/>
          <w:noProof/>
          <w:sz w:val="24"/>
          <w:szCs w:val="24"/>
          <w:lang w:val="en-GB"/>
        </w:rPr>
        <w:t xml:space="preserve"> </w:t>
      </w:r>
    </w:p>
    <w:p w14:paraId="1590E854" w14:textId="0911E915" w:rsidR="0001237F" w:rsidRPr="00A232EE" w:rsidRDefault="0001237F" w:rsidP="0060288B">
      <w:pPr>
        <w:pStyle w:val="Akapitzlist"/>
        <w:numPr>
          <w:ilvl w:val="0"/>
          <w:numId w:val="4"/>
        </w:numPr>
        <w:spacing w:before="120" w:after="120" w:line="288" w:lineRule="auto"/>
        <w:ind w:left="357" w:hanging="357"/>
        <w:contextualSpacing w:val="0"/>
        <w:rPr>
          <w:rFonts w:ascii="Arial" w:eastAsia="Calibri" w:hAnsi="Arial" w:cs="Times New Roman"/>
          <w:noProof/>
          <w:sz w:val="24"/>
          <w:szCs w:val="24"/>
          <w:lang w:val="en-GB"/>
        </w:rPr>
      </w:pPr>
      <w:r w:rsidRPr="00A232EE">
        <w:rPr>
          <w:rFonts w:ascii="Arial" w:eastAsia="Calibri" w:hAnsi="Arial" w:cs="Times New Roman"/>
          <w:noProof/>
          <w:sz w:val="24"/>
          <w:szCs w:val="24"/>
          <w:lang w:val="en-GB"/>
        </w:rPr>
        <w:t xml:space="preserve">More importantly, </w:t>
      </w:r>
      <w:r w:rsidR="00361223" w:rsidRPr="00A232EE">
        <w:rPr>
          <w:rFonts w:ascii="Arial" w:eastAsia="Calibri" w:hAnsi="Arial" w:cs="Times New Roman"/>
          <w:noProof/>
          <w:sz w:val="24"/>
          <w:szCs w:val="24"/>
          <w:lang w:val="en-GB"/>
        </w:rPr>
        <w:t>the</w:t>
      </w:r>
      <w:r w:rsidR="00AA3E54" w:rsidRPr="00A232EE">
        <w:rPr>
          <w:rFonts w:ascii="Arial" w:eastAsia="Calibri" w:hAnsi="Arial" w:cs="Times New Roman"/>
          <w:noProof/>
          <w:sz w:val="24"/>
          <w:szCs w:val="24"/>
          <w:lang w:val="en-GB"/>
        </w:rPr>
        <w:t>re is a</w:t>
      </w:r>
      <w:r w:rsidR="00361223" w:rsidRPr="00A232EE">
        <w:rPr>
          <w:rFonts w:ascii="Arial" w:eastAsia="Calibri" w:hAnsi="Arial" w:cs="Times New Roman"/>
          <w:noProof/>
          <w:sz w:val="24"/>
          <w:szCs w:val="24"/>
          <w:lang w:val="en-GB"/>
        </w:rPr>
        <w:t xml:space="preserve"> need to </w:t>
      </w:r>
      <w:r w:rsidR="00AA3E54" w:rsidRPr="00A232EE">
        <w:rPr>
          <w:rFonts w:ascii="Arial" w:eastAsia="Calibri" w:hAnsi="Arial" w:cs="Times New Roman"/>
          <w:b/>
          <w:noProof/>
          <w:sz w:val="24"/>
          <w:szCs w:val="24"/>
          <w:lang w:val="en-GB"/>
        </w:rPr>
        <w:t xml:space="preserve">protect </w:t>
      </w:r>
      <w:r w:rsidR="00361223" w:rsidRPr="00A232EE">
        <w:rPr>
          <w:rFonts w:ascii="Arial" w:eastAsia="Calibri" w:hAnsi="Arial" w:cs="Times New Roman"/>
          <w:b/>
          <w:noProof/>
          <w:sz w:val="24"/>
          <w:szCs w:val="24"/>
          <w:lang w:val="en-GB"/>
        </w:rPr>
        <w:t>electoral processes</w:t>
      </w:r>
      <w:r w:rsidR="00AA3E54" w:rsidRPr="00A232EE">
        <w:rPr>
          <w:rFonts w:ascii="Arial" w:eastAsia="Calibri" w:hAnsi="Arial" w:cs="Times New Roman"/>
          <w:b/>
          <w:noProof/>
          <w:sz w:val="24"/>
          <w:szCs w:val="24"/>
          <w:lang w:val="en-GB"/>
        </w:rPr>
        <w:t xml:space="preserve"> against disinformation</w:t>
      </w:r>
      <w:r w:rsidRPr="00A232EE">
        <w:rPr>
          <w:rFonts w:ascii="Arial" w:eastAsia="Calibri" w:hAnsi="Arial" w:cs="Times New Roman"/>
          <w:noProof/>
          <w:sz w:val="24"/>
          <w:szCs w:val="24"/>
          <w:lang w:val="en-GB"/>
        </w:rPr>
        <w:t>. Education, critical thinking, and media literacy have here been identified as the most effective methods of combating the spread of disinformation.</w:t>
      </w:r>
    </w:p>
    <w:p w14:paraId="4F6432E1" w14:textId="7F92C1B0" w:rsidR="00361223" w:rsidRPr="00A232EE" w:rsidRDefault="0001237F" w:rsidP="0060288B">
      <w:pPr>
        <w:numPr>
          <w:ilvl w:val="0"/>
          <w:numId w:val="4"/>
        </w:numPr>
        <w:spacing w:before="120" w:after="120" w:line="288" w:lineRule="auto"/>
        <w:ind w:left="357" w:hanging="357"/>
        <w:rPr>
          <w:rFonts w:ascii="Arial" w:eastAsia="Calibri" w:hAnsi="Arial" w:cs="Arial"/>
          <w:noProof/>
          <w:sz w:val="24"/>
          <w:szCs w:val="24"/>
          <w:lang w:val="en-GB"/>
        </w:rPr>
      </w:pPr>
      <w:r w:rsidRPr="00A232EE">
        <w:rPr>
          <w:rFonts w:ascii="Arial" w:eastAsia="Calibri" w:hAnsi="Arial" w:cs="Times New Roman"/>
          <w:noProof/>
          <w:sz w:val="24"/>
          <w:szCs w:val="24"/>
          <w:lang w:val="en-GB"/>
        </w:rPr>
        <w:t>At the same time we want to</w:t>
      </w:r>
      <w:r w:rsidR="00AA3E54" w:rsidRPr="00A232EE">
        <w:rPr>
          <w:noProof/>
          <w:sz w:val="24"/>
          <w:szCs w:val="24"/>
          <w:lang w:val="en-GB"/>
        </w:rPr>
        <w:t xml:space="preserve"> </w:t>
      </w:r>
      <w:r w:rsidR="00AA3E54" w:rsidRPr="00A232EE">
        <w:rPr>
          <w:rFonts w:ascii="Arial" w:eastAsia="Calibri" w:hAnsi="Arial" w:cs="Times New Roman"/>
          <w:b/>
          <w:noProof/>
          <w:sz w:val="24"/>
          <w:szCs w:val="24"/>
          <w:lang w:val="en-GB"/>
        </w:rPr>
        <w:t>support high-quality journalism</w:t>
      </w:r>
      <w:r w:rsidRPr="00A232EE">
        <w:rPr>
          <w:rFonts w:ascii="Arial" w:eastAsia="Calibri" w:hAnsi="Arial" w:cs="Times New Roman"/>
          <w:noProof/>
          <w:sz w:val="24"/>
          <w:szCs w:val="24"/>
          <w:lang w:val="en-GB"/>
        </w:rPr>
        <w:t xml:space="preserve"> and create</w:t>
      </w:r>
      <w:r w:rsidR="00AA3E54" w:rsidRPr="00A232EE">
        <w:rPr>
          <w:rFonts w:ascii="Arial" w:eastAsia="Calibri" w:hAnsi="Arial" w:cs="Times New Roman"/>
          <w:noProof/>
          <w:sz w:val="24"/>
          <w:szCs w:val="24"/>
          <w:lang w:val="en-GB"/>
        </w:rPr>
        <w:t xml:space="preserve"> support programmes for civil journalism on the Internet.</w:t>
      </w:r>
    </w:p>
    <w:p w14:paraId="3041D765" w14:textId="77777777" w:rsidR="00361223" w:rsidRPr="0060288B" w:rsidRDefault="00361223" w:rsidP="0060288B">
      <w:pPr>
        <w:pStyle w:val="Nagwek2"/>
        <w:rPr>
          <w:rFonts w:eastAsia="Calibri" w:cs="Arial"/>
          <w:noProof/>
          <w:u w:val="none"/>
          <w:lang w:val="en-GB"/>
        </w:rPr>
      </w:pPr>
      <w:r w:rsidRPr="0060288B">
        <w:rPr>
          <w:rFonts w:eastAsia="Calibri"/>
          <w:noProof/>
          <w:u w:val="none"/>
          <w:lang w:val="en-GB"/>
        </w:rPr>
        <w:t>***</w:t>
      </w:r>
    </w:p>
    <w:p w14:paraId="04D885CE" w14:textId="0F278407" w:rsidR="00361223" w:rsidRPr="00A232EE" w:rsidRDefault="00361223" w:rsidP="0060288B">
      <w:pPr>
        <w:spacing w:before="120" w:after="120" w:line="288" w:lineRule="auto"/>
        <w:rPr>
          <w:rFonts w:ascii="Arial" w:eastAsia="Calibri" w:hAnsi="Arial" w:cs="Arial"/>
          <w:noProof/>
          <w:sz w:val="24"/>
          <w:szCs w:val="24"/>
          <w:lang w:val="en-GB"/>
        </w:rPr>
      </w:pPr>
      <w:r w:rsidRPr="00A232EE">
        <w:rPr>
          <w:rFonts w:ascii="Arial" w:eastAsia="Calibri" w:hAnsi="Arial" w:cs="Times New Roman"/>
          <w:noProof/>
          <w:sz w:val="24"/>
          <w:szCs w:val="24"/>
          <w:lang w:val="en-GB"/>
        </w:rPr>
        <w:t xml:space="preserve">In conclusion, </w:t>
      </w:r>
      <w:r w:rsidR="00553018" w:rsidRPr="00A232EE">
        <w:rPr>
          <w:rFonts w:ascii="Arial" w:eastAsia="Calibri" w:hAnsi="Arial" w:cs="Times New Roman"/>
          <w:noProof/>
          <w:sz w:val="24"/>
          <w:szCs w:val="24"/>
          <w:lang w:val="en-GB"/>
        </w:rPr>
        <w:t>we</w:t>
      </w:r>
      <w:r w:rsidR="001C3CEA" w:rsidRPr="00A232EE">
        <w:rPr>
          <w:rFonts w:ascii="Arial" w:eastAsia="Calibri" w:hAnsi="Arial" w:cs="Times New Roman"/>
          <w:noProof/>
          <w:sz w:val="24"/>
          <w:szCs w:val="24"/>
          <w:lang w:val="en-GB"/>
        </w:rPr>
        <w:t xml:space="preserve"> would like to see t</w:t>
      </w:r>
      <w:r w:rsidRPr="00A232EE">
        <w:rPr>
          <w:rFonts w:ascii="Arial" w:eastAsia="Calibri" w:hAnsi="Arial" w:cs="Times New Roman"/>
          <w:noProof/>
          <w:sz w:val="24"/>
          <w:szCs w:val="24"/>
          <w:lang w:val="en-GB"/>
        </w:rPr>
        <w:t xml:space="preserve">he DSA package </w:t>
      </w:r>
      <w:r w:rsidR="001C3CEA" w:rsidRPr="00A232EE">
        <w:rPr>
          <w:rFonts w:ascii="Arial" w:eastAsia="Calibri" w:hAnsi="Arial" w:cs="Times New Roman"/>
          <w:noProof/>
          <w:sz w:val="24"/>
          <w:szCs w:val="24"/>
          <w:lang w:val="en-GB"/>
        </w:rPr>
        <w:t>be</w:t>
      </w:r>
      <w:r w:rsidR="00FF7EE7" w:rsidRPr="00A232EE">
        <w:rPr>
          <w:rFonts w:ascii="Arial" w:eastAsia="Calibri" w:hAnsi="Arial" w:cs="Times New Roman"/>
          <w:noProof/>
          <w:sz w:val="24"/>
          <w:szCs w:val="24"/>
          <w:lang w:val="en-GB"/>
        </w:rPr>
        <w:t>come</w:t>
      </w:r>
      <w:r w:rsidRPr="00A232EE">
        <w:rPr>
          <w:rFonts w:ascii="Arial" w:eastAsia="Calibri" w:hAnsi="Arial" w:cs="Times New Roman"/>
          <w:noProof/>
          <w:sz w:val="24"/>
          <w:szCs w:val="24"/>
          <w:lang w:val="en-GB"/>
        </w:rPr>
        <w:t xml:space="preserve"> </w:t>
      </w:r>
      <w:r w:rsidR="001C3CEA" w:rsidRPr="00A232EE">
        <w:rPr>
          <w:rFonts w:ascii="Arial" w:eastAsia="Calibri" w:hAnsi="Arial" w:cs="Times New Roman"/>
          <w:b/>
          <w:noProof/>
          <w:sz w:val="24"/>
          <w:szCs w:val="24"/>
          <w:lang w:val="en-GB"/>
        </w:rPr>
        <w:t xml:space="preserve">a forward-looking solution, </w:t>
      </w:r>
      <w:r w:rsidR="00FF7EE7" w:rsidRPr="00A232EE">
        <w:rPr>
          <w:rFonts w:ascii="Arial" w:eastAsia="Calibri" w:hAnsi="Arial" w:cs="Times New Roman"/>
          <w:noProof/>
          <w:sz w:val="24"/>
          <w:szCs w:val="24"/>
          <w:lang w:val="en-GB"/>
        </w:rPr>
        <w:t xml:space="preserve">technologically neutral and flexible enough to respond to the </w:t>
      </w:r>
      <w:r w:rsidR="006A3438" w:rsidRPr="00A232EE">
        <w:rPr>
          <w:rFonts w:ascii="Arial" w:eastAsia="Calibri" w:hAnsi="Arial" w:cs="Times New Roman"/>
          <w:noProof/>
          <w:sz w:val="24"/>
          <w:szCs w:val="24"/>
          <w:lang w:val="en-GB"/>
        </w:rPr>
        <w:t>rapid pace of changes observed in the digital sector</w:t>
      </w:r>
      <w:r w:rsidR="00FF7EE7" w:rsidRPr="00A232EE">
        <w:rPr>
          <w:rFonts w:ascii="Arial" w:eastAsia="Calibri" w:hAnsi="Arial" w:cs="Times New Roman"/>
          <w:noProof/>
          <w:sz w:val="24"/>
          <w:szCs w:val="24"/>
          <w:lang w:val="en-GB"/>
        </w:rPr>
        <w:t>.</w:t>
      </w:r>
      <w:r w:rsidR="006A3438" w:rsidRPr="00A232EE">
        <w:rPr>
          <w:rFonts w:ascii="Arial" w:eastAsia="Calibri" w:hAnsi="Arial" w:cs="Times New Roman"/>
          <w:noProof/>
          <w:sz w:val="24"/>
          <w:szCs w:val="24"/>
          <w:lang w:val="en-GB"/>
        </w:rPr>
        <w:t xml:space="preserve"> </w:t>
      </w:r>
      <w:r w:rsidR="00FF7EE7" w:rsidRPr="00A232EE">
        <w:rPr>
          <w:rFonts w:ascii="Arial" w:eastAsia="Calibri" w:hAnsi="Arial" w:cs="Times New Roman"/>
          <w:noProof/>
          <w:sz w:val="24"/>
          <w:szCs w:val="24"/>
          <w:lang w:val="en-GB"/>
        </w:rPr>
        <w:t>We hope</w:t>
      </w:r>
      <w:r w:rsidR="006A3438" w:rsidRPr="00A232EE">
        <w:rPr>
          <w:rFonts w:ascii="Arial" w:eastAsia="Calibri" w:hAnsi="Arial" w:cs="Times New Roman"/>
          <w:noProof/>
          <w:sz w:val="24"/>
          <w:szCs w:val="24"/>
          <w:lang w:val="en-GB"/>
        </w:rPr>
        <w:t xml:space="preserve"> </w:t>
      </w:r>
      <w:r w:rsidR="00A958CF" w:rsidRPr="00A232EE">
        <w:rPr>
          <w:rFonts w:ascii="Arial" w:eastAsia="Calibri" w:hAnsi="Arial" w:cs="Times New Roman"/>
          <w:noProof/>
          <w:sz w:val="24"/>
          <w:szCs w:val="24"/>
          <w:lang w:val="en-GB"/>
        </w:rPr>
        <w:t xml:space="preserve">and will do our best to have </w:t>
      </w:r>
      <w:r w:rsidR="006A3438" w:rsidRPr="00A232EE">
        <w:rPr>
          <w:rFonts w:ascii="Arial" w:eastAsia="Calibri" w:hAnsi="Arial" w:cs="Times New Roman"/>
          <w:noProof/>
          <w:sz w:val="24"/>
          <w:szCs w:val="24"/>
          <w:lang w:val="en-GB"/>
        </w:rPr>
        <w:t>the work</w:t>
      </w:r>
      <w:r w:rsidR="00FF7EE7" w:rsidRPr="00A232EE">
        <w:rPr>
          <w:rFonts w:ascii="Arial" w:eastAsia="Calibri" w:hAnsi="Arial" w:cs="Times New Roman"/>
          <w:noProof/>
          <w:sz w:val="24"/>
          <w:szCs w:val="24"/>
          <w:lang w:val="en-GB"/>
        </w:rPr>
        <w:t xml:space="preserve"> on this file </w:t>
      </w:r>
      <w:r w:rsidRPr="00A232EE">
        <w:rPr>
          <w:rFonts w:ascii="Arial" w:eastAsia="Calibri" w:hAnsi="Arial" w:cs="Times New Roman"/>
          <w:noProof/>
          <w:sz w:val="24"/>
          <w:szCs w:val="24"/>
          <w:lang w:val="en-GB"/>
        </w:rPr>
        <w:t>completed during this term of office of the European Commissi</w:t>
      </w:r>
      <w:r w:rsidR="008501E9" w:rsidRPr="00A232EE">
        <w:rPr>
          <w:rFonts w:ascii="Arial" w:eastAsia="Calibri" w:hAnsi="Arial" w:cs="Times New Roman"/>
          <w:noProof/>
          <w:sz w:val="24"/>
          <w:szCs w:val="24"/>
          <w:lang w:val="en-GB"/>
        </w:rPr>
        <w:t>on and the European Parliament.</w:t>
      </w:r>
    </w:p>
    <w:sectPr w:rsidR="00361223" w:rsidRPr="00A232E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AC35" w16cex:dateUtc="2020-08-18T17:36:00Z"/>
  <w16cex:commentExtensible w16cex:durableId="22E79594" w16cex:dateUtc="2020-08-19T10:12:00Z"/>
  <w16cex:commentExtensible w16cex:durableId="22E796DE" w16cex:dateUtc="2020-08-19T10:17:00Z"/>
  <w16cex:commentExtensible w16cex:durableId="22E69224" w16cex:dateUtc="2020-08-18T15:45:00Z"/>
  <w16cex:commentExtensible w16cex:durableId="22E79889" w16cex:dateUtc="2020-08-19T10:24:00Z"/>
  <w16cex:commentExtensible w16cex:durableId="22E694EB" w16cex:dateUtc="2020-08-18T15:56:00Z"/>
  <w16cex:commentExtensible w16cex:durableId="22E6951B" w16cex:dateUtc="2020-08-18T15:57:00Z"/>
  <w16cex:commentExtensible w16cex:durableId="22E69892" w16cex:dateUtc="2020-08-18T16:12:00Z"/>
  <w16cex:commentExtensible w16cex:durableId="22E69BD4" w16cex:dateUtc="2020-08-18T16:26:00Z"/>
  <w16cex:commentExtensible w16cex:durableId="22E6A073" w16cex:dateUtc="2020-08-18T16:46:00Z"/>
  <w16cex:commentExtensible w16cex:durableId="22E79FF9" w16cex:dateUtc="2020-08-19T10:56:00Z"/>
  <w16cex:commentExtensible w16cex:durableId="22E6A396" w16cex:dateUtc="2020-08-18T16:59:00Z"/>
  <w16cex:commentExtensible w16cex:durableId="22E6A579" w16cex:dateUtc="2020-08-18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7F4D24" w16cid:durableId="22E6AC35"/>
  <w16cid:commentId w16cid:paraId="2A1FCE8B" w16cid:durableId="22E79594"/>
  <w16cid:commentId w16cid:paraId="41BFDE7D" w16cid:durableId="22E796DE"/>
  <w16cid:commentId w16cid:paraId="430E08C8" w16cid:durableId="22E69224"/>
  <w16cid:commentId w16cid:paraId="13F76828" w16cid:durableId="22E79889"/>
  <w16cid:commentId w16cid:paraId="0A8DC461" w16cid:durableId="22E694EB"/>
  <w16cid:commentId w16cid:paraId="0B15AC9A" w16cid:durableId="22E6951B"/>
  <w16cid:commentId w16cid:paraId="196E14B0" w16cid:durableId="22E69892"/>
  <w16cid:commentId w16cid:paraId="37EE525D" w16cid:durableId="22E69BD4"/>
  <w16cid:commentId w16cid:paraId="144D650D" w16cid:durableId="22E6A073"/>
  <w16cid:commentId w16cid:paraId="7D1B3118" w16cid:durableId="22E79FF9"/>
  <w16cid:commentId w16cid:paraId="0D3A6A3F" w16cid:durableId="22E6A396"/>
  <w16cid:commentId w16cid:paraId="43169B5F" w16cid:durableId="22E6A5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FC67B" w14:textId="77777777" w:rsidR="004868F3" w:rsidRDefault="004868F3" w:rsidP="00361223">
      <w:pPr>
        <w:spacing w:after="0" w:line="240" w:lineRule="auto"/>
      </w:pPr>
      <w:r>
        <w:separator/>
      </w:r>
    </w:p>
  </w:endnote>
  <w:endnote w:type="continuationSeparator" w:id="0">
    <w:p w14:paraId="4B7DA24D" w14:textId="77777777" w:rsidR="004868F3" w:rsidRDefault="004868F3" w:rsidP="0036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76BCA" w14:textId="77777777" w:rsidR="004868F3" w:rsidRDefault="004868F3" w:rsidP="00361223">
      <w:pPr>
        <w:spacing w:after="0" w:line="240" w:lineRule="auto"/>
      </w:pPr>
      <w:r>
        <w:separator/>
      </w:r>
    </w:p>
  </w:footnote>
  <w:footnote w:type="continuationSeparator" w:id="0">
    <w:p w14:paraId="08F8149F" w14:textId="77777777" w:rsidR="004868F3" w:rsidRDefault="004868F3" w:rsidP="00361223">
      <w:pPr>
        <w:spacing w:after="0" w:line="240" w:lineRule="auto"/>
      </w:pPr>
      <w:r>
        <w:continuationSeparator/>
      </w:r>
    </w:p>
  </w:footnote>
  <w:footnote w:id="1">
    <w:p w14:paraId="0DF5215B" w14:textId="141B3CFB" w:rsidR="00BE58A8" w:rsidRPr="000716C7" w:rsidRDefault="00BE58A8" w:rsidP="00A232EE">
      <w:pPr>
        <w:pStyle w:val="Tekstprzypisudolnego"/>
        <w:rPr>
          <w:rFonts w:ascii="Arial" w:hAnsi="Arial" w:cs="Arial"/>
          <w:i/>
          <w:sz w:val="18"/>
          <w:szCs w:val="18"/>
        </w:rPr>
      </w:pPr>
      <w:r w:rsidRPr="000716C7">
        <w:rPr>
          <w:rStyle w:val="Odwoanieprzypisudolnego"/>
          <w:rFonts w:ascii="Arial" w:hAnsi="Arial" w:cs="Arial"/>
          <w:i/>
          <w:sz w:val="18"/>
          <w:szCs w:val="18"/>
        </w:rPr>
        <w:footnoteRef/>
      </w:r>
      <w:r w:rsidRPr="000716C7">
        <w:rPr>
          <w:rFonts w:ascii="Arial" w:hAnsi="Arial"/>
          <w:i/>
          <w:sz w:val="18"/>
          <w:szCs w:val="18"/>
        </w:rPr>
        <w:t xml:space="preserve"> Directive 2000/31/WE of the European Parliament and of the Council of 8 June 2000 on certain legal aspects of information society services, in particular electronic commerce, in the Internal Market</w:t>
      </w:r>
      <w:r w:rsidR="000716C7" w:rsidRPr="000716C7">
        <w:rPr>
          <w:rFonts w:ascii="Arial" w:hAnsi="Arial"/>
          <w:i/>
          <w:sz w:val="18"/>
          <w:szCs w:val="18"/>
        </w:rPr>
        <w:t>.</w:t>
      </w:r>
    </w:p>
  </w:footnote>
  <w:footnote w:id="2">
    <w:p w14:paraId="2F0CAAB4" w14:textId="77777777" w:rsidR="00361223" w:rsidRPr="00650E18" w:rsidRDefault="00361223" w:rsidP="00361223">
      <w:pPr>
        <w:pStyle w:val="Tekstprzypisudolnego"/>
        <w:jc w:val="both"/>
        <w:rPr>
          <w:rFonts w:ascii="Arial" w:hAnsi="Arial" w:cs="Arial"/>
          <w:i/>
          <w:sz w:val="18"/>
          <w:szCs w:val="18"/>
        </w:rPr>
      </w:pPr>
      <w:r w:rsidRPr="00650E18">
        <w:rPr>
          <w:rStyle w:val="Odwoanieprzypisudolnego"/>
          <w:rFonts w:ascii="Arial" w:hAnsi="Arial" w:cs="Arial"/>
          <w:i/>
          <w:sz w:val="18"/>
          <w:szCs w:val="18"/>
        </w:rPr>
        <w:footnoteRef/>
      </w:r>
      <w:r w:rsidRPr="00650E18">
        <w:rPr>
          <w:rFonts w:ascii="Arial" w:hAnsi="Arial" w:cs="Arial"/>
          <w:i/>
          <w:sz w:val="18"/>
          <w:szCs w:val="18"/>
        </w:rPr>
        <w:t xml:space="preserve"> Regulation (EU) 2019/1150 of the European Parliament and of the Council of 20 June 2019 on promoting equity and transparency for business users using online mediation services.</w:t>
      </w:r>
    </w:p>
  </w:footnote>
  <w:footnote w:id="3">
    <w:p w14:paraId="38A9844B" w14:textId="77777777" w:rsidR="00C27472" w:rsidRPr="001270D5" w:rsidRDefault="00C27472" w:rsidP="00C27472">
      <w:pPr>
        <w:pStyle w:val="Tekstprzypisudolnego"/>
        <w:rPr>
          <w:rFonts w:ascii="Arial" w:hAnsi="Arial" w:cs="Arial"/>
          <w:sz w:val="18"/>
          <w:szCs w:val="18"/>
        </w:rPr>
      </w:pPr>
      <w:r w:rsidRPr="001270D5">
        <w:rPr>
          <w:rStyle w:val="Odwoanieprzypisudolnego"/>
          <w:rFonts w:ascii="Arial" w:hAnsi="Arial" w:cs="Arial"/>
          <w:sz w:val="18"/>
          <w:szCs w:val="18"/>
        </w:rPr>
        <w:footnoteRef/>
      </w:r>
      <w:r w:rsidRPr="001270D5">
        <w:rPr>
          <w:rFonts w:ascii="Arial" w:hAnsi="Arial" w:cs="Arial"/>
          <w:sz w:val="18"/>
          <w:szCs w:val="18"/>
        </w:rPr>
        <w:t xml:space="preserve"> </w:t>
      </w:r>
      <w:r w:rsidRPr="001270D5">
        <w:rPr>
          <w:rStyle w:val="Hipercze"/>
          <w:rFonts w:ascii="Arial" w:hAnsi="Arial" w:cs="Arial"/>
          <w:sz w:val="18"/>
          <w:szCs w:val="18"/>
        </w:rPr>
        <w:t>https://ec.europa.eu/newsroom/dae/document.cfm?doc_id=54454</w:t>
      </w:r>
      <w:r w:rsidRPr="001270D5">
        <w:rPr>
          <w:rFonts w:ascii="Arial" w:hAnsi="Arial" w:cs="Arial"/>
          <w:sz w:val="18"/>
          <w:szCs w:val="18"/>
        </w:rPr>
        <w:t xml:space="preserve"> </w:t>
      </w:r>
    </w:p>
  </w:footnote>
  <w:footnote w:id="4">
    <w:p w14:paraId="13FD77C9" w14:textId="7CAEF9E9" w:rsidR="00361223" w:rsidRPr="007E072D" w:rsidRDefault="00361223" w:rsidP="00361223">
      <w:pPr>
        <w:pStyle w:val="Tekstprzypisudolnego"/>
      </w:pPr>
      <w:r w:rsidRPr="001270D5">
        <w:rPr>
          <w:rStyle w:val="Odwoanieprzypisudolnego"/>
          <w:rFonts w:ascii="Arial" w:hAnsi="Arial" w:cs="Arial"/>
          <w:sz w:val="18"/>
          <w:szCs w:val="18"/>
        </w:rPr>
        <w:footnoteRef/>
      </w:r>
      <w:r w:rsidRPr="001270D5">
        <w:rPr>
          <w:rFonts w:ascii="Arial" w:hAnsi="Arial" w:cs="Arial"/>
          <w:sz w:val="18"/>
          <w:szCs w:val="18"/>
        </w:rPr>
        <w:t xml:space="preserve"> </w:t>
      </w:r>
      <w:hyperlink r:id="rId1" w:history="1">
        <w:r w:rsidR="001270D5" w:rsidRPr="001270D5">
          <w:rPr>
            <w:rStyle w:val="Hipercze"/>
            <w:rFonts w:ascii="Arial" w:hAnsi="Arial" w:cs="Arial"/>
            <w:sz w:val="18"/>
            <w:szCs w:val="18"/>
          </w:rPr>
          <w:t>https://erga-online.eu/wp-content/uploads/2020/05/ERGA-2019-report-published-2020-LQ.pdf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3FCC"/>
    <w:multiLevelType w:val="hybridMultilevel"/>
    <w:tmpl w:val="76B20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EC190F"/>
    <w:multiLevelType w:val="hybridMultilevel"/>
    <w:tmpl w:val="F21A9A32"/>
    <w:lvl w:ilvl="0" w:tplc="0415000B">
      <w:start w:val="1"/>
      <w:numFmt w:val="bullet"/>
      <w:lvlText w:val=""/>
      <w:lvlJc w:val="left"/>
      <w:pPr>
        <w:ind w:left="723" w:hanging="360"/>
      </w:pPr>
      <w:rPr>
        <w:rFonts w:ascii="Wingdings" w:hAnsi="Wingdings"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2" w15:restartNumberingAfterBreak="0">
    <w:nsid w:val="26BD4F12"/>
    <w:multiLevelType w:val="hybridMultilevel"/>
    <w:tmpl w:val="AA7AB01C"/>
    <w:lvl w:ilvl="0" w:tplc="CC64A24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654071"/>
    <w:multiLevelType w:val="hybridMultilevel"/>
    <w:tmpl w:val="D108B0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64C326F"/>
    <w:multiLevelType w:val="hybridMultilevel"/>
    <w:tmpl w:val="3B50EC5C"/>
    <w:lvl w:ilvl="0" w:tplc="15662E9E">
      <w:start w:val="1"/>
      <w:numFmt w:val="bullet"/>
      <w:lvlText w:val=""/>
      <w:lvlJc w:val="left"/>
      <w:pPr>
        <w:ind w:left="360" w:hanging="360"/>
      </w:pPr>
      <w:rPr>
        <w:rFonts w:ascii="Wingdings" w:hAnsi="Wingding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99D6A93"/>
    <w:multiLevelType w:val="hybridMultilevel"/>
    <w:tmpl w:val="936E4D06"/>
    <w:lvl w:ilvl="0" w:tplc="67EAD17E">
      <w:start w:val="1"/>
      <w:numFmt w:val="bullet"/>
      <w:lvlText w:val=""/>
      <w:lvlJc w:val="left"/>
      <w:pPr>
        <w:ind w:left="720" w:hanging="360"/>
      </w:pPr>
      <w:rPr>
        <w:rFonts w:ascii="Wingdings" w:hAnsi="Wingding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032644"/>
    <w:multiLevelType w:val="hybridMultilevel"/>
    <w:tmpl w:val="832E1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3792E8F"/>
    <w:multiLevelType w:val="hybridMultilevel"/>
    <w:tmpl w:val="7F1CEA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4664ABD"/>
    <w:multiLevelType w:val="hybridMultilevel"/>
    <w:tmpl w:val="D5BC26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4BF20C0"/>
    <w:multiLevelType w:val="hybridMultilevel"/>
    <w:tmpl w:val="38F09C2C"/>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45D71C08"/>
    <w:multiLevelType w:val="hybridMultilevel"/>
    <w:tmpl w:val="8836F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01730D"/>
    <w:multiLevelType w:val="hybridMultilevel"/>
    <w:tmpl w:val="45A67316"/>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644"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B">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9B6990"/>
    <w:multiLevelType w:val="hybridMultilevel"/>
    <w:tmpl w:val="3DCE9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7B1276"/>
    <w:multiLevelType w:val="hybridMultilevel"/>
    <w:tmpl w:val="F98652B8"/>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669B1C83"/>
    <w:multiLevelType w:val="hybridMultilevel"/>
    <w:tmpl w:val="D6E25F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9A647B2"/>
    <w:multiLevelType w:val="hybridMultilevel"/>
    <w:tmpl w:val="80C470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F670DA2"/>
    <w:multiLevelType w:val="hybridMultilevel"/>
    <w:tmpl w:val="C406A9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8DD125E"/>
    <w:multiLevelType w:val="hybridMultilevel"/>
    <w:tmpl w:val="CC160304"/>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7FBB7786"/>
    <w:multiLevelType w:val="hybridMultilevel"/>
    <w:tmpl w:val="80827E54"/>
    <w:lvl w:ilvl="0" w:tplc="B97EC5F6">
      <w:start w:val="1"/>
      <w:numFmt w:val="bullet"/>
      <w:lvlText w:val=""/>
      <w:lvlJc w:val="left"/>
      <w:pPr>
        <w:ind w:left="644" w:hanging="360"/>
      </w:pPr>
      <w:rPr>
        <w:rFonts w:ascii="Wingdings" w:hAnsi="Wingdings" w:hint="default"/>
        <w:b/>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3"/>
  </w:num>
  <w:num w:numId="2">
    <w:abstractNumId w:val="16"/>
  </w:num>
  <w:num w:numId="3">
    <w:abstractNumId w:val="2"/>
  </w:num>
  <w:num w:numId="4">
    <w:abstractNumId w:val="15"/>
  </w:num>
  <w:num w:numId="5">
    <w:abstractNumId w:val="18"/>
  </w:num>
  <w:num w:numId="6">
    <w:abstractNumId w:val="17"/>
  </w:num>
  <w:num w:numId="7">
    <w:abstractNumId w:val="5"/>
  </w:num>
  <w:num w:numId="8">
    <w:abstractNumId w:val="9"/>
  </w:num>
  <w:num w:numId="9">
    <w:abstractNumId w:val="7"/>
  </w:num>
  <w:num w:numId="10">
    <w:abstractNumId w:val="6"/>
  </w:num>
  <w:num w:numId="11">
    <w:abstractNumId w:val="12"/>
  </w:num>
  <w:num w:numId="12">
    <w:abstractNumId w:val="4"/>
  </w:num>
  <w:num w:numId="13">
    <w:abstractNumId w:val="14"/>
  </w:num>
  <w:num w:numId="14">
    <w:abstractNumId w:val="11"/>
  </w:num>
  <w:num w:numId="15">
    <w:abstractNumId w:val="13"/>
  </w:num>
  <w:num w:numId="16">
    <w:abstractNumId w:val="8"/>
  </w:num>
  <w:num w:numId="17">
    <w:abstractNumId w:val="0"/>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AA"/>
    <w:rsid w:val="0001237F"/>
    <w:rsid w:val="000131BB"/>
    <w:rsid w:val="00016D9A"/>
    <w:rsid w:val="00021B95"/>
    <w:rsid w:val="00047AE2"/>
    <w:rsid w:val="000716C7"/>
    <w:rsid w:val="000768E2"/>
    <w:rsid w:val="000958A1"/>
    <w:rsid w:val="00095B2D"/>
    <w:rsid w:val="000C6B39"/>
    <w:rsid w:val="00105F49"/>
    <w:rsid w:val="00117D47"/>
    <w:rsid w:val="001226A1"/>
    <w:rsid w:val="001270D5"/>
    <w:rsid w:val="00131229"/>
    <w:rsid w:val="0014751F"/>
    <w:rsid w:val="001668C4"/>
    <w:rsid w:val="001C3171"/>
    <w:rsid w:val="001C3CEA"/>
    <w:rsid w:val="00212073"/>
    <w:rsid w:val="00224D85"/>
    <w:rsid w:val="00231860"/>
    <w:rsid w:val="002328EB"/>
    <w:rsid w:val="00260442"/>
    <w:rsid w:val="002704EF"/>
    <w:rsid w:val="00273505"/>
    <w:rsid w:val="0027549F"/>
    <w:rsid w:val="002A11DF"/>
    <w:rsid w:val="002A1A81"/>
    <w:rsid w:val="002C3179"/>
    <w:rsid w:val="002C57AF"/>
    <w:rsid w:val="002F1064"/>
    <w:rsid w:val="002F321C"/>
    <w:rsid w:val="002F45F9"/>
    <w:rsid w:val="00317D2C"/>
    <w:rsid w:val="003203D5"/>
    <w:rsid w:val="00361223"/>
    <w:rsid w:val="0037173F"/>
    <w:rsid w:val="003B4A72"/>
    <w:rsid w:val="003C6F22"/>
    <w:rsid w:val="003F191B"/>
    <w:rsid w:val="00401C1F"/>
    <w:rsid w:val="00411767"/>
    <w:rsid w:val="00430DEC"/>
    <w:rsid w:val="00454946"/>
    <w:rsid w:val="00460D5A"/>
    <w:rsid w:val="00462981"/>
    <w:rsid w:val="00465356"/>
    <w:rsid w:val="004868F3"/>
    <w:rsid w:val="004A4D82"/>
    <w:rsid w:val="004B153D"/>
    <w:rsid w:val="004C1703"/>
    <w:rsid w:val="004C56F4"/>
    <w:rsid w:val="004C5AF7"/>
    <w:rsid w:val="004D40CF"/>
    <w:rsid w:val="004E309B"/>
    <w:rsid w:val="00502909"/>
    <w:rsid w:val="00505DB7"/>
    <w:rsid w:val="00517970"/>
    <w:rsid w:val="00553018"/>
    <w:rsid w:val="00560C26"/>
    <w:rsid w:val="005639F5"/>
    <w:rsid w:val="00573BE6"/>
    <w:rsid w:val="005876F9"/>
    <w:rsid w:val="005936CC"/>
    <w:rsid w:val="005A5278"/>
    <w:rsid w:val="005B5161"/>
    <w:rsid w:val="005D49EE"/>
    <w:rsid w:val="005D6D99"/>
    <w:rsid w:val="005E013F"/>
    <w:rsid w:val="005E56F0"/>
    <w:rsid w:val="00601A03"/>
    <w:rsid w:val="0060288B"/>
    <w:rsid w:val="00607429"/>
    <w:rsid w:val="0060793A"/>
    <w:rsid w:val="006252C8"/>
    <w:rsid w:val="00625513"/>
    <w:rsid w:val="0064707C"/>
    <w:rsid w:val="00650E18"/>
    <w:rsid w:val="00650EF1"/>
    <w:rsid w:val="006656E6"/>
    <w:rsid w:val="00671559"/>
    <w:rsid w:val="00675948"/>
    <w:rsid w:val="00675E1A"/>
    <w:rsid w:val="00676FE7"/>
    <w:rsid w:val="006776F5"/>
    <w:rsid w:val="00686A4A"/>
    <w:rsid w:val="0069080E"/>
    <w:rsid w:val="006A3438"/>
    <w:rsid w:val="006A3D52"/>
    <w:rsid w:val="006A49C6"/>
    <w:rsid w:val="006A515B"/>
    <w:rsid w:val="006B1775"/>
    <w:rsid w:val="006D033B"/>
    <w:rsid w:val="006D4155"/>
    <w:rsid w:val="006D6F82"/>
    <w:rsid w:val="006F4105"/>
    <w:rsid w:val="006F72D4"/>
    <w:rsid w:val="00705ADE"/>
    <w:rsid w:val="00706016"/>
    <w:rsid w:val="00712FCD"/>
    <w:rsid w:val="007149DE"/>
    <w:rsid w:val="0072755A"/>
    <w:rsid w:val="00732451"/>
    <w:rsid w:val="007527F0"/>
    <w:rsid w:val="00767645"/>
    <w:rsid w:val="0077652B"/>
    <w:rsid w:val="007C7FA7"/>
    <w:rsid w:val="007D086A"/>
    <w:rsid w:val="007D170E"/>
    <w:rsid w:val="007E22B5"/>
    <w:rsid w:val="007E5892"/>
    <w:rsid w:val="008154F9"/>
    <w:rsid w:val="008301CB"/>
    <w:rsid w:val="00845F18"/>
    <w:rsid w:val="008501E9"/>
    <w:rsid w:val="00862D93"/>
    <w:rsid w:val="00880CA7"/>
    <w:rsid w:val="008A1146"/>
    <w:rsid w:val="008B03DC"/>
    <w:rsid w:val="008B29F7"/>
    <w:rsid w:val="008C546D"/>
    <w:rsid w:val="008C7CA0"/>
    <w:rsid w:val="008D104E"/>
    <w:rsid w:val="008F4C0E"/>
    <w:rsid w:val="009020D9"/>
    <w:rsid w:val="0091209D"/>
    <w:rsid w:val="009172B2"/>
    <w:rsid w:val="00931C96"/>
    <w:rsid w:val="009405AA"/>
    <w:rsid w:val="009469DF"/>
    <w:rsid w:val="009505E6"/>
    <w:rsid w:val="0095145F"/>
    <w:rsid w:val="00960BFF"/>
    <w:rsid w:val="00970EA4"/>
    <w:rsid w:val="009728D8"/>
    <w:rsid w:val="0097363A"/>
    <w:rsid w:val="009A13C6"/>
    <w:rsid w:val="009A468F"/>
    <w:rsid w:val="009C4C50"/>
    <w:rsid w:val="009D1020"/>
    <w:rsid w:val="009D33AB"/>
    <w:rsid w:val="009E4BA9"/>
    <w:rsid w:val="009E7475"/>
    <w:rsid w:val="00A00185"/>
    <w:rsid w:val="00A0648E"/>
    <w:rsid w:val="00A10615"/>
    <w:rsid w:val="00A10696"/>
    <w:rsid w:val="00A15980"/>
    <w:rsid w:val="00A232EE"/>
    <w:rsid w:val="00A5643F"/>
    <w:rsid w:val="00A61EEB"/>
    <w:rsid w:val="00A746EF"/>
    <w:rsid w:val="00A90265"/>
    <w:rsid w:val="00A958CF"/>
    <w:rsid w:val="00A95D47"/>
    <w:rsid w:val="00AA3E54"/>
    <w:rsid w:val="00AD40F5"/>
    <w:rsid w:val="00AF7C42"/>
    <w:rsid w:val="00B235FD"/>
    <w:rsid w:val="00B37DE0"/>
    <w:rsid w:val="00B63E18"/>
    <w:rsid w:val="00B90702"/>
    <w:rsid w:val="00B953E2"/>
    <w:rsid w:val="00BA6418"/>
    <w:rsid w:val="00BC5958"/>
    <w:rsid w:val="00BD7E77"/>
    <w:rsid w:val="00BE58A8"/>
    <w:rsid w:val="00C27472"/>
    <w:rsid w:val="00C3381E"/>
    <w:rsid w:val="00C34FEC"/>
    <w:rsid w:val="00C34FFE"/>
    <w:rsid w:val="00C428AA"/>
    <w:rsid w:val="00C503D7"/>
    <w:rsid w:val="00C6198C"/>
    <w:rsid w:val="00C63E88"/>
    <w:rsid w:val="00C65677"/>
    <w:rsid w:val="00C917F1"/>
    <w:rsid w:val="00CA0DD2"/>
    <w:rsid w:val="00CB3685"/>
    <w:rsid w:val="00CD1251"/>
    <w:rsid w:val="00CD1752"/>
    <w:rsid w:val="00CD7865"/>
    <w:rsid w:val="00CE786E"/>
    <w:rsid w:val="00D452BA"/>
    <w:rsid w:val="00D67448"/>
    <w:rsid w:val="00D71CBA"/>
    <w:rsid w:val="00D819A2"/>
    <w:rsid w:val="00DC14D9"/>
    <w:rsid w:val="00DC4735"/>
    <w:rsid w:val="00DD6E2F"/>
    <w:rsid w:val="00DE0ECF"/>
    <w:rsid w:val="00DF30D8"/>
    <w:rsid w:val="00DF5662"/>
    <w:rsid w:val="00E12286"/>
    <w:rsid w:val="00E14ADA"/>
    <w:rsid w:val="00E16449"/>
    <w:rsid w:val="00E34E77"/>
    <w:rsid w:val="00E525A6"/>
    <w:rsid w:val="00E615A8"/>
    <w:rsid w:val="00E65B22"/>
    <w:rsid w:val="00E73E21"/>
    <w:rsid w:val="00EA20E6"/>
    <w:rsid w:val="00EB0C54"/>
    <w:rsid w:val="00EB3246"/>
    <w:rsid w:val="00EB32CA"/>
    <w:rsid w:val="00EB63BB"/>
    <w:rsid w:val="00ED2F89"/>
    <w:rsid w:val="00EF0798"/>
    <w:rsid w:val="00EF4B74"/>
    <w:rsid w:val="00F15FC2"/>
    <w:rsid w:val="00FA4618"/>
    <w:rsid w:val="00FA4B2F"/>
    <w:rsid w:val="00FA6895"/>
    <w:rsid w:val="00FD01A9"/>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4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232EE"/>
    <w:pPr>
      <w:keepNext/>
      <w:keepLines/>
      <w:spacing w:before="240" w:after="240" w:line="288" w:lineRule="auto"/>
      <w:outlineLvl w:val="0"/>
    </w:pPr>
    <w:rPr>
      <w:rFonts w:ascii="Arial" w:eastAsiaTheme="majorEastAsia" w:hAnsi="Arial" w:cstheme="majorBidi"/>
      <w:b/>
      <w:sz w:val="28"/>
      <w:szCs w:val="32"/>
    </w:rPr>
  </w:style>
  <w:style w:type="paragraph" w:styleId="Nagwek2">
    <w:name w:val="heading 2"/>
    <w:basedOn w:val="Normalny"/>
    <w:next w:val="Normalny"/>
    <w:link w:val="Nagwek2Znak"/>
    <w:uiPriority w:val="9"/>
    <w:unhideWhenUsed/>
    <w:qFormat/>
    <w:rsid w:val="00A232EE"/>
    <w:pPr>
      <w:keepNext/>
      <w:keepLines/>
      <w:spacing w:before="120" w:after="120" w:line="288" w:lineRule="auto"/>
      <w:outlineLvl w:val="1"/>
    </w:pPr>
    <w:rPr>
      <w:rFonts w:ascii="Arial" w:eastAsiaTheme="majorEastAsia" w:hAnsi="Arial" w:cstheme="majorBidi"/>
      <w:b/>
      <w:sz w:val="26"/>
      <w:szCs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1223"/>
    <w:pPr>
      <w:tabs>
        <w:tab w:val="center" w:pos="4536"/>
        <w:tab w:val="right" w:pos="9072"/>
      </w:tabs>
      <w:spacing w:after="0" w:line="240" w:lineRule="auto"/>
    </w:pPr>
    <w:rPr>
      <w:rFonts w:ascii="Calibri" w:hAnsi="Calibri"/>
      <w:lang w:val="en-GB"/>
    </w:rPr>
  </w:style>
  <w:style w:type="character" w:customStyle="1" w:styleId="NagwekZnak">
    <w:name w:val="Nagłówek Znak"/>
    <w:basedOn w:val="Domylnaczcionkaakapitu"/>
    <w:link w:val="Nagwek"/>
    <w:uiPriority w:val="99"/>
    <w:rsid w:val="00361223"/>
    <w:rPr>
      <w:rFonts w:ascii="Calibri" w:hAnsi="Calibri"/>
      <w:lang w:val="en-GB"/>
    </w:rPr>
  </w:style>
  <w:style w:type="paragraph" w:styleId="Stopka">
    <w:name w:val="footer"/>
    <w:basedOn w:val="Normalny"/>
    <w:link w:val="StopkaZnak"/>
    <w:uiPriority w:val="99"/>
    <w:unhideWhenUsed/>
    <w:rsid w:val="00361223"/>
    <w:pPr>
      <w:tabs>
        <w:tab w:val="center" w:pos="4536"/>
        <w:tab w:val="right" w:pos="9072"/>
      </w:tabs>
      <w:spacing w:after="0" w:line="240" w:lineRule="auto"/>
    </w:pPr>
    <w:rPr>
      <w:rFonts w:ascii="Calibri" w:hAnsi="Calibri"/>
      <w:lang w:val="en-GB"/>
    </w:rPr>
  </w:style>
  <w:style w:type="character" w:customStyle="1" w:styleId="StopkaZnak">
    <w:name w:val="Stopka Znak"/>
    <w:basedOn w:val="Domylnaczcionkaakapitu"/>
    <w:link w:val="Stopka"/>
    <w:uiPriority w:val="99"/>
    <w:rsid w:val="00361223"/>
    <w:rPr>
      <w:rFonts w:ascii="Calibri" w:hAnsi="Calibri"/>
      <w:lang w:val="en-GB"/>
    </w:rPr>
  </w:style>
  <w:style w:type="character" w:styleId="Hipercze">
    <w:name w:val="Hyperlink"/>
    <w:basedOn w:val="Domylnaczcionkaakapitu"/>
    <w:uiPriority w:val="99"/>
    <w:unhideWhenUsed/>
    <w:rsid w:val="00361223"/>
    <w:rPr>
      <w:color w:val="0000FF"/>
      <w:u w:val="single"/>
    </w:rPr>
  </w:style>
  <w:style w:type="paragraph" w:styleId="Tekstprzypisudolnego">
    <w:name w:val="footnote text"/>
    <w:basedOn w:val="Normalny"/>
    <w:link w:val="TekstprzypisudolnegoZnak"/>
    <w:uiPriority w:val="99"/>
    <w:semiHidden/>
    <w:unhideWhenUsed/>
    <w:rsid w:val="00361223"/>
    <w:pPr>
      <w:spacing w:after="0" w:line="240" w:lineRule="auto"/>
    </w:pPr>
    <w:rPr>
      <w:rFonts w:ascii="Calibri" w:hAnsi="Calibri"/>
      <w:sz w:val="20"/>
      <w:szCs w:val="20"/>
      <w:lang w:val="en-GB"/>
    </w:rPr>
  </w:style>
  <w:style w:type="character" w:customStyle="1" w:styleId="TekstprzypisudolnegoZnak">
    <w:name w:val="Tekst przypisu dolnego Znak"/>
    <w:basedOn w:val="Domylnaczcionkaakapitu"/>
    <w:link w:val="Tekstprzypisudolnego"/>
    <w:uiPriority w:val="99"/>
    <w:semiHidden/>
    <w:rsid w:val="00361223"/>
    <w:rPr>
      <w:rFonts w:ascii="Calibri" w:hAnsi="Calibri"/>
      <w:sz w:val="20"/>
      <w:szCs w:val="20"/>
      <w:lang w:val="en-GB"/>
    </w:rPr>
  </w:style>
  <w:style w:type="character" w:styleId="Odwoanieprzypisudolnego">
    <w:name w:val="footnote reference"/>
    <w:basedOn w:val="Domylnaczcionkaakapitu"/>
    <w:uiPriority w:val="99"/>
    <w:semiHidden/>
    <w:unhideWhenUsed/>
    <w:rsid w:val="00361223"/>
    <w:rPr>
      <w:vertAlign w:val="superscript"/>
    </w:rPr>
  </w:style>
  <w:style w:type="character" w:styleId="Odwoaniedokomentarza">
    <w:name w:val="annotation reference"/>
    <w:basedOn w:val="Domylnaczcionkaakapitu"/>
    <w:uiPriority w:val="99"/>
    <w:semiHidden/>
    <w:unhideWhenUsed/>
    <w:rsid w:val="00FA6895"/>
    <w:rPr>
      <w:sz w:val="16"/>
      <w:szCs w:val="16"/>
    </w:rPr>
  </w:style>
  <w:style w:type="paragraph" w:styleId="Tekstkomentarza">
    <w:name w:val="annotation text"/>
    <w:basedOn w:val="Normalny"/>
    <w:link w:val="TekstkomentarzaZnak"/>
    <w:uiPriority w:val="99"/>
    <w:semiHidden/>
    <w:unhideWhenUsed/>
    <w:rsid w:val="00FA68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6895"/>
    <w:rPr>
      <w:sz w:val="20"/>
      <w:szCs w:val="20"/>
    </w:rPr>
  </w:style>
  <w:style w:type="paragraph" w:styleId="Tematkomentarza">
    <w:name w:val="annotation subject"/>
    <w:basedOn w:val="Tekstkomentarza"/>
    <w:next w:val="Tekstkomentarza"/>
    <w:link w:val="TematkomentarzaZnak"/>
    <w:uiPriority w:val="99"/>
    <w:semiHidden/>
    <w:unhideWhenUsed/>
    <w:rsid w:val="00FA6895"/>
    <w:rPr>
      <w:b/>
      <w:bCs/>
    </w:rPr>
  </w:style>
  <w:style w:type="character" w:customStyle="1" w:styleId="TematkomentarzaZnak">
    <w:name w:val="Temat komentarza Znak"/>
    <w:basedOn w:val="TekstkomentarzaZnak"/>
    <w:link w:val="Tematkomentarza"/>
    <w:uiPriority w:val="99"/>
    <w:semiHidden/>
    <w:rsid w:val="00FA6895"/>
    <w:rPr>
      <w:b/>
      <w:bCs/>
      <w:sz w:val="20"/>
      <w:szCs w:val="20"/>
    </w:rPr>
  </w:style>
  <w:style w:type="paragraph" w:styleId="Tekstdymka">
    <w:name w:val="Balloon Text"/>
    <w:basedOn w:val="Normalny"/>
    <w:link w:val="TekstdymkaZnak"/>
    <w:uiPriority w:val="99"/>
    <w:semiHidden/>
    <w:unhideWhenUsed/>
    <w:rsid w:val="00FA68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6895"/>
    <w:rPr>
      <w:rFonts w:ascii="Segoe UI" w:hAnsi="Segoe UI" w:cs="Segoe UI"/>
      <w:sz w:val="18"/>
      <w:szCs w:val="18"/>
    </w:rPr>
  </w:style>
  <w:style w:type="paragraph" w:styleId="Akapitzlist">
    <w:name w:val="List Paragraph"/>
    <w:basedOn w:val="Normalny"/>
    <w:uiPriority w:val="34"/>
    <w:qFormat/>
    <w:rsid w:val="0069080E"/>
    <w:pPr>
      <w:ind w:left="720"/>
      <w:contextualSpacing/>
    </w:pPr>
  </w:style>
  <w:style w:type="character" w:customStyle="1" w:styleId="Nagwek1Znak">
    <w:name w:val="Nagłówek 1 Znak"/>
    <w:basedOn w:val="Domylnaczcionkaakapitu"/>
    <w:link w:val="Nagwek1"/>
    <w:uiPriority w:val="9"/>
    <w:rsid w:val="00A232EE"/>
    <w:rPr>
      <w:rFonts w:ascii="Arial" w:eastAsiaTheme="majorEastAsia" w:hAnsi="Arial" w:cstheme="majorBidi"/>
      <w:b/>
      <w:sz w:val="28"/>
      <w:szCs w:val="32"/>
    </w:rPr>
  </w:style>
  <w:style w:type="character" w:customStyle="1" w:styleId="Nagwek2Znak">
    <w:name w:val="Nagłówek 2 Znak"/>
    <w:basedOn w:val="Domylnaczcionkaakapitu"/>
    <w:link w:val="Nagwek2"/>
    <w:uiPriority w:val="9"/>
    <w:rsid w:val="00A232EE"/>
    <w:rPr>
      <w:rFonts w:ascii="Arial" w:eastAsiaTheme="majorEastAsia" w:hAnsi="Arial" w:cstheme="majorBidi"/>
      <w:b/>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74646">
      <w:bodyDiv w:val="1"/>
      <w:marLeft w:val="0"/>
      <w:marRight w:val="0"/>
      <w:marTop w:val="0"/>
      <w:marBottom w:val="0"/>
      <w:divBdr>
        <w:top w:val="none" w:sz="0" w:space="0" w:color="auto"/>
        <w:left w:val="none" w:sz="0" w:space="0" w:color="auto"/>
        <w:bottom w:val="none" w:sz="0" w:space="0" w:color="auto"/>
        <w:right w:val="none" w:sz="0" w:space="0" w:color="auto"/>
      </w:divBdr>
    </w:div>
    <w:div w:id="105600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rga-online.eu/wp-content/uploads/2020/05/ERGA-2019-report-published-2020-L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2002</Words>
  <Characters>12017</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Non-paper of the Government of the Republic of Poland concerning the Digital Services Act (DSA)</vt:lpstr>
    </vt:vector>
  </TitlesOfParts>
  <LinksUpToDate>false</LinksUpToDate>
  <CharactersWithSpaces>13992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Non-paper of the Government of the Republic of Poland concerning the Digital Services Act (DSA)</dc:title>
  <dc:creator/>
  <cp:lastModifiedBy/>
  <cp:revision>1</cp:revision>
  <dcterms:created xsi:type="dcterms:W3CDTF">2020-09-15T10:24:00Z</dcterms:created>
  <dcterms:modified xsi:type="dcterms:W3CDTF">2020-09-15T10:24:00Z</dcterms:modified>
</cp:coreProperties>
</file>