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D1" w:rsidRDefault="00E63B00">
      <w:pPr>
        <w:pStyle w:val="Nagwek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973ED1" w:rsidRDefault="00973ED1">
      <w:pPr>
        <w:pStyle w:val="Nagwek10"/>
        <w:jc w:val="both"/>
        <w:rPr>
          <w:rFonts w:ascii="Arial" w:hAnsi="Arial" w:cs="Arial"/>
          <w:sz w:val="16"/>
          <w:szCs w:val="16"/>
        </w:rPr>
      </w:pPr>
    </w:p>
    <w:p w:rsidR="00973ED1" w:rsidRDefault="00973ED1">
      <w:pPr>
        <w:pStyle w:val="Nagwek10"/>
        <w:jc w:val="both"/>
        <w:rPr>
          <w:rFonts w:ascii="Arial" w:hAnsi="Arial" w:cs="Arial"/>
          <w:sz w:val="24"/>
          <w:szCs w:val="24"/>
        </w:rPr>
      </w:pPr>
    </w:p>
    <w:p w:rsidR="005900CC" w:rsidRPr="005900CC" w:rsidRDefault="00E63B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00CC">
        <w:rPr>
          <w:rFonts w:ascii="Arial" w:hAnsi="Arial" w:cs="Arial"/>
          <w:b/>
          <w:bCs/>
          <w:sz w:val="24"/>
          <w:szCs w:val="24"/>
        </w:rPr>
        <w:t>Zezwolenie na pob</w:t>
      </w:r>
      <w:r w:rsidR="005900CC" w:rsidRPr="005900CC">
        <w:rPr>
          <w:rFonts w:ascii="Arial" w:hAnsi="Arial" w:cs="Arial"/>
          <w:b/>
          <w:bCs/>
          <w:sz w:val="24"/>
          <w:szCs w:val="24"/>
        </w:rPr>
        <w:t>yt czasowy – inne okoliczności</w:t>
      </w:r>
      <w:r w:rsidR="005900CC" w:rsidRPr="005900CC">
        <w:rPr>
          <w:rFonts w:ascii="Arial" w:hAnsi="Arial" w:cs="Arial"/>
          <w:b/>
          <w:sz w:val="24"/>
          <w:szCs w:val="24"/>
        </w:rPr>
        <w:t xml:space="preserve"> </w:t>
      </w:r>
      <w:r w:rsidR="005900CC" w:rsidRPr="005900CC">
        <w:rPr>
          <w:rFonts w:ascii="Arial" w:hAnsi="Arial" w:cs="Arial"/>
          <w:b/>
          <w:sz w:val="24"/>
          <w:szCs w:val="24"/>
        </w:rPr>
        <w:t>niż określone  w pozostałych przepisach</w:t>
      </w:r>
    </w:p>
    <w:p w:rsidR="00973ED1" w:rsidRDefault="00E63B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informacyjna</w:t>
      </w:r>
    </w:p>
    <w:p w:rsidR="00973ED1" w:rsidRDefault="00E63B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187 pkt 8</w:t>
      </w:r>
    </w:p>
    <w:p w:rsidR="00973ED1" w:rsidRDefault="00973E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3ED1" w:rsidRDefault="00E63B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 można udzielić  cudzoziemcowi,  jeżeli zachodzą okoliczności inne niż określone  w pozostałych przepisach, uzasadniające jego pobyt na terytorium Rzeczypospolitej Polskiej.</w:t>
      </w:r>
    </w:p>
    <w:p w:rsidR="00973ED1" w:rsidRDefault="00E6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973ED1" w:rsidRDefault="00E63B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973ED1" w:rsidRDefault="00E63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składania wniosku:</w:t>
      </w:r>
    </w:p>
    <w:p w:rsidR="00973ED1" w:rsidRDefault="00E6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składa cudzoziemiec ubiegający się o zezwolenie do wojewody właściwego ze względu na miejsce pobytu cudzoziemca, nie później niż w ostatnim dniu legalnego pobytu na terytorium Rzeczypospolitej Polskiej.</w:t>
      </w:r>
    </w:p>
    <w:p w:rsidR="00973ED1" w:rsidRDefault="00E6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973ED1" w:rsidRDefault="00E6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</w:p>
    <w:p w:rsidR="00973ED1" w:rsidRDefault="00E63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Czas załatwienia sprawy – </w:t>
      </w:r>
    </w:p>
    <w:p w:rsidR="00973ED1" w:rsidRDefault="00E63B00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973ED1" w:rsidRDefault="00E63B00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973ED1" w:rsidRDefault="00E63B00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973ED1" w:rsidRPr="005900CC" w:rsidRDefault="00E63B00" w:rsidP="005900CC">
      <w:pPr>
        <w:widowControl w:val="0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973ED1" w:rsidRDefault="00E63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Niezbędne dokumenty:</w:t>
      </w:r>
    </w:p>
    <w:p w:rsidR="00973ED1" w:rsidRDefault="00E63B0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973ED1" w:rsidRDefault="00E63B0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 xml:space="preserve">w pozycji frontalnej, patrzącego na wprost z otwartymi oczami, nieprzesłoniętymi </w:t>
      </w:r>
      <w:r>
        <w:rPr>
          <w:rFonts w:ascii="Arial" w:hAnsi="Arial" w:cs="Arial"/>
        </w:rPr>
        <w:lastRenderedPageBreak/>
        <w:t>włosami,  naturalnym wyrazem twarzy i zamkniętymi ustami, a także odwzorowują naturalny kolor jego skóry;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</w:t>
      </w:r>
    </w:p>
    <w:p w:rsidR="00973ED1" w:rsidRDefault="00E63B0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973ED1" w:rsidRDefault="00E63B0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973ED1" w:rsidRDefault="00E63B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Uwaga:</w:t>
      </w:r>
      <w:r>
        <w:rPr>
          <w:rFonts w:ascii="Arial" w:hAnsi="Arial" w:cs="Arial"/>
          <w:b/>
          <w:u w:val="single"/>
        </w:rPr>
        <w:t xml:space="preserve"> Brak, któregokolwiek z ww. dokumentów spowoduje wezwanie cudzoziemca do jego uzupełnienia  terminie 14 dni od doręczenia wezwania pod rygorem pozostawienia wniosku bez rozpoznania.</w:t>
      </w:r>
    </w:p>
    <w:p w:rsidR="00973ED1" w:rsidRDefault="00E63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Typowe dokumenty potwierdzające okoliczności wskazane we wniosku:</w:t>
      </w:r>
    </w:p>
    <w:p w:rsidR="00973ED1" w:rsidRDefault="00E63B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973ED1" w:rsidRDefault="00E63B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istnienie okoliczności innych niż w pozostałych przepisach, uzasadniających pobyt cudzoziemca w Polsce przez okres powyżej 3 miesięcy </w:t>
      </w:r>
    </w:p>
    <w:p w:rsidR="00973ED1" w:rsidRDefault="00E63B0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poświadczające posiadanie ubezpieczenia zdrowotne w rozumieniu ustawy z dnia                   27 sierpnia 2004 r. o świadczeniach opieki zdrowotnej finansowanych ze środków publicznych lub potwierdzenie pokrycia przez ubezpieczyciela kosztów leczenia na terytorium Rzeczypospolitej Polskiej</w:t>
      </w:r>
    </w:p>
    <w:p w:rsidR="00973ED1" w:rsidRDefault="00E63B00">
      <w:pPr>
        <w:numPr>
          <w:ilvl w:val="0"/>
          <w:numId w:val="2"/>
        </w:numPr>
      </w:pPr>
      <w:r>
        <w:rPr>
          <w:rFonts w:ascii="Arial" w:hAnsi="Arial" w:cs="Arial"/>
        </w:rPr>
        <w:t xml:space="preserve">dokumenty potwierdzające posiadanie źródła stabilnego i regularnego dochodu wystarczającego na pokrycie kosztów utrzymania siebie i członków rodziny pozostających na utrzymaniu(dla osoby samotnie gospodarującej - 776 zł netto miesięcznie, dla osoby </w:t>
      </w:r>
      <w:r>
        <w:rPr>
          <w:rFonts w:ascii="Arial" w:hAnsi="Arial" w:cs="Arial"/>
        </w:rPr>
        <w:br/>
        <w:t>w rodzinie - w wysokości 600 zł netto miesięcznie).</w:t>
      </w:r>
    </w:p>
    <w:p w:rsidR="00973ED1" w:rsidRDefault="00E63B00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dokument potwierdzający posiadanie zapewnionego miejsca zamieszkania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(np. poświadczenie zameldowania, umowa najmu mieszkania, inna umowa umożliwiająca władanie lokalem mieszkalnym, lub oświadczenie osoby uprawnionej do władania lokalem mieszkalnym o zapewnieniu cudzoziemcowi miejsca zamieszkania)</w:t>
      </w:r>
    </w:p>
    <w:p w:rsidR="00973ED1" w:rsidRDefault="00E63B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973ED1" w:rsidRDefault="00973ED1">
      <w:bookmarkStart w:id="1" w:name="_GoBack"/>
      <w:bookmarkEnd w:id="1"/>
    </w:p>
    <w:sectPr w:rsidR="00973ED1">
      <w:footerReference w:type="default" r:id="rId7"/>
      <w:pgSz w:w="11906" w:h="16838"/>
      <w:pgMar w:top="284" w:right="1417" w:bottom="539" w:left="1417" w:header="0" w:footer="22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00" w:rsidRDefault="00E63B00">
      <w:pPr>
        <w:spacing w:before="0" w:after="0" w:line="240" w:lineRule="auto"/>
      </w:pPr>
      <w:r>
        <w:separator/>
      </w:r>
    </w:p>
  </w:endnote>
  <w:endnote w:type="continuationSeparator" w:id="0">
    <w:p w:rsidR="00E63B00" w:rsidRDefault="00E63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D1" w:rsidRDefault="00E63B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5900CC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973ED1" w:rsidRDefault="00973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00" w:rsidRDefault="00E63B00">
      <w:pPr>
        <w:spacing w:before="0" w:after="0" w:line="240" w:lineRule="auto"/>
      </w:pPr>
      <w:r>
        <w:separator/>
      </w:r>
    </w:p>
  </w:footnote>
  <w:footnote w:type="continuationSeparator" w:id="0">
    <w:p w:rsidR="00E63B00" w:rsidRDefault="00E63B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A4A"/>
    <w:multiLevelType w:val="multilevel"/>
    <w:tmpl w:val="D9E273B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20719"/>
    <w:multiLevelType w:val="multilevel"/>
    <w:tmpl w:val="ED825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2" w15:restartNumberingAfterBreak="0">
    <w:nsid w:val="45800B56"/>
    <w:multiLevelType w:val="multilevel"/>
    <w:tmpl w:val="30AED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13289F"/>
    <w:multiLevelType w:val="multilevel"/>
    <w:tmpl w:val="2B12DAB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 w15:restartNumberingAfterBreak="0">
    <w:nsid w:val="6DFB7EE4"/>
    <w:multiLevelType w:val="multilevel"/>
    <w:tmpl w:val="69F0A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D1"/>
    <w:rsid w:val="005900CC"/>
    <w:rsid w:val="00973ED1"/>
    <w:rsid w:val="00B74D2C"/>
    <w:rsid w:val="00E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541E-5737-4B22-814A-0E06B3D8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357"/>
    <w:pPr>
      <w:spacing w:before="200" w:after="200" w:line="276" w:lineRule="auto"/>
    </w:pPr>
    <w:rPr>
      <w:rFonts w:ascii="Calibri" w:eastAsia="MS Mincho" w:hAnsi="Calibri" w:cs="Times New Roman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35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035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035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E035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E035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35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E035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E03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E03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0E0357"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0E0357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0E0357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0E0357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0E0357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0E0357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0E0357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0E0357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0E0357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0E0357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0E0357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0E0357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0E0357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qFormat/>
    <w:locked/>
    <w:rsid w:val="000E0357"/>
    <w:rPr>
      <w:rFonts w:cs="Times New Roman"/>
      <w:caps/>
      <w:color w:val="4F81BD"/>
      <w:spacing w:val="10"/>
      <w:sz w:val="52"/>
      <w:szCs w:val="52"/>
    </w:rPr>
  </w:style>
  <w:style w:type="character" w:customStyle="1" w:styleId="SubtitleChar">
    <w:name w:val="Subtitle Char"/>
    <w:uiPriority w:val="99"/>
    <w:qFormat/>
    <w:locked/>
    <w:rsid w:val="000E0357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0E0357"/>
    <w:rPr>
      <w:rFonts w:cs="Times New Roman"/>
      <w:b/>
    </w:rPr>
  </w:style>
  <w:style w:type="character" w:customStyle="1" w:styleId="Wyrnienie">
    <w:name w:val="Wyróżnienie"/>
    <w:uiPriority w:val="99"/>
    <w:qFormat/>
    <w:rsid w:val="000E0357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0E0357"/>
    <w:rPr>
      <w:rFonts w:cs="Times New Roman"/>
      <w:sz w:val="20"/>
      <w:szCs w:val="20"/>
    </w:rPr>
  </w:style>
  <w:style w:type="character" w:customStyle="1" w:styleId="QuoteChar">
    <w:name w:val="Quote Char"/>
    <w:uiPriority w:val="99"/>
    <w:qFormat/>
    <w:locked/>
    <w:rsid w:val="000E0357"/>
    <w:rPr>
      <w:rFonts w:cs="Times New Roman"/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0E0357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0E0357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0E0357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0E0357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0E0357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0E0357"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sid w:val="000E0357"/>
    <w:rPr>
      <w:rFonts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0E0357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ascii="Calibri" w:eastAsia="MS Mincho" w:hAnsi="Calibri" w:cs="Times New Roman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imes New Roman" w:eastAsia="MS Mincho" w:hAnsi="Times New Roman" w:cs="Times New Roman"/>
      <w:color w:val="00000A"/>
      <w:sz w:val="2"/>
      <w:lang w:eastAsia="en-US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CytatZnak">
    <w:name w:val="Cytat Znak"/>
    <w:link w:val="Cytat"/>
    <w:uiPriority w:val="99"/>
    <w:qFormat/>
    <w:locked/>
    <w:rPr>
      <w:rFonts w:ascii="Calibri" w:eastAsia="MS Mincho" w:hAnsi="Calibri" w:cs="Times New Roman"/>
      <w:i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ascii="Calibri" w:eastAsia="MS Mincho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StopkaZnak">
    <w:name w:val="Stopka Znak"/>
    <w:link w:val="Stopk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DD2CE8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DD2CE8"/>
    <w:rPr>
      <w:rFonts w:cs="Mangal"/>
    </w:rPr>
  </w:style>
  <w:style w:type="paragraph" w:styleId="Legenda">
    <w:name w:val="caption"/>
    <w:basedOn w:val="Normalny"/>
    <w:next w:val="Normalny"/>
    <w:link w:val="LegendaZnak"/>
    <w:uiPriority w:val="99"/>
    <w:qFormat/>
    <w:rsid w:val="000E0357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DD2CE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"/>
    <w:uiPriority w:val="99"/>
    <w:rsid w:val="000E0357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DD2C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E035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E0357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0E03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0E03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0E0357"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E035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0E0357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0E035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0E035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0E0357"/>
    <w:pPr>
      <w:outlineLvl w:val="9"/>
    </w:pPr>
  </w:style>
  <w:style w:type="paragraph" w:styleId="Stopka">
    <w:name w:val="footer"/>
    <w:basedOn w:val="Normalny"/>
    <w:link w:val="StopkaZnak"/>
    <w:uiPriority w:val="99"/>
    <w:rsid w:val="000E0357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2018-02-13T07:40:00Z</cp:lastPrinted>
  <dcterms:created xsi:type="dcterms:W3CDTF">2022-10-24T05:43:00Z</dcterms:created>
  <dcterms:modified xsi:type="dcterms:W3CDTF">2022-10-24T05:43:00Z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