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8243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81F5F">
        <w:rPr>
          <w:rFonts w:asciiTheme="minorHAnsi" w:hAnsiTheme="minorHAnsi" w:cstheme="minorHAnsi"/>
          <w:bCs/>
          <w:sz w:val="24"/>
          <w:szCs w:val="24"/>
        </w:rPr>
        <w:t>18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81F5F" w:rsidRDefault="00081F5F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81F5F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DOOŚ-WDŚ/ZIL.420.94.2019.AK/KM/EU/MKW.24</w:t>
      </w:r>
    </w:p>
    <w:bookmarkEnd w:id="0"/>
    <w:p w:rsidR="00B35A7F" w:rsidRDefault="00B35A7F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37F5B" w:rsidRPr="00D37F5B" w:rsidRDefault="00D37F5B" w:rsidP="00D37F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37F5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§ 1 oraz art. 49 ustawy z dnia 14 czerwca 1960 r. -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odwołanie od decyzji Regionalnego Dyrektora Ochrony Środowiska w Bydgoszczy nr 147/2018 z dnia 4 grudnia 2018 r., znak: WOO.4210.30.2015.KŚ.35, określającej środowiskowe uwarunkowania dla przedsięwzięcia polegającego na Opracowaniu kon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cepcji budowy obwodnicy miasta </w:t>
      </w:r>
      <w:r w:rsidRPr="00D37F5B">
        <w:rPr>
          <w:rFonts w:asciiTheme="minorHAnsi" w:hAnsiTheme="minorHAnsi" w:cstheme="minorHAnsi"/>
          <w:bCs/>
          <w:color w:val="000000"/>
          <w:sz w:val="24"/>
          <w:szCs w:val="24"/>
        </w:rPr>
        <w:t>Tucholi, nie mogło być rozpatrzone w wyznaczonym terminie. Przyczyną zwłoki jest konieczność przeprowadzenia dodatkowego postępowania wyjaśniającego.</w:t>
      </w:r>
    </w:p>
    <w:p w:rsidR="00D37F5B" w:rsidRPr="00D37F5B" w:rsidRDefault="00D37F5B" w:rsidP="00D37F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37F5B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Środowiska, pismem z dnia 31 marca 2021 r., znak: DOOŚ-WDŚ/ZIL.420.94.2019.AK/KM/EU/MKW.11, wezwał podmiot podejmujący się realizacji inwestycji do złożenia wyjaśnień oraz uzupełnienia raportu o oddziaływaniu przedmiotowego przedsięwzięcia na środowisko. Inwestor w dniu 3 stycznia 2022 r. złożył odpowiedź na ww. wezwanie. Generalny Dyrektor Ochrony Środowiska weryfikuje poprawność przedstawionych w nich wyjaśnień.</w:t>
      </w:r>
    </w:p>
    <w:p w:rsidR="00D37F5B" w:rsidRDefault="00D37F5B" w:rsidP="00D37F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37F5B">
        <w:rPr>
          <w:rFonts w:asciiTheme="minorHAnsi" w:hAnsiTheme="minorHAnsi" w:cstheme="minorHAnsi"/>
          <w:bCs/>
          <w:color w:val="000000"/>
          <w:sz w:val="24"/>
          <w:szCs w:val="24"/>
        </w:rPr>
        <w:t>Zważając na powyższe zawiadamiam o wyznaczeniu nowego terminu załatwienia sprawy na dzień 25 marca 2022 r.</w:t>
      </w:r>
    </w:p>
    <w:p w:rsidR="00D37F5B" w:rsidRDefault="00D37F5B" w:rsidP="00D37F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D37F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63F7B" w:rsidRDefault="00563F7B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Anna </w:t>
      </w:r>
      <w:r w:rsidR="0035315B">
        <w:rPr>
          <w:rFonts w:asciiTheme="minorHAnsi" w:hAnsiTheme="minorHAnsi" w:cstheme="minorHAnsi"/>
          <w:color w:val="000000"/>
        </w:rPr>
        <w:t>Jasińska</w:t>
      </w:r>
      <w:r w:rsidR="00400536">
        <w:rPr>
          <w:rFonts w:asciiTheme="minorHAnsi" w:hAnsiTheme="minorHAnsi" w:cstheme="minorHAnsi"/>
          <w:color w:val="000000"/>
        </w:rPr>
        <w:t xml:space="preserve"> </w:t>
      </w:r>
      <w:r w:rsidR="006A3893">
        <w:rPr>
          <w:rFonts w:asciiTheme="minorHAnsi" w:hAnsiTheme="minorHAnsi" w:cstheme="minorHAnsi"/>
          <w:color w:val="000000"/>
        </w:rPr>
        <w:t xml:space="preserve"> </w:t>
      </w:r>
    </w:p>
    <w:p w:rsidR="008A6E47" w:rsidRDefault="008A6E47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37F5B" w:rsidRPr="00D37F5B" w:rsidRDefault="00D37F5B" w:rsidP="00D37F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37F5B">
        <w:rPr>
          <w:rFonts w:asciiTheme="minorHAnsi" w:hAnsiTheme="minorHAnsi" w:cstheme="minorHAnsi"/>
          <w:bCs/>
        </w:rPr>
        <w:lastRenderedPageBreak/>
        <w:t>Art. 36 Kpa O każdym przypadku niezałatwienia sprawy w terminie określonym w art. 35 lub w przepisach szczególnych organ administracji publicznej jest obowiązany zawiadomić strony, 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D37F5B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D37F5B" w:rsidRPr="00D37F5B" w:rsidRDefault="00D37F5B" w:rsidP="00D37F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37F5B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D37F5B" w:rsidRPr="00D37F5B" w:rsidRDefault="00D37F5B" w:rsidP="00D37F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37F5B">
        <w:rPr>
          <w:rFonts w:asciiTheme="minorHAnsi" w:hAnsiTheme="minorHAnsi" w:cstheme="minorHAnsi"/>
          <w:bCs/>
        </w:rPr>
        <w:t>Art. 16 ustawy z dnia 7 kwietnia 2017 r. o zmianie ustawy - Kpa oraz niektórych innych ustaw (Dz. U. z 2017r.,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D37F5B" w:rsidRPr="00D37F5B" w:rsidRDefault="00D37F5B" w:rsidP="00D37F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37F5B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Kpa.</w:t>
      </w:r>
    </w:p>
    <w:p w:rsidR="00D37F5B" w:rsidRPr="00D37F5B" w:rsidRDefault="00D37F5B" w:rsidP="00D37F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37F5B">
        <w:rPr>
          <w:rFonts w:asciiTheme="minorHAnsi" w:hAnsiTheme="minorHAnsi" w:cstheme="minorHAnsi"/>
          <w:bCs/>
        </w:rPr>
        <w:t>Art. 6 ust. 2 ustawy z dnia 9 października 2015 r. o zmianie ustawy ooś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D37F5B" w:rsidP="00D37F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D37F5B">
        <w:rPr>
          <w:rFonts w:asciiTheme="minorHAnsi" w:hAnsiTheme="minorHAnsi" w:cstheme="minorHAnsi"/>
          <w:bCs/>
        </w:rPr>
        <w:t>Art. 4 ust. 1 ustawy z dnia 19 lipca 2019 r. o zmianie ustawy ooś (Dz. U. z 2017 r.,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37F5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37F5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37F5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37F5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37F5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81F5F"/>
    <w:rsid w:val="00095A51"/>
    <w:rsid w:val="00155027"/>
    <w:rsid w:val="00183492"/>
    <w:rsid w:val="001D479F"/>
    <w:rsid w:val="002446E3"/>
    <w:rsid w:val="0035315B"/>
    <w:rsid w:val="003633E9"/>
    <w:rsid w:val="003A4832"/>
    <w:rsid w:val="00400536"/>
    <w:rsid w:val="00457259"/>
    <w:rsid w:val="004F5C94"/>
    <w:rsid w:val="0054399D"/>
    <w:rsid w:val="00563F7B"/>
    <w:rsid w:val="00617ABD"/>
    <w:rsid w:val="006568C0"/>
    <w:rsid w:val="006663A9"/>
    <w:rsid w:val="006A3893"/>
    <w:rsid w:val="007122C2"/>
    <w:rsid w:val="00714B53"/>
    <w:rsid w:val="00726E38"/>
    <w:rsid w:val="007704E4"/>
    <w:rsid w:val="007710E5"/>
    <w:rsid w:val="0078474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04C62"/>
    <w:rsid w:val="00D37F5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2A37-96B6-4F49-9BCE-654F0B1B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2023-07-03T07:41:00Z</dcterms:created>
  <dcterms:modified xsi:type="dcterms:W3CDTF">2023-07-03T07:41:00Z</dcterms:modified>
</cp:coreProperties>
</file>