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BDF8" w14:textId="77777777" w:rsidR="002715A6" w:rsidRPr="00A24982" w:rsidRDefault="002715A6" w:rsidP="002715A6">
      <w:pPr>
        <w:jc w:val="center"/>
        <w:outlineLvl w:val="0"/>
        <w:rPr>
          <w:rFonts w:asciiTheme="minorHAnsi" w:hAnsiTheme="minorHAnsi"/>
          <w:szCs w:val="24"/>
          <w:highlight w:val="none"/>
        </w:rPr>
      </w:pPr>
      <w:r w:rsidRPr="00A24982">
        <w:rPr>
          <w:rFonts w:asciiTheme="minorHAnsi" w:hAnsiTheme="minorHAnsi"/>
          <w:szCs w:val="24"/>
          <w:highlight w:val="none"/>
        </w:rPr>
        <w:t>WZÓR</w:t>
      </w:r>
    </w:p>
    <w:p w14:paraId="094CB93A" w14:textId="77777777" w:rsidR="002715A6" w:rsidRPr="00A24982" w:rsidRDefault="002715A6" w:rsidP="002715A6">
      <w:pPr>
        <w:spacing w:after="0" w:line="240" w:lineRule="auto"/>
        <w:jc w:val="center"/>
        <w:rPr>
          <w:rFonts w:asciiTheme="minorHAnsi" w:hAnsiTheme="minorHAnsi"/>
          <w:b w:val="0"/>
          <w:szCs w:val="24"/>
          <w:highlight w:val="none"/>
        </w:rPr>
      </w:pPr>
      <w:r w:rsidRPr="00A24982">
        <w:rPr>
          <w:rFonts w:asciiTheme="minorHAnsi" w:hAnsiTheme="minorHAnsi"/>
          <w:szCs w:val="24"/>
          <w:highlight w:val="none"/>
        </w:rPr>
        <w:t>LISTA KONTROLNA</w:t>
      </w:r>
      <w:r w:rsidRPr="00A24982">
        <w:rPr>
          <w:rFonts w:asciiTheme="minorHAnsi" w:hAnsiTheme="minorHAnsi"/>
          <w:szCs w:val="24"/>
          <w:highlight w:val="none"/>
        </w:rPr>
        <w:br/>
        <w:t>OSIĄGANIA INTEROPERACYJNOŚCI PRZEZ SYSTEM TELEINFORMATYCZNY REGULOWANY</w:t>
      </w:r>
    </w:p>
    <w:p w14:paraId="5F6A895C" w14:textId="77777777" w:rsidR="002715A6" w:rsidRPr="00A24982" w:rsidRDefault="002715A6" w:rsidP="002715A6">
      <w:pPr>
        <w:spacing w:after="0" w:line="240" w:lineRule="auto"/>
        <w:jc w:val="center"/>
        <w:rPr>
          <w:rFonts w:asciiTheme="minorHAnsi" w:hAnsiTheme="minorHAnsi"/>
          <w:szCs w:val="24"/>
          <w:highlight w:val="none"/>
        </w:rPr>
      </w:pPr>
      <w:r>
        <w:rPr>
          <w:rFonts w:asciiTheme="minorHAnsi" w:hAnsiTheme="minorHAnsi"/>
          <w:szCs w:val="24"/>
          <w:highlight w:val="none"/>
        </w:rPr>
        <w:t>PRZEZ</w:t>
      </w:r>
      <w:r w:rsidRPr="00A24982">
        <w:rPr>
          <w:rFonts w:asciiTheme="minorHAnsi" w:hAnsiTheme="minorHAnsi"/>
          <w:szCs w:val="24"/>
          <w:highlight w:val="none"/>
        </w:rPr>
        <w:t xml:space="preserve"> </w:t>
      </w:r>
      <w:r>
        <w:rPr>
          <w:rFonts w:asciiTheme="minorHAnsi" w:hAnsiTheme="minorHAnsi"/>
          <w:szCs w:val="24"/>
          <w:highlight w:val="none"/>
        </w:rPr>
        <w:t>PROJEKT</w:t>
      </w:r>
      <w:r w:rsidRPr="00A24982">
        <w:rPr>
          <w:rFonts w:asciiTheme="minorHAnsi" w:hAnsiTheme="minorHAnsi"/>
          <w:szCs w:val="24"/>
          <w:highlight w:val="none"/>
        </w:rPr>
        <w:t xml:space="preserve"> </w:t>
      </w:r>
      <w:r>
        <w:rPr>
          <w:rFonts w:asciiTheme="minorHAnsi" w:hAnsiTheme="minorHAnsi"/>
          <w:szCs w:val="24"/>
          <w:highlight w:val="none"/>
        </w:rPr>
        <w:t>DOKUMENTU</w:t>
      </w:r>
      <w:r w:rsidRPr="00A24982">
        <w:rPr>
          <w:rFonts w:asciiTheme="minorHAnsi" w:hAnsiTheme="minorHAnsi"/>
          <w:szCs w:val="24"/>
          <w:highlight w:val="none"/>
        </w:rPr>
        <w:t xml:space="preserve"> </w:t>
      </w:r>
      <w:r>
        <w:rPr>
          <w:rFonts w:asciiTheme="minorHAnsi" w:hAnsiTheme="minorHAnsi"/>
          <w:szCs w:val="24"/>
          <w:highlight w:val="none"/>
        </w:rPr>
        <w:t>RZĄDOWEGO</w:t>
      </w:r>
    </w:p>
    <w:p w14:paraId="15247D78" w14:textId="77777777" w:rsidR="002715A6" w:rsidRDefault="002715A6" w:rsidP="002715A6">
      <w:pPr>
        <w:spacing w:after="0" w:line="240" w:lineRule="auto"/>
        <w:rPr>
          <w:rFonts w:ascii="Calibri" w:hAnsi="Calibri"/>
          <w:b w:val="0"/>
          <w:highlight w:val="none"/>
        </w:rPr>
      </w:pPr>
    </w:p>
    <w:tbl>
      <w:tblPr>
        <w:tblStyle w:val="Tabela-Siatka"/>
        <w:tblW w:w="9918" w:type="dxa"/>
        <w:tblLook w:val="04A0" w:firstRow="1" w:lastRow="0" w:firstColumn="1" w:lastColumn="0" w:noHBand="0" w:noVBand="1"/>
      </w:tblPr>
      <w:tblGrid>
        <w:gridCol w:w="421"/>
        <w:gridCol w:w="9497"/>
      </w:tblGrid>
      <w:tr w:rsidR="002F726A" w:rsidRPr="002F726A" w14:paraId="5137EF89" w14:textId="77777777" w:rsidTr="002F726A">
        <w:tc>
          <w:tcPr>
            <w:tcW w:w="9918" w:type="dxa"/>
            <w:gridSpan w:val="2"/>
          </w:tcPr>
          <w:p w14:paraId="54083E6C" w14:textId="77777777" w:rsid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Tytuł projektowanego dokumentu rządowego:</w:t>
            </w:r>
          </w:p>
          <w:p w14:paraId="33EE1F6A" w14:textId="6685A444" w:rsidR="004A7677" w:rsidRPr="004A7677" w:rsidRDefault="00A53429" w:rsidP="002F726A">
            <w:pPr>
              <w:jc w:val="both"/>
              <w:rPr>
                <w:rFonts w:asciiTheme="minorHAnsi" w:hAnsiTheme="minorHAnsi" w:cstheme="minorBidi"/>
                <w:color w:val="auto"/>
                <w:sz w:val="24"/>
                <w:szCs w:val="24"/>
                <w:highlight w:val="none"/>
                <w:lang w:eastAsia="en-US"/>
              </w:rPr>
            </w:pPr>
            <w:r>
              <w:rPr>
                <w:rFonts w:asciiTheme="minorHAnsi" w:hAnsiTheme="minorHAnsi" w:cstheme="minorBidi"/>
                <w:color w:val="auto"/>
                <w:sz w:val="24"/>
                <w:szCs w:val="24"/>
                <w:highlight w:val="none"/>
                <w:lang w:eastAsia="en-US"/>
              </w:rPr>
              <w:t>P</w:t>
            </w:r>
            <w:r w:rsidRPr="00A53429">
              <w:rPr>
                <w:rFonts w:asciiTheme="minorHAnsi" w:hAnsiTheme="minorHAnsi" w:cstheme="minorBidi"/>
                <w:color w:val="auto"/>
                <w:sz w:val="24"/>
                <w:szCs w:val="24"/>
                <w:highlight w:val="none"/>
                <w:lang w:eastAsia="en-US"/>
              </w:rPr>
              <w:t>rojekt rozporządzenia Ministra Rozwoju i Technologii w sprawie sposobu wprowadzania danych i informacji do centralnej ewidencji emisyjności budynków</w:t>
            </w:r>
          </w:p>
        </w:tc>
      </w:tr>
      <w:tr w:rsidR="002F726A" w:rsidRPr="002F726A" w14:paraId="28ED9124" w14:textId="77777777" w:rsidTr="002F726A">
        <w:tc>
          <w:tcPr>
            <w:tcW w:w="421" w:type="dxa"/>
          </w:tcPr>
          <w:p w14:paraId="69ED464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4EAE77D2"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projektowany dokument rządowy reguluje funkcjonowanie nowego systemu teleinformatycznego albo systemu istniejącego?</w:t>
            </w:r>
          </w:p>
          <w:p w14:paraId="1637A58F" w14:textId="6E3E9C1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364945954"/>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8463582"/>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FD7127F"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wypełnić dalsze pozycje.</w:t>
            </w:r>
          </w:p>
        </w:tc>
      </w:tr>
      <w:tr w:rsidR="002F726A" w:rsidRPr="002F726A" w14:paraId="57C8A306" w14:textId="77777777" w:rsidTr="002F726A">
        <w:trPr>
          <w:trHeight w:val="659"/>
        </w:trPr>
        <w:tc>
          <w:tcPr>
            <w:tcW w:w="421" w:type="dxa"/>
          </w:tcPr>
          <w:p w14:paraId="3CE5E76C"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AEBEFCD"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Proszę podać nazwę systemu, którego funkcjonowanie reguluje projektowany dokument:</w:t>
            </w:r>
          </w:p>
          <w:p w14:paraId="285B75F3" w14:textId="274E74E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Zintegrowany System Ograniczania Niskiej Emisji (ZONE)</w:t>
            </w:r>
          </w:p>
        </w:tc>
      </w:tr>
      <w:tr w:rsidR="002F726A" w:rsidRPr="002F726A" w14:paraId="6D4B21E5" w14:textId="77777777" w:rsidTr="00CC4B02">
        <w:trPr>
          <w:trHeight w:val="1371"/>
        </w:trPr>
        <w:tc>
          <w:tcPr>
            <w:tcW w:w="421" w:type="dxa"/>
          </w:tcPr>
          <w:p w14:paraId="4722FC6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243A432E"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system zapewnia lub będzie zapewniał działanie rejestru publicznego? </w:t>
            </w:r>
          </w:p>
          <w:p w14:paraId="6A2FF8ED" w14:textId="03B2C1F8"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78303982"/>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51681778"/>
                <w14:checkbox>
                  <w14:checked w14:val="0"/>
                  <w14:checkedState w14:val="2612" w14:font="MS Gothic"/>
                  <w14:uncheckedState w14:val="2610" w14:font="MS Gothic"/>
                </w14:checkbox>
              </w:sdtPr>
              <w:sdtContent>
                <w:r w:rsidR="007D4FF2">
                  <w:rPr>
                    <w:rFonts w:ascii="MS Gothic" w:eastAsia="MS Gothic" w:hAnsi="MS Gothic" w:cstheme="minorBidi" w:hint="eastAsia"/>
                    <w:b w:val="0"/>
                    <w:color w:val="auto"/>
                    <w:sz w:val="24"/>
                    <w:szCs w:val="24"/>
                    <w:highlight w:val="none"/>
                    <w:lang w:eastAsia="en-US"/>
                  </w:rPr>
                  <w:t>☐</w:t>
                </w:r>
              </w:sdtContent>
            </w:sdt>
          </w:p>
          <w:p w14:paraId="4D6D854C" w14:textId="77777777" w:rsidR="002F726A" w:rsidRPr="002F726A" w:rsidRDefault="002F726A" w:rsidP="00664C0B">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podać nazwę rejestru:</w:t>
            </w:r>
          </w:p>
          <w:p w14:paraId="7D9F8F58" w14:textId="30541E2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Centralna Ewidencja Emisyjności Budynków</w:t>
            </w:r>
          </w:p>
        </w:tc>
      </w:tr>
      <w:tr w:rsidR="002F726A" w:rsidRPr="002F726A" w14:paraId="28F2224E" w14:textId="77777777" w:rsidTr="002F726A">
        <w:trPr>
          <w:trHeight w:val="1369"/>
        </w:trPr>
        <w:tc>
          <w:tcPr>
            <w:tcW w:w="421" w:type="dxa"/>
          </w:tcPr>
          <w:p w14:paraId="76604300"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65F75E18" w14:textId="7DAB673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system spełnia w</w:t>
            </w:r>
            <w:r w:rsidR="00655EB8">
              <w:rPr>
                <w:rFonts w:asciiTheme="minorHAnsi" w:hAnsiTheme="minorHAnsi" w:cstheme="minorBidi"/>
                <w:b w:val="0"/>
                <w:color w:val="auto"/>
                <w:sz w:val="24"/>
                <w:szCs w:val="24"/>
                <w:highlight w:val="none"/>
                <w:lang w:eastAsia="en-US"/>
              </w:rPr>
              <w:t>ymóg osiągania interoperacyjności</w:t>
            </w:r>
            <w:r w:rsidRPr="002F726A">
              <w:rPr>
                <w:rFonts w:asciiTheme="minorHAnsi" w:hAnsiTheme="minorHAnsi" w:cstheme="minorBidi"/>
                <w:b w:val="0"/>
                <w:color w:val="auto"/>
                <w:sz w:val="24"/>
                <w:szCs w:val="24"/>
                <w:highlight w:val="none"/>
                <w:lang w:eastAsia="en-US"/>
              </w:rPr>
              <w:t>?</w:t>
            </w:r>
          </w:p>
          <w:p w14:paraId="5DE1ABBD" w14:textId="4D350C9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522992367"/>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62305228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w:t>
            </w:r>
          </w:p>
          <w:p w14:paraId="7DB1CC28" w14:textId="566FEAB4" w:rsidR="002F726A" w:rsidRPr="002F726A" w:rsidRDefault="002F726A" w:rsidP="002F726A">
            <w:pPr>
              <w:tabs>
                <w:tab w:val="left" w:pos="2955"/>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NIE, proszę uzasadnić dlaczego:</w:t>
            </w:r>
          </w:p>
        </w:tc>
      </w:tr>
      <w:tr w:rsidR="002F726A" w:rsidRPr="002F726A" w14:paraId="2AAA945B" w14:textId="77777777" w:rsidTr="002F726A">
        <w:trPr>
          <w:trHeight w:val="1296"/>
        </w:trPr>
        <w:tc>
          <w:tcPr>
            <w:tcW w:w="421" w:type="dxa"/>
          </w:tcPr>
          <w:p w14:paraId="6C1AC2E8" w14:textId="77777777" w:rsidR="002F726A" w:rsidRPr="00B467B8"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9B41D70" w14:textId="77777777" w:rsidR="002F726A" w:rsidRPr="00012229" w:rsidRDefault="002F726A" w:rsidP="002F726A">
            <w:pPr>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Czy w systemie przechowywane są lub będą dane referencyjne? </w:t>
            </w:r>
          </w:p>
          <w:p w14:paraId="6DDA45E6" w14:textId="2CD3248D" w:rsidR="002F726A" w:rsidRPr="00012229" w:rsidRDefault="002F726A" w:rsidP="002F726A">
            <w:pPr>
              <w:tabs>
                <w:tab w:val="left" w:pos="1451"/>
              </w:tabs>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47320502"/>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012229">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745306041"/>
                <w14:checkbox>
                  <w14:checked w14:val="0"/>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p>
          <w:p w14:paraId="69B87E31" w14:textId="41805C93" w:rsidR="002F726A" w:rsidRPr="00012229" w:rsidRDefault="002F726A" w:rsidP="002F726A">
            <w:pPr>
              <w:spacing w:before="60"/>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Jeżeli TAK, proszę wymienić przechowywane dane referencyjne:</w:t>
            </w:r>
          </w:p>
          <w:p w14:paraId="09F7B2B4" w14:textId="77777777" w:rsidR="00294CE9" w:rsidRPr="004A7677" w:rsidRDefault="00294CE9" w:rsidP="00294CE9">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Pr="004A7677">
              <w:rPr>
                <w:rFonts w:asciiTheme="minorHAnsi" w:hAnsiTheme="minorHAnsi" w:cstheme="minorHAnsi"/>
                <w:b w:val="0"/>
                <w:sz w:val="24"/>
                <w:szCs w:val="24"/>
                <w:highlight w:val="none"/>
              </w:rPr>
              <w:t>przewodów kominowych (dymowych, spalinowych i wentylacyjnych),</w:t>
            </w:r>
          </w:p>
          <w:p w14:paraId="56705782" w14:textId="30C5B1BD"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w:t>
            </w:r>
            <w:r w:rsidR="00294CE9" w:rsidRPr="004A7677">
              <w:rPr>
                <w:rFonts w:asciiTheme="minorHAnsi" w:hAnsiTheme="minorHAnsi" w:cstheme="minorBidi"/>
                <w:b w:val="0"/>
                <w:color w:val="auto"/>
                <w:sz w:val="24"/>
                <w:szCs w:val="24"/>
                <w:highlight w:val="none"/>
                <w:lang w:eastAsia="en-US"/>
              </w:rPr>
              <w:t xml:space="preserve"> w zakresie źródła ciepła i spalania paliw, gospodarowania odpadami, gospodarki wodno-ściekowej</w:t>
            </w:r>
            <w:r w:rsidRPr="004A7677">
              <w:rPr>
                <w:rFonts w:asciiTheme="minorHAnsi" w:hAnsiTheme="minorHAnsi" w:cstheme="minorBidi"/>
                <w:b w:val="0"/>
                <w:color w:val="auto"/>
                <w:sz w:val="24"/>
                <w:szCs w:val="24"/>
                <w:highlight w:val="none"/>
                <w:lang w:eastAsia="en-US"/>
              </w:rPr>
              <w:t>,</w:t>
            </w:r>
          </w:p>
          <w:p w14:paraId="0855AAE4" w14:textId="03B0F600"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r w:rsidR="00B901C8" w:rsidRPr="004A7677">
              <w:rPr>
                <w:rFonts w:asciiTheme="minorHAnsi" w:hAnsiTheme="minorHAnsi" w:cstheme="minorBidi"/>
                <w:b w:val="0"/>
                <w:color w:val="auto"/>
                <w:sz w:val="24"/>
                <w:szCs w:val="24"/>
                <w:highlight w:val="none"/>
                <w:lang w:eastAsia="en-US"/>
              </w:rPr>
              <w:t>,</w:t>
            </w:r>
          </w:p>
          <w:p w14:paraId="65CDFE88" w14:textId="1E8BD35C" w:rsidR="002F726A" w:rsidRPr="004A7677" w:rsidRDefault="00B901C8" w:rsidP="00B901C8">
            <w:pPr>
              <w:spacing w:before="60"/>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52E33EC9" w14:textId="77777777" w:rsidTr="00CC4B02">
        <w:trPr>
          <w:trHeight w:val="1275"/>
        </w:trPr>
        <w:tc>
          <w:tcPr>
            <w:tcW w:w="421" w:type="dxa"/>
          </w:tcPr>
          <w:p w14:paraId="6D0A1E9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38440475" w14:textId="77777777"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Czy system umożliwia udostępnianie danych referencyjnych z rejestru?</w:t>
            </w:r>
          </w:p>
          <w:p w14:paraId="512AA6BC" w14:textId="4C71135C" w:rsidR="000E71CD"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524158655"/>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39579818"/>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236696EA" w14:textId="290095E0" w:rsidR="002424E0" w:rsidRDefault="002424E0" w:rsidP="002424E0">
            <w:pPr>
              <w:spacing w:before="60"/>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Proszę wymienić udostępniane dane referencyjne lub wskazać przyczynę ich nieudostępniania:</w:t>
            </w:r>
          </w:p>
          <w:p w14:paraId="168289F8" w14:textId="4273A003" w:rsidR="00AC059E" w:rsidRPr="004A7677" w:rsidRDefault="00AC059E" w:rsidP="002424E0">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004E1866" w:rsidRPr="004A7677">
              <w:rPr>
                <w:rFonts w:asciiTheme="minorHAnsi" w:hAnsiTheme="minorHAnsi" w:cstheme="minorHAnsi"/>
                <w:b w:val="0"/>
                <w:sz w:val="24"/>
                <w:szCs w:val="24"/>
                <w:highlight w:val="none"/>
              </w:rPr>
              <w:t>przewodów kominowych (dymowych, spalinowych i wentylacyjnych),</w:t>
            </w:r>
          </w:p>
          <w:p w14:paraId="76C181A2"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 w zakresie źródła ciepła i spalania paliw, gospodarowania odpadami, gospodarki wodno-ściekowej,</w:t>
            </w:r>
          </w:p>
          <w:p w14:paraId="78971118"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p>
          <w:p w14:paraId="09CE857A" w14:textId="75382D56" w:rsidR="00E412C4" w:rsidRPr="004A7677" w:rsidRDefault="00294CE9" w:rsidP="00294CE9">
            <w:pPr>
              <w:tabs>
                <w:tab w:val="left" w:pos="5835"/>
              </w:tabs>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7520D573" w14:textId="77777777" w:rsidTr="00CC4B02">
        <w:trPr>
          <w:trHeight w:val="2002"/>
        </w:trPr>
        <w:tc>
          <w:tcPr>
            <w:tcW w:w="421" w:type="dxa"/>
          </w:tcPr>
          <w:p w14:paraId="72EC77F6"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4C31B7D" w14:textId="77777777" w:rsidR="002F726A" w:rsidRPr="0084117B" w:rsidRDefault="002F726A" w:rsidP="002F726A">
            <w:pPr>
              <w:tabs>
                <w:tab w:val="left" w:pos="5835"/>
              </w:tabs>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Czy system korzysta lub będzie korzystał z danych referencyjnych przechowywanych </w:t>
            </w:r>
            <w:r w:rsidRPr="0084117B">
              <w:rPr>
                <w:rFonts w:asciiTheme="minorHAnsi" w:hAnsiTheme="minorHAnsi" w:cstheme="minorBidi"/>
                <w:b w:val="0"/>
                <w:color w:val="auto"/>
                <w:sz w:val="24"/>
                <w:szCs w:val="24"/>
                <w:highlight w:val="none"/>
                <w:lang w:eastAsia="en-US"/>
              </w:rPr>
              <w:br/>
              <w:t>w rejestrach prowadzonych w innych systemach teleinformatycznych?</w:t>
            </w:r>
          </w:p>
          <w:p w14:paraId="7C0285D0" w14:textId="4DF6FB90"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28040509"/>
                <w14:checkbox>
                  <w14:checked w14:val="1"/>
                  <w14:checkedState w14:val="2612" w14:font="MS Gothic"/>
                  <w14:uncheckedState w14:val="2610" w14:font="MS Gothic"/>
                </w14:checkbox>
              </w:sdtPr>
              <w:sdtContent>
                <w:r w:rsidR="00365E84">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2941925"/>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07D48310" w14:textId="171D9CC8" w:rsidR="002F726A" w:rsidRPr="00B901C8" w:rsidRDefault="007C24F8" w:rsidP="00664C0B">
            <w:pPr>
              <w:tabs>
                <w:tab w:val="left" w:pos="5835"/>
              </w:tabs>
              <w:spacing w:before="60"/>
              <w:jc w:val="both"/>
              <w:rPr>
                <w:rFonts w:asciiTheme="minorHAnsi" w:hAnsiTheme="minorHAnsi" w:cstheme="minorHAnsi"/>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Jeżeli TAK, proszę </w:t>
            </w:r>
            <w:r w:rsidR="002F726A" w:rsidRPr="0084117B">
              <w:rPr>
                <w:rFonts w:asciiTheme="minorHAnsi" w:hAnsiTheme="minorHAnsi" w:cstheme="minorBidi"/>
                <w:b w:val="0"/>
                <w:color w:val="auto"/>
                <w:sz w:val="24"/>
                <w:szCs w:val="24"/>
                <w:highlight w:val="none"/>
                <w:lang w:eastAsia="en-US"/>
              </w:rPr>
              <w:t xml:space="preserve">wymienić rejestry, z których mają pochodzić/pochodzą dane referencyjne </w:t>
            </w:r>
            <w:r w:rsidR="00691231" w:rsidRPr="0084117B">
              <w:rPr>
                <w:rFonts w:asciiTheme="minorHAnsi" w:hAnsiTheme="minorHAnsi" w:cstheme="minorBidi"/>
                <w:b w:val="0"/>
                <w:color w:val="auto"/>
                <w:sz w:val="24"/>
                <w:szCs w:val="24"/>
                <w:highlight w:val="none"/>
                <w:lang w:eastAsia="en-US"/>
              </w:rPr>
              <w:br/>
            </w:r>
            <w:r w:rsidR="002F726A" w:rsidRPr="0084117B">
              <w:rPr>
                <w:rFonts w:asciiTheme="minorHAnsi" w:hAnsiTheme="minorHAnsi" w:cstheme="minorBidi"/>
                <w:b w:val="0"/>
                <w:color w:val="auto"/>
                <w:sz w:val="24"/>
                <w:szCs w:val="24"/>
                <w:highlight w:val="none"/>
                <w:lang w:eastAsia="en-US"/>
              </w:rPr>
              <w:t xml:space="preserve">i </w:t>
            </w:r>
            <w:r w:rsidR="00090F63" w:rsidRPr="0084117B">
              <w:rPr>
                <w:rFonts w:asciiTheme="minorHAnsi" w:hAnsiTheme="minorHAnsi" w:cstheme="minorBidi"/>
                <w:b w:val="0"/>
                <w:color w:val="auto"/>
                <w:sz w:val="24"/>
                <w:szCs w:val="24"/>
                <w:highlight w:val="none"/>
                <w:lang w:eastAsia="en-US"/>
              </w:rPr>
              <w:t xml:space="preserve">wskazać </w:t>
            </w:r>
            <w:r w:rsidR="002F726A" w:rsidRPr="0084117B">
              <w:rPr>
                <w:rFonts w:asciiTheme="minorHAnsi" w:hAnsiTheme="minorHAnsi" w:cstheme="minorBidi"/>
                <w:b w:val="0"/>
                <w:color w:val="auto"/>
                <w:sz w:val="24"/>
                <w:szCs w:val="24"/>
                <w:highlight w:val="none"/>
                <w:lang w:eastAsia="en-US"/>
              </w:rPr>
              <w:t>jakie są to dane:</w:t>
            </w:r>
          </w:p>
          <w:p w14:paraId="6614537C" w14:textId="2281E446" w:rsidR="00365E84"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00365E84"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BDOT10k – Baza Danych Obiektów Topograficznych to wektorowa (obiektowa) baza danych zawierająca lokalizację przestrzenną obiektów topograficznych wraz z ich charakterystyką. Treść i szczegółowość bazy BDOT10k odpowiada mapie topograficznej w skali 1:10 000, gdzie zakres tematyczny obejmuje m.in. informacje o: sieci wodnej, sieci komunikacyjnej, sieci uzbrojenia terenu, pokryciu terenu, budynkach, budowlach i urządzeniach, kompleksach użytkowania terenu, terenach chronionych, jednostkach podziału terytorialnego.</w:t>
            </w:r>
          </w:p>
          <w:p w14:paraId="737FC7AB" w14:textId="7E1A3DCB"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K-GESUT – Krajowa Baza Danych Geodezyjnej Ewidencji Sieci Uzbrojenia Terenu zawiera informacje o sieciach uzbrojenia terenu, obecnie dane są udostępnione w formie usługi WMS, co uniemożliwia ich pobranie w formie wektorowej. Usługa ta będzie stanowiła warstwę podkładową dla mapy w Module GIS.</w:t>
            </w:r>
          </w:p>
          <w:p w14:paraId="3AFF63CE" w14:textId="4FDB0744"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 PRG – Państwowy Rejestr Granic jest urzędową bazą danych zawierającą jednostki administracyjne, granice specjalne i  punkty adresowe.</w:t>
            </w:r>
          </w:p>
          <w:p w14:paraId="438BDB36" w14:textId="5E2A6C21"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CRCEB – Centralna Ewidencja Emisyjności Budynków obejmuje wykaz osób uprawnionych do sporządzenia świadectw charakterystyki energetycznej, osób uprawnionych do kontroli systemu ogrzewania lub systemu klimatyzacji oraz budynków, których powierzchnia użytkowa zajmowana przez organy wymiaru sprawiedliwości, prokuraturę oraz organy administracji publicznej przekracza 250 m</w:t>
            </w:r>
            <w:r w:rsidRPr="004A7677">
              <w:rPr>
                <w:rFonts w:asciiTheme="minorHAnsi" w:hAnsiTheme="minorHAnsi" w:cstheme="minorHAnsi"/>
                <w:b w:val="0"/>
                <w:sz w:val="24"/>
                <w:szCs w:val="24"/>
                <w:highlight w:val="none"/>
                <w:vertAlign w:val="superscript"/>
              </w:rPr>
              <w:t>2</w:t>
            </w:r>
            <w:r w:rsidRPr="004A7677">
              <w:rPr>
                <w:rFonts w:asciiTheme="minorHAnsi" w:hAnsiTheme="minorHAnsi" w:cstheme="minorHAnsi"/>
                <w:b w:val="0"/>
                <w:sz w:val="24"/>
                <w:szCs w:val="24"/>
                <w:highlight w:val="none"/>
              </w:rPr>
              <w:t xml:space="preserve"> i w których dokonywana jest obsługa interesantów, zawierający informacje o charakterystyce energetycznej tych budynków oraz ich powierzchni.</w:t>
            </w:r>
          </w:p>
          <w:p w14:paraId="6C0061F8" w14:textId="69D021AF"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Dane w zakresie sposobu ogrzewania budynków pozyskane od PGNiG, Tauron, Energa itd.</w:t>
            </w:r>
          </w:p>
          <w:p w14:paraId="44359A78" w14:textId="00955C46"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 xml:space="preserve">Dane z systemów dziedzinowych </w:t>
            </w:r>
            <w:r w:rsidR="00E412C4" w:rsidRPr="004A7677">
              <w:rPr>
                <w:rFonts w:asciiTheme="minorHAnsi" w:hAnsiTheme="minorHAnsi" w:cstheme="minorHAnsi"/>
                <w:b w:val="0"/>
                <w:sz w:val="24"/>
                <w:szCs w:val="24"/>
                <w:highlight w:val="none"/>
              </w:rPr>
              <w:t>dot.</w:t>
            </w:r>
            <w:r w:rsidRPr="004A7677">
              <w:rPr>
                <w:rFonts w:asciiTheme="minorHAnsi" w:hAnsiTheme="minorHAnsi" w:cstheme="minorHAnsi"/>
                <w:b w:val="0"/>
                <w:sz w:val="24"/>
                <w:szCs w:val="24"/>
                <w:highlight w:val="none"/>
              </w:rPr>
              <w:t xml:space="preserve"> dofinansowa</w:t>
            </w:r>
            <w:r w:rsidR="00E412C4" w:rsidRPr="004A7677">
              <w:rPr>
                <w:rFonts w:asciiTheme="minorHAnsi" w:hAnsiTheme="minorHAnsi" w:cstheme="minorHAnsi"/>
                <w:b w:val="0"/>
                <w:sz w:val="24"/>
                <w:szCs w:val="24"/>
                <w:highlight w:val="none"/>
              </w:rPr>
              <w:t>ń</w:t>
            </w:r>
            <w:r w:rsidRPr="004A7677">
              <w:rPr>
                <w:rFonts w:asciiTheme="minorHAnsi" w:hAnsiTheme="minorHAnsi" w:cstheme="minorHAnsi"/>
                <w:b w:val="0"/>
                <w:sz w:val="24"/>
                <w:szCs w:val="24"/>
                <w:highlight w:val="none"/>
              </w:rPr>
              <w:t>.</w:t>
            </w:r>
          </w:p>
          <w:p w14:paraId="7EB4B215" w14:textId="07302FEF" w:rsidR="006D4507" w:rsidRPr="004A7677" w:rsidRDefault="00B901C8" w:rsidP="004A7677">
            <w:pPr>
              <w:tabs>
                <w:tab w:val="left" w:pos="5835"/>
              </w:tabs>
              <w:spacing w:before="60"/>
              <w:jc w:val="both"/>
              <w:rPr>
                <w:rFonts w:asciiTheme="minorHAnsi" w:hAnsiTheme="minorHAnsi" w:cstheme="minorHAnsi"/>
                <w:color w:val="auto"/>
                <w:sz w:val="24"/>
                <w:szCs w:val="24"/>
                <w:highlight w:val="none"/>
                <w:lang w:eastAsia="en-US"/>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Dane z rejestru e-CRUB – Centralny Rejestr Osób Posiadających Uprawnienia Budowlane.</w:t>
            </w:r>
          </w:p>
        </w:tc>
      </w:tr>
      <w:tr w:rsidR="002F726A" w:rsidRPr="002F726A" w14:paraId="03A66220" w14:textId="77777777" w:rsidTr="002F726A">
        <w:trPr>
          <w:trHeight w:val="1758"/>
        </w:trPr>
        <w:tc>
          <w:tcPr>
            <w:tcW w:w="421" w:type="dxa"/>
            <w:vMerge w:val="restart"/>
          </w:tcPr>
          <w:p w14:paraId="07A98681" w14:textId="686C87A0"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bottom w:val="nil"/>
            </w:tcBorders>
          </w:tcPr>
          <w:p w14:paraId="0D99C1BB" w14:textId="0C6CFB83"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w:t>
            </w:r>
            <w:r w:rsidRPr="002F726A">
              <w:rPr>
                <w:rFonts w:asciiTheme="minorHAnsi" w:hAnsiTheme="minorHAnsi" w:cstheme="minorBidi"/>
                <w:b w:val="0"/>
                <w:color w:val="auto"/>
                <w:sz w:val="24"/>
                <w:szCs w:val="24"/>
                <w:highlight w:val="none"/>
                <w:lang w:eastAsia="en-US"/>
              </w:rPr>
              <w:fldChar w:fldCharType="begin"/>
            </w:r>
            <w:r w:rsidRPr="002F726A">
              <w:rPr>
                <w:rFonts w:asciiTheme="minorHAnsi" w:hAnsiTheme="minorHAnsi" w:cstheme="minorBidi"/>
                <w:b w:val="0"/>
                <w:color w:val="auto"/>
                <w:sz w:val="24"/>
                <w:szCs w:val="24"/>
                <w:highlight w:val="none"/>
                <w:lang w:eastAsia="en-US"/>
              </w:rPr>
              <w:instrText xml:space="preserve"> REF form_danych \h  \* MERGEFORMAT </w:instrText>
            </w:r>
            <w:r w:rsidRPr="002F726A">
              <w:rPr>
                <w:rFonts w:asciiTheme="minorHAnsi" w:hAnsiTheme="minorHAnsi" w:cstheme="minorBidi"/>
                <w:b w:val="0"/>
                <w:color w:val="auto"/>
                <w:sz w:val="24"/>
                <w:szCs w:val="24"/>
                <w:highlight w:val="none"/>
                <w:lang w:eastAsia="en-US"/>
              </w:rPr>
            </w:r>
            <w:r w:rsidRPr="002F726A">
              <w:rPr>
                <w:rFonts w:asciiTheme="minorHAnsi" w:hAnsiTheme="minorHAnsi" w:cstheme="minorBidi"/>
                <w:b w:val="0"/>
                <w:color w:val="auto"/>
                <w:sz w:val="24"/>
                <w:szCs w:val="24"/>
                <w:highlight w:val="none"/>
                <w:lang w:eastAsia="en-US"/>
              </w:rPr>
              <w:fldChar w:fldCharType="separate"/>
            </w:r>
            <w:r w:rsidR="00F13791" w:rsidRPr="00F13791">
              <w:rPr>
                <w:rFonts w:asciiTheme="minorHAnsi" w:hAnsiTheme="minorHAnsi" w:cstheme="minorBidi"/>
                <w:b w:val="0"/>
                <w:bCs/>
                <w:color w:val="auto"/>
                <w:sz w:val="24"/>
                <w:szCs w:val="24"/>
                <w:highlight w:val="none"/>
                <w:lang w:eastAsia="en-US"/>
              </w:rPr>
              <w:t>format</w:t>
            </w:r>
            <w:r w:rsidR="00832349">
              <w:rPr>
                <w:rFonts w:asciiTheme="minorHAnsi" w:hAnsiTheme="minorHAnsi" w:cstheme="minorBidi"/>
                <w:b w:val="0"/>
                <w:bCs/>
                <w:color w:val="auto"/>
                <w:sz w:val="24"/>
                <w:szCs w:val="24"/>
                <w:highlight w:val="none"/>
                <w:lang w:eastAsia="en-US"/>
              </w:rPr>
              <w:t>y</w:t>
            </w:r>
            <w:r w:rsidR="00F13791" w:rsidRPr="00F13791">
              <w:rPr>
                <w:rFonts w:asciiTheme="minorHAnsi" w:hAnsiTheme="minorHAnsi" w:cstheme="minorBidi"/>
                <w:b w:val="0"/>
                <w:bCs/>
                <w:color w:val="auto"/>
                <w:sz w:val="24"/>
                <w:szCs w:val="24"/>
                <w:highlight w:val="none"/>
                <w:lang w:eastAsia="en-US"/>
              </w:rPr>
              <w:t xml:space="preserve"> danych </w:t>
            </w:r>
            <w:r w:rsidRPr="002F726A">
              <w:rPr>
                <w:rFonts w:asciiTheme="minorHAnsi" w:hAnsiTheme="minorHAnsi" w:cstheme="minorBidi"/>
                <w:b w:val="0"/>
                <w:color w:val="auto"/>
                <w:sz w:val="24"/>
                <w:szCs w:val="24"/>
                <w:highlight w:val="none"/>
                <w:lang w:eastAsia="en-US"/>
              </w:rPr>
              <w:fldChar w:fldCharType="end"/>
            </w:r>
            <w:r w:rsidRPr="002F726A">
              <w:rPr>
                <w:rFonts w:asciiTheme="minorHAnsi" w:hAnsiTheme="minorHAnsi" w:cstheme="minorBidi"/>
                <w:b w:val="0"/>
                <w:color w:val="auto"/>
                <w:sz w:val="24"/>
                <w:szCs w:val="24"/>
                <w:highlight w:val="none"/>
                <w:lang w:eastAsia="en-US"/>
              </w:rPr>
              <w:t xml:space="preserve">stosowanych przy wymianie informacji z innymi systemami </w:t>
            </w:r>
            <w:r w:rsidRPr="002F726A">
              <w:rPr>
                <w:rFonts w:asciiTheme="minorHAnsi" w:hAnsiTheme="minorHAnsi" w:cstheme="minorBidi"/>
                <w:b w:val="0"/>
                <w:color w:val="auto"/>
                <w:sz w:val="24"/>
                <w:szCs w:val="24"/>
                <w:highlight w:val="none"/>
                <w:lang w:eastAsia="en-US"/>
              </w:rPr>
              <w:br/>
              <w:t>są zgodne z wym</w:t>
            </w:r>
            <w:r w:rsidR="009053EE">
              <w:rPr>
                <w:rFonts w:asciiTheme="minorHAnsi" w:hAnsiTheme="minorHAnsi" w:cstheme="minorBidi"/>
                <w:b w:val="0"/>
                <w:color w:val="auto"/>
                <w:sz w:val="24"/>
                <w:szCs w:val="24"/>
                <w:highlight w:val="none"/>
                <w:lang w:eastAsia="en-US"/>
              </w:rPr>
              <w:t>ienionymi w załączniku nr 2 do r</w:t>
            </w:r>
            <w:r w:rsidR="00386575">
              <w:rPr>
                <w:rFonts w:asciiTheme="minorHAnsi" w:hAnsiTheme="minorHAnsi" w:cstheme="minorBidi"/>
                <w:b w:val="0"/>
                <w:color w:val="auto"/>
                <w:sz w:val="24"/>
                <w:szCs w:val="24"/>
                <w:highlight w:val="none"/>
                <w:lang w:eastAsia="en-US"/>
              </w:rPr>
              <w:t>ozporządzenia</w:t>
            </w:r>
            <w:r w:rsidRPr="002F726A">
              <w:rPr>
                <w:rFonts w:asciiTheme="minorHAnsi" w:hAnsiTheme="minorHAnsi" w:cstheme="minorBidi"/>
                <w:b w:val="0"/>
                <w:color w:val="auto"/>
                <w:sz w:val="24"/>
                <w:szCs w:val="24"/>
                <w:highlight w:val="none"/>
                <w:lang w:eastAsia="en-US"/>
              </w:rPr>
              <w:t xml:space="preserve"> Rady Ministrów z dnia </w:t>
            </w:r>
            <w:r w:rsidR="00691231">
              <w:rPr>
                <w:rFonts w:asciiTheme="minorHAnsi" w:hAnsiTheme="minorHAnsi" w:cstheme="minorBidi"/>
                <w:b w:val="0"/>
                <w:color w:val="auto"/>
                <w:sz w:val="24"/>
                <w:szCs w:val="24"/>
                <w:highlight w:val="none"/>
                <w:lang w:eastAsia="en-US"/>
              </w:rPr>
              <w:br/>
            </w:r>
            <w:r w:rsidRPr="002F726A">
              <w:rPr>
                <w:rFonts w:asciiTheme="minorHAnsi" w:hAnsiTheme="minorHAnsi" w:cstheme="minorBidi"/>
                <w:b w:val="0"/>
                <w:color w:val="auto"/>
                <w:sz w:val="24"/>
                <w:szCs w:val="24"/>
                <w:highlight w:val="none"/>
                <w:lang w:eastAsia="en-US"/>
              </w:rPr>
              <w:t>12 kwietnia 2012 r. w sprawie Krajowych Ram Interoperacyjności, minimalnych wymagań dla rejestrów publicznych i wymiany informacji w postaci elektronicznej oraz minimalnych wymagań dl</w:t>
            </w:r>
            <w:r w:rsidR="00386575">
              <w:rPr>
                <w:rFonts w:asciiTheme="minorHAnsi" w:hAnsiTheme="minorHAnsi" w:cstheme="minorBidi"/>
                <w:b w:val="0"/>
                <w:color w:val="auto"/>
                <w:sz w:val="24"/>
                <w:szCs w:val="24"/>
                <w:highlight w:val="none"/>
                <w:lang w:eastAsia="en-US"/>
              </w:rPr>
              <w:t>a systemów teleinformatycznych</w:t>
            </w:r>
            <w:r w:rsidRPr="002F726A">
              <w:rPr>
                <w:rFonts w:asciiTheme="minorHAnsi" w:hAnsiTheme="minorHAnsi" w:cstheme="minorBidi"/>
                <w:b w:val="0"/>
                <w:color w:val="auto"/>
                <w:sz w:val="24"/>
                <w:szCs w:val="24"/>
                <w:highlight w:val="none"/>
                <w:lang w:eastAsia="en-US"/>
              </w:rPr>
              <w:t xml:space="preserve"> (Dz. U. z 2016, poz. 113)?</w:t>
            </w:r>
          </w:p>
          <w:p w14:paraId="5EA9E59E" w14:textId="67945AB9"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637718128"/>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184815609"/>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6DAD190" w14:textId="7A7318A3" w:rsidR="002F726A" w:rsidRPr="002F726A" w:rsidRDefault="002F726A" w:rsidP="002F726A">
            <w:pPr>
              <w:tabs>
                <w:tab w:val="left" w:pos="333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W przypadku niezgodności proszę podać zastosowane formaty danych wraz </w:t>
            </w:r>
            <w:r w:rsidRPr="002F726A">
              <w:rPr>
                <w:rFonts w:asciiTheme="minorHAnsi" w:hAnsiTheme="minorHAnsi" w:cstheme="minorBidi"/>
                <w:b w:val="0"/>
                <w:color w:val="auto"/>
                <w:sz w:val="24"/>
                <w:szCs w:val="24"/>
                <w:highlight w:val="none"/>
                <w:lang w:eastAsia="en-US"/>
              </w:rPr>
              <w:br/>
              <w:t>z uzasadnieniem odstępstwa od wymagań przedmiotowego rozporządzenia</w:t>
            </w:r>
            <w:r w:rsidR="004A7677">
              <w:rPr>
                <w:rFonts w:asciiTheme="minorHAnsi" w:hAnsiTheme="minorHAnsi" w:cstheme="minorBidi"/>
                <w:b w:val="0"/>
                <w:color w:val="auto"/>
                <w:sz w:val="24"/>
                <w:szCs w:val="24"/>
                <w:highlight w:val="none"/>
                <w:lang w:eastAsia="en-US"/>
              </w:rPr>
              <w:t>:</w:t>
            </w:r>
          </w:p>
        </w:tc>
      </w:tr>
      <w:tr w:rsidR="002F726A" w:rsidRPr="002F726A" w14:paraId="07819E39" w14:textId="77777777" w:rsidTr="002F726A">
        <w:trPr>
          <w:trHeight w:val="391"/>
        </w:trPr>
        <w:tc>
          <w:tcPr>
            <w:tcW w:w="421" w:type="dxa"/>
            <w:vMerge/>
          </w:tcPr>
          <w:p w14:paraId="210F0CD1"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top w:val="nil"/>
            </w:tcBorders>
          </w:tcPr>
          <w:p w14:paraId="596B6153"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21333F7F" w14:textId="77777777" w:rsidTr="00CC4B02">
        <w:trPr>
          <w:trHeight w:val="3236"/>
        </w:trPr>
        <w:tc>
          <w:tcPr>
            <w:tcW w:w="421" w:type="dxa"/>
          </w:tcPr>
          <w:p w14:paraId="129FA7DB"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26271CC" w14:textId="516E5E60" w:rsidR="00EB3DAC" w:rsidRDefault="00F13791" w:rsidP="002F726A">
            <w:pPr>
              <w:tabs>
                <w:tab w:val="left" w:pos="3390"/>
              </w:tabs>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Czy w ramach udostępniania usług typu A2A (współdziałanie jednostek organizacyjnych administracji), A2B (współdziałanie jednostek organizacyjnych administracji i biznesu), A2C (współdziałanie jednostek organizacyjnych administracji i obywateli), system będzie służył prezentacji zasobów informacji?</w:t>
            </w:r>
          </w:p>
          <w:p w14:paraId="56EE6D6B" w14:textId="00427B40" w:rsidR="002F726A" w:rsidRPr="002F726A" w:rsidRDefault="002F726A" w:rsidP="002F726A">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771780061"/>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82364434"/>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A6F2E0C" w14:textId="1D3FC517" w:rsidR="00F13791" w:rsidRDefault="00F13791" w:rsidP="00F13791">
            <w:pPr>
              <w:tabs>
                <w:tab w:val="left" w:pos="339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Jeżeli TAK, to czy zadbano o dostępność systemu dla osób niepełnosprawnych zgodnie </w:t>
            </w:r>
            <w:r w:rsidRPr="002F726A">
              <w:rPr>
                <w:rFonts w:asciiTheme="minorHAnsi" w:hAnsiTheme="minorHAnsi" w:cstheme="minorBidi"/>
                <w:b w:val="0"/>
                <w:color w:val="auto"/>
                <w:sz w:val="24"/>
                <w:szCs w:val="24"/>
                <w:highlight w:val="none"/>
                <w:lang w:eastAsia="en-US"/>
              </w:rPr>
              <w:br/>
              <w:t>z WCAG 2.0 na poziomie AA</w:t>
            </w:r>
            <w:r w:rsidR="005039A4">
              <w:rPr>
                <w:rFonts w:asciiTheme="minorHAnsi" w:hAnsiTheme="minorHAnsi" w:cstheme="minorBidi"/>
                <w:b w:val="0"/>
                <w:color w:val="auto"/>
                <w:sz w:val="24"/>
                <w:szCs w:val="24"/>
                <w:highlight w:val="none"/>
                <w:lang w:eastAsia="en-US"/>
              </w:rPr>
              <w:t>?</w:t>
            </w:r>
          </w:p>
          <w:p w14:paraId="4D9499F1" w14:textId="4CACE3DC" w:rsidR="00BA189B" w:rsidRPr="002F726A" w:rsidRDefault="00BA189B" w:rsidP="00BA189B">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63516267"/>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3745853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A3E46EF" w14:textId="21321D63" w:rsidR="002F726A" w:rsidRPr="002F726A" w:rsidRDefault="005039A4" w:rsidP="00BA189B">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p w14:paraId="02340868"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7D6B5B64" w14:textId="77777777" w:rsidTr="00CC4B02">
        <w:trPr>
          <w:trHeight w:val="1695"/>
        </w:trPr>
        <w:tc>
          <w:tcPr>
            <w:tcW w:w="421" w:type="dxa"/>
          </w:tcPr>
          <w:p w14:paraId="4617AA1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1A9E31C3" w14:textId="77B80D69" w:rsidR="005039A4" w:rsidRDefault="005039A4" w:rsidP="002F726A">
            <w:pPr>
              <w:jc w:val="both"/>
              <w:rPr>
                <w:rFonts w:asciiTheme="minorHAnsi" w:hAnsiTheme="minorHAnsi" w:cstheme="minorBidi"/>
                <w:b w:val="0"/>
                <w:color w:val="auto"/>
                <w:sz w:val="24"/>
                <w:szCs w:val="24"/>
                <w:highlight w:val="none"/>
                <w:lang w:eastAsia="en-US"/>
              </w:rPr>
            </w:pPr>
            <w:r w:rsidRPr="009F57B3">
              <w:rPr>
                <w:rFonts w:asciiTheme="minorHAnsi" w:hAnsiTheme="minorHAnsi" w:cstheme="minorBidi"/>
                <w:b w:val="0"/>
                <w:color w:val="auto"/>
                <w:sz w:val="24"/>
                <w:szCs w:val="24"/>
                <w:highlight w:val="none"/>
                <w:lang w:eastAsia="en-US"/>
              </w:rPr>
              <w:t>Czy przewidziano złożenie (publikację) w repozytorium interoperacyjności opisów struktur danych i protokołów usług sieciowych?</w:t>
            </w:r>
          </w:p>
          <w:p w14:paraId="2224C0B7" w14:textId="24C88F7C"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2014338239"/>
                <w14:checkbox>
                  <w14:checked w14:val="1"/>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498771756"/>
                <w14:checkbox>
                  <w14:checked w14:val="0"/>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p>
          <w:p w14:paraId="1F32DD95" w14:textId="18D4871B" w:rsidR="00B71C47" w:rsidRPr="002F726A" w:rsidRDefault="005039A4" w:rsidP="001470B3">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tc>
      </w:tr>
    </w:tbl>
    <w:p w14:paraId="4FC36834" w14:textId="77777777" w:rsidR="00CC4B02" w:rsidRPr="003B36B9" w:rsidRDefault="00CC4B02" w:rsidP="003B36B9">
      <w:pPr>
        <w:spacing w:before="120" w:after="120"/>
        <w:rPr>
          <w:rFonts w:asciiTheme="minorHAnsi" w:eastAsiaTheme="minorHAnsi" w:hAnsiTheme="minorHAnsi" w:cstheme="minorBidi"/>
          <w:color w:val="auto"/>
          <w:highlight w:val="none"/>
          <w:lang w:eastAsia="en-US"/>
        </w:rPr>
      </w:pPr>
      <w:r w:rsidRPr="003B36B9">
        <w:rPr>
          <w:rFonts w:asciiTheme="minorHAnsi" w:eastAsiaTheme="minorHAnsi" w:hAnsiTheme="minorHAnsi" w:cstheme="minorBidi"/>
          <w:color w:val="auto"/>
          <w:highlight w:val="none"/>
          <w:lang w:eastAsia="en-US"/>
        </w:rPr>
        <w:t>Objaśnienia:</w:t>
      </w:r>
    </w:p>
    <w:p w14:paraId="7DCAB863" w14:textId="67749D7E"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0" w:name="dane_ref"/>
      <w:r w:rsidRPr="00062A7C">
        <w:rPr>
          <w:rFonts w:asciiTheme="minorHAnsi" w:eastAsiaTheme="minorHAnsi" w:hAnsiTheme="minorHAnsi" w:cstheme="minorBidi"/>
          <w:color w:val="auto"/>
          <w:sz w:val="21"/>
          <w:szCs w:val="21"/>
          <w:highlight w:val="none"/>
          <w:lang w:eastAsia="en-US"/>
        </w:rPr>
        <w:t>dane referencyjne</w:t>
      </w:r>
      <w:r w:rsidRPr="00062A7C">
        <w:rPr>
          <w:rFonts w:asciiTheme="minorHAnsi" w:eastAsiaTheme="minorHAnsi" w:hAnsiTheme="minorHAnsi" w:cstheme="minorBidi"/>
          <w:b w:val="0"/>
          <w:color w:val="auto"/>
          <w:sz w:val="21"/>
          <w:szCs w:val="21"/>
          <w:highlight w:val="none"/>
          <w:lang w:eastAsia="en-US"/>
        </w:rPr>
        <w:t xml:space="preserve"> </w:t>
      </w:r>
      <w:bookmarkEnd w:id="0"/>
      <w:r w:rsidRPr="00062A7C">
        <w:rPr>
          <w:rFonts w:asciiTheme="minorHAnsi" w:eastAsiaTheme="minorHAnsi" w:hAnsiTheme="minorHAnsi" w:cstheme="minorBidi"/>
          <w:b w:val="0"/>
          <w:color w:val="auto"/>
          <w:sz w:val="21"/>
          <w:szCs w:val="21"/>
          <w:highlight w:val="none"/>
          <w:lang w:eastAsia="en-US"/>
        </w:rPr>
        <w:t xml:space="preserve">– dane opisujące cechę informacyjną obiektu pierwotnie wprowadzone do rejestru publicznego w wyniku określonego zdarzenia, z domniemania opatrzone atrybutem autentyczności </w:t>
      </w:r>
      <w:r w:rsidRPr="00062A7C">
        <w:rPr>
          <w:rFonts w:asciiTheme="minorHAnsi" w:eastAsiaTheme="minorHAnsi" w:hAnsiTheme="minorHAnsi" w:cstheme="minorBidi"/>
          <w:b w:val="0"/>
          <w:color w:val="auto"/>
          <w:sz w:val="21"/>
          <w:szCs w:val="21"/>
          <w:highlight w:val="none"/>
          <w:lang w:eastAsia="en-US"/>
        </w:rPr>
        <w:br/>
        <w:t>i niezaprzeczalności, przykład:</w:t>
      </w:r>
    </w:p>
    <w:p w14:paraId="6510ACBE"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regon</w:t>
      </w:r>
    </w:p>
    <w:p w14:paraId="4BBFDBC0"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pesel</w:t>
      </w:r>
    </w:p>
    <w:p w14:paraId="634F5110" w14:textId="778E36EE" w:rsidR="00C06375" w:rsidRPr="00062A7C" w:rsidRDefault="00C06375"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identyfikatory obiektów przestrzennych tj. punkt adresowy, działka ewidencyjna, obręb ewidencyjny</w:t>
      </w:r>
    </w:p>
    <w:p w14:paraId="1A5E2FB7" w14:textId="77777777" w:rsidR="00CC4B02" w:rsidRPr="00062A7C" w:rsidRDefault="00CC4B02" w:rsidP="00062A7C">
      <w:pPr>
        <w:spacing w:after="4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kwota podatku podlegająca wpłacie do urzędu skarbowego za 2014 r.</w:t>
      </w:r>
    </w:p>
    <w:p w14:paraId="2A594697" w14:textId="1BA01FE2"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1" w:name="form_danych"/>
      <w:r w:rsidRPr="00062A7C">
        <w:rPr>
          <w:rFonts w:asciiTheme="minorHAnsi" w:eastAsiaTheme="minorHAnsi" w:hAnsiTheme="minorHAnsi" w:cstheme="minorBidi"/>
          <w:color w:val="auto"/>
          <w:sz w:val="21"/>
          <w:szCs w:val="21"/>
          <w:highlight w:val="none"/>
          <w:lang w:eastAsia="en-US"/>
        </w:rPr>
        <w:t xml:space="preserve">format danych </w:t>
      </w:r>
      <w:bookmarkEnd w:id="1"/>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w:t>
      </w:r>
      <w:hyperlink r:id="rId8" w:tooltip="Reguła" w:history="1">
        <w:r w:rsidRPr="00062A7C">
          <w:rPr>
            <w:rFonts w:asciiTheme="minorHAnsi" w:eastAsiaTheme="minorHAnsi" w:hAnsiTheme="minorHAnsi" w:cstheme="minorBidi"/>
            <w:b w:val="0"/>
            <w:color w:val="auto"/>
            <w:sz w:val="21"/>
            <w:szCs w:val="21"/>
            <w:highlight w:val="none"/>
            <w:lang w:eastAsia="en-US"/>
          </w:rPr>
          <w:t>reguły</w:t>
        </w:r>
      </w:hyperlink>
      <w:r w:rsidRPr="00062A7C">
        <w:rPr>
          <w:rFonts w:asciiTheme="minorHAnsi" w:eastAsiaTheme="minorHAnsi" w:hAnsiTheme="minorHAnsi" w:cstheme="minorBidi"/>
          <w:b w:val="0"/>
          <w:color w:val="auto"/>
          <w:sz w:val="21"/>
          <w:szCs w:val="21"/>
          <w:highlight w:val="none"/>
          <w:lang w:eastAsia="en-US"/>
        </w:rPr>
        <w:t xml:space="preserve"> określające strukturę fizyczną, sposób rozmieszczenia, zapisu </w:t>
      </w:r>
      <w:hyperlink r:id="rId9" w:tooltip="Informacja" w:history="1">
        <w:r w:rsidRPr="00062A7C">
          <w:rPr>
            <w:rFonts w:asciiTheme="minorHAnsi" w:eastAsiaTheme="minorHAnsi" w:hAnsiTheme="minorHAnsi" w:cstheme="minorBidi"/>
            <w:b w:val="0"/>
            <w:color w:val="auto"/>
            <w:sz w:val="21"/>
            <w:szCs w:val="21"/>
            <w:highlight w:val="none"/>
            <w:lang w:eastAsia="en-US"/>
          </w:rPr>
          <w:t>informacji</w:t>
        </w:r>
      </w:hyperlink>
      <w:r w:rsidRPr="00062A7C">
        <w:rPr>
          <w:rFonts w:asciiTheme="minorHAnsi" w:eastAsiaTheme="minorHAnsi" w:hAnsiTheme="minorHAnsi" w:cstheme="minorBidi"/>
          <w:b w:val="0"/>
          <w:color w:val="auto"/>
          <w:sz w:val="21"/>
          <w:szCs w:val="21"/>
          <w:highlight w:val="none"/>
          <w:lang w:eastAsia="en-US"/>
        </w:rPr>
        <w:t xml:space="preserve"> danego typu</w:t>
      </w:r>
    </w:p>
    <w:p w14:paraId="3DF5D0CB" w14:textId="423CD53E"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r w:rsidRPr="00062A7C">
        <w:rPr>
          <w:rFonts w:asciiTheme="minorHAnsi" w:eastAsiaTheme="minorHAnsi" w:hAnsiTheme="minorHAnsi" w:cstheme="minorBidi"/>
          <w:color w:val="auto"/>
          <w:sz w:val="21"/>
          <w:szCs w:val="21"/>
          <w:highlight w:val="none"/>
          <w:lang w:eastAsia="en-US"/>
        </w:rPr>
        <w:t xml:space="preserve">interoperacyjność </w:t>
      </w:r>
      <w:r w:rsidRPr="00062A7C">
        <w:rPr>
          <w:rFonts w:asciiTheme="minorHAnsi" w:eastAsiaTheme="minorHAnsi" w:hAnsiTheme="minorHAnsi" w:cstheme="minorBidi"/>
          <w:b w:val="0"/>
          <w:color w:val="auto"/>
          <w:sz w:val="21"/>
          <w:szCs w:val="21"/>
          <w:highlight w:val="none"/>
          <w:lang w:eastAsia="en-US"/>
        </w:rPr>
        <w:t xml:space="preserve">– zdolność różnych podmiotów oraz używanych przez nie systemów teleinformatycznych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 xml:space="preserve">i rejestrów publicznych do współdziałania na rzecz osiągnięcia wzajemnie korzystnych i uzgodnionych celów,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z uwzględnieniem współdzielenia informacji i wiedzy przez wspierane przez nie procesy biznesowe realizowane za pomocą wymiany danych za pośrednictwem wykorzystywanych przez te podmioty systemów teleinformatycznych</w:t>
      </w:r>
    </w:p>
    <w:p w14:paraId="1A57CF98" w14:textId="32CD7C13" w:rsidR="00CC4B02" w:rsidRPr="00062A7C" w:rsidRDefault="009C5D89"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2" w:name="prot_usl_siec"/>
      <w:r w:rsidRPr="00062A7C">
        <w:rPr>
          <w:rFonts w:asciiTheme="minorHAnsi" w:eastAsiaTheme="minorHAnsi" w:hAnsiTheme="minorHAnsi" w:cstheme="minorBidi"/>
          <w:color w:val="auto"/>
          <w:sz w:val="21"/>
          <w:szCs w:val="21"/>
          <w:highlight w:val="none"/>
          <w:lang w:eastAsia="en-US"/>
        </w:rPr>
        <w:t>protokoły</w:t>
      </w:r>
      <w:r w:rsidR="00CC4B02" w:rsidRPr="00062A7C">
        <w:rPr>
          <w:rFonts w:asciiTheme="minorHAnsi" w:eastAsiaTheme="minorHAnsi" w:hAnsiTheme="minorHAnsi" w:cstheme="minorBidi"/>
          <w:color w:val="auto"/>
          <w:sz w:val="21"/>
          <w:szCs w:val="21"/>
          <w:highlight w:val="none"/>
          <w:lang w:eastAsia="en-US"/>
        </w:rPr>
        <w:t xml:space="preserve"> sieciowe / komunikacyjne </w:t>
      </w:r>
      <w:bookmarkEnd w:id="2"/>
      <w:r w:rsidR="00F116F0" w:rsidRPr="00062A7C">
        <w:rPr>
          <w:rFonts w:asciiTheme="minorHAnsi" w:eastAsiaTheme="minorHAnsi" w:hAnsiTheme="minorHAnsi" w:cstheme="minorBidi"/>
          <w:b w:val="0"/>
          <w:color w:val="auto"/>
          <w:sz w:val="21"/>
          <w:szCs w:val="21"/>
          <w:highlight w:val="none"/>
          <w:lang w:eastAsia="en-US"/>
        </w:rPr>
        <w:t>–</w:t>
      </w:r>
      <w:r w:rsidR="00A04F7A" w:rsidRPr="00062A7C">
        <w:rPr>
          <w:rFonts w:asciiTheme="minorHAnsi" w:eastAsiaTheme="minorHAnsi" w:hAnsiTheme="minorHAnsi" w:cstheme="minorBidi"/>
          <w:b w:val="0"/>
          <w:color w:val="auto"/>
          <w:sz w:val="21"/>
          <w:szCs w:val="21"/>
          <w:highlight w:val="none"/>
          <w:lang w:eastAsia="en-US"/>
        </w:rPr>
        <w:t xml:space="preserve"> </w:t>
      </w:r>
      <w:r w:rsidR="00CC4B02" w:rsidRPr="00062A7C">
        <w:rPr>
          <w:rFonts w:asciiTheme="minorHAnsi" w:eastAsiaTheme="minorHAnsi" w:hAnsiTheme="minorHAnsi" w:cstheme="minorBidi"/>
          <w:b w:val="0"/>
          <w:color w:val="auto"/>
          <w:sz w:val="21"/>
          <w:szCs w:val="21"/>
          <w:highlight w:val="none"/>
          <w:lang w:eastAsia="en-US"/>
        </w:rPr>
        <w:t xml:space="preserve">zbiór reguł, zgodnie z którymi urządzenia tworzące sieć mogą łączyć się </w:t>
      </w:r>
      <w:r w:rsidR="000A12EC">
        <w:rPr>
          <w:rFonts w:asciiTheme="minorHAnsi" w:eastAsiaTheme="minorHAnsi" w:hAnsiTheme="minorHAnsi" w:cstheme="minorBidi"/>
          <w:b w:val="0"/>
          <w:color w:val="auto"/>
          <w:sz w:val="21"/>
          <w:szCs w:val="21"/>
          <w:highlight w:val="none"/>
          <w:lang w:eastAsia="en-US"/>
        </w:rPr>
        <w:br/>
      </w:r>
      <w:r w:rsidR="00CC4B02" w:rsidRPr="00062A7C">
        <w:rPr>
          <w:rFonts w:asciiTheme="minorHAnsi" w:eastAsiaTheme="minorHAnsi" w:hAnsiTheme="minorHAnsi" w:cstheme="minorBidi"/>
          <w:b w:val="0"/>
          <w:color w:val="auto"/>
          <w:sz w:val="21"/>
          <w:szCs w:val="21"/>
          <w:highlight w:val="none"/>
          <w:lang w:eastAsia="en-US"/>
        </w:rPr>
        <w:t>i wymieniać między sobą dane</w:t>
      </w:r>
    </w:p>
    <w:p w14:paraId="35C3B783" w14:textId="0A96195A"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3" w:name="repoz_inter"/>
      <w:r w:rsidRPr="00062A7C">
        <w:rPr>
          <w:rFonts w:asciiTheme="minorHAnsi" w:eastAsiaTheme="minorHAnsi" w:hAnsiTheme="minorHAnsi" w:cstheme="minorBidi"/>
          <w:color w:val="auto"/>
          <w:sz w:val="21"/>
          <w:szCs w:val="21"/>
          <w:highlight w:val="none"/>
          <w:lang w:eastAsia="en-US"/>
        </w:rPr>
        <w:t xml:space="preserve">repozytorium interoperacyjności </w:t>
      </w:r>
      <w:bookmarkEnd w:id="3"/>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część zasobów </w:t>
      </w:r>
      <w:proofErr w:type="spellStart"/>
      <w:r w:rsidRPr="00062A7C">
        <w:rPr>
          <w:rFonts w:asciiTheme="minorHAnsi" w:eastAsiaTheme="minorHAnsi" w:hAnsiTheme="minorHAnsi" w:cstheme="minorBidi"/>
          <w:b w:val="0"/>
          <w:color w:val="auto"/>
          <w:sz w:val="21"/>
          <w:szCs w:val="21"/>
          <w:highlight w:val="none"/>
          <w:lang w:eastAsia="en-US"/>
        </w:rPr>
        <w:t>ePUAP</w:t>
      </w:r>
      <w:proofErr w:type="spellEnd"/>
      <w:r w:rsidRPr="00062A7C">
        <w:rPr>
          <w:rFonts w:asciiTheme="minorHAnsi" w:eastAsiaTheme="minorHAnsi" w:hAnsiTheme="minorHAnsi" w:cstheme="minorBidi"/>
          <w:b w:val="0"/>
          <w:color w:val="auto"/>
          <w:sz w:val="21"/>
          <w:szCs w:val="21"/>
          <w:highlight w:val="none"/>
          <w:lang w:eastAsia="en-US"/>
        </w:rPr>
        <w:t xml:space="preserve"> przeznaczona do udostępniania informacji służących osiąganiu interoperacyjności</w:t>
      </w:r>
    </w:p>
    <w:p w14:paraId="3063E665" w14:textId="4D658941"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4" w:name="reje_publ"/>
      <w:r w:rsidRPr="00062A7C">
        <w:rPr>
          <w:rFonts w:asciiTheme="minorHAnsi" w:eastAsiaTheme="minorHAnsi" w:hAnsiTheme="minorHAnsi" w:cstheme="minorBidi"/>
          <w:color w:val="auto"/>
          <w:sz w:val="21"/>
          <w:szCs w:val="21"/>
          <w:highlight w:val="none"/>
          <w:lang w:eastAsia="en-US"/>
        </w:rPr>
        <w:t>rejestr publiczny</w:t>
      </w:r>
      <w:r w:rsidRPr="00062A7C">
        <w:rPr>
          <w:rFonts w:asciiTheme="minorHAnsi" w:eastAsiaTheme="minorHAnsi" w:hAnsiTheme="minorHAnsi" w:cstheme="minorBidi"/>
          <w:b w:val="0"/>
          <w:color w:val="auto"/>
          <w:sz w:val="21"/>
          <w:szCs w:val="21"/>
          <w:highlight w:val="none"/>
          <w:lang w:eastAsia="en-US"/>
        </w:rPr>
        <w:t xml:space="preserve"> </w:t>
      </w:r>
      <w:bookmarkEnd w:id="4"/>
      <w:r w:rsidRPr="00062A7C">
        <w:rPr>
          <w:rFonts w:asciiTheme="minorHAnsi" w:eastAsiaTheme="minorHAnsi" w:hAnsiTheme="minorHAnsi" w:cstheme="minorBidi"/>
          <w:b w:val="0"/>
          <w:color w:val="auto"/>
          <w:sz w:val="21"/>
          <w:szCs w:val="21"/>
          <w:highlight w:val="none"/>
          <w:lang w:eastAsia="en-US"/>
        </w:rPr>
        <w:t>– ewidencja, wykaz, lista, spis albo inna forma ewidencji, służąca do realizacji zadań publicznych, prowadzona przez podmiot publiczny na podstawie odrębnych przepisów ustawowych, przykład:</w:t>
      </w:r>
    </w:p>
    <w:p w14:paraId="7475BAA3"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Centralna Ewidencja Działalności Gospodarczej (</w:t>
      </w:r>
      <w:proofErr w:type="spellStart"/>
      <w:r w:rsidRPr="00062A7C">
        <w:rPr>
          <w:rFonts w:asciiTheme="minorHAnsi" w:eastAsiaTheme="minorHAnsi" w:hAnsiTheme="minorHAnsi" w:cstheme="minorBidi"/>
          <w:i/>
          <w:color w:val="auto"/>
          <w:sz w:val="21"/>
          <w:szCs w:val="21"/>
          <w:highlight w:val="none"/>
          <w:lang w:eastAsia="en-US"/>
        </w:rPr>
        <w:t>CEiDG</w:t>
      </w:r>
      <w:proofErr w:type="spellEnd"/>
      <w:r w:rsidRPr="00062A7C">
        <w:rPr>
          <w:rFonts w:asciiTheme="minorHAnsi" w:eastAsiaTheme="minorHAnsi" w:hAnsiTheme="minorHAnsi" w:cstheme="minorBidi"/>
          <w:i/>
          <w:color w:val="auto"/>
          <w:sz w:val="21"/>
          <w:szCs w:val="21"/>
          <w:highlight w:val="none"/>
          <w:lang w:eastAsia="en-US"/>
        </w:rPr>
        <w:t>)</w:t>
      </w:r>
    </w:p>
    <w:p w14:paraId="4A409C5D" w14:textId="4ADBD247" w:rsidR="00D56C69" w:rsidRPr="00062A7C" w:rsidRDefault="00CC4B02" w:rsidP="00062A7C">
      <w:pPr>
        <w:spacing w:after="0" w:line="264" w:lineRule="auto"/>
        <w:ind w:firstLine="709"/>
        <w:jc w:val="both"/>
        <w:rPr>
          <w:rFonts w:asciiTheme="minorHAnsi" w:hAnsiTheme="minorHAnsi"/>
          <w:sz w:val="21"/>
          <w:szCs w:val="21"/>
          <w:highlight w:val="none"/>
        </w:rPr>
      </w:pPr>
      <w:r w:rsidRPr="00062A7C">
        <w:rPr>
          <w:rFonts w:asciiTheme="minorHAnsi" w:eastAsiaTheme="minorHAnsi" w:hAnsiTheme="minorHAnsi" w:cstheme="minorBidi"/>
          <w:i/>
          <w:color w:val="auto"/>
          <w:sz w:val="21"/>
          <w:szCs w:val="21"/>
          <w:highlight w:val="none"/>
          <w:lang w:eastAsia="en-US"/>
        </w:rPr>
        <w:t>Powszechny Elektroniczny System Ewidencji Ludności (PESEL)</w:t>
      </w:r>
    </w:p>
    <w:sectPr w:rsidR="00D56C69" w:rsidRPr="00062A7C" w:rsidSect="00A5460A">
      <w:endnotePr>
        <w:numFmt w:val="decimal"/>
      </w:endnotePr>
      <w:pgSz w:w="11906" w:h="16838"/>
      <w:pgMar w:top="851" w:right="851" w:bottom="141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E0BC2"/>
    <w:multiLevelType w:val="hybridMultilevel"/>
    <w:tmpl w:val="78DAB1BA"/>
    <w:lvl w:ilvl="0" w:tplc="B4BE4C68">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83DDC"/>
    <w:multiLevelType w:val="hybridMultilevel"/>
    <w:tmpl w:val="E67E0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63523754">
    <w:abstractNumId w:val="1"/>
  </w:num>
  <w:num w:numId="2" w16cid:durableId="2061318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5A6"/>
    <w:rsid w:val="00012229"/>
    <w:rsid w:val="00016224"/>
    <w:rsid w:val="00044495"/>
    <w:rsid w:val="000574B6"/>
    <w:rsid w:val="00062A7C"/>
    <w:rsid w:val="00084C25"/>
    <w:rsid w:val="00090F63"/>
    <w:rsid w:val="00093478"/>
    <w:rsid w:val="000A12EC"/>
    <w:rsid w:val="000E71CD"/>
    <w:rsid w:val="001470B3"/>
    <w:rsid w:val="002347F4"/>
    <w:rsid w:val="002424E0"/>
    <w:rsid w:val="00247169"/>
    <w:rsid w:val="00270AC5"/>
    <w:rsid w:val="002715A6"/>
    <w:rsid w:val="00294CE9"/>
    <w:rsid w:val="002B54D2"/>
    <w:rsid w:val="002C0105"/>
    <w:rsid w:val="002E794C"/>
    <w:rsid w:val="002F726A"/>
    <w:rsid w:val="00335DEB"/>
    <w:rsid w:val="00365E84"/>
    <w:rsid w:val="00374DED"/>
    <w:rsid w:val="00386575"/>
    <w:rsid w:val="00394001"/>
    <w:rsid w:val="003962D9"/>
    <w:rsid w:val="003A16A3"/>
    <w:rsid w:val="003A520D"/>
    <w:rsid w:val="003B36B9"/>
    <w:rsid w:val="003D0BBB"/>
    <w:rsid w:val="00404CD6"/>
    <w:rsid w:val="00410C09"/>
    <w:rsid w:val="00412928"/>
    <w:rsid w:val="00435E28"/>
    <w:rsid w:val="00460733"/>
    <w:rsid w:val="004925EC"/>
    <w:rsid w:val="00492D9F"/>
    <w:rsid w:val="004A7677"/>
    <w:rsid w:val="004B7B06"/>
    <w:rsid w:val="004D6B42"/>
    <w:rsid w:val="004E1866"/>
    <w:rsid w:val="004E74CD"/>
    <w:rsid w:val="005039A4"/>
    <w:rsid w:val="0051287C"/>
    <w:rsid w:val="005165FF"/>
    <w:rsid w:val="00560B92"/>
    <w:rsid w:val="00563424"/>
    <w:rsid w:val="00584473"/>
    <w:rsid w:val="005E23E1"/>
    <w:rsid w:val="005F30D3"/>
    <w:rsid w:val="006012F9"/>
    <w:rsid w:val="00645DA4"/>
    <w:rsid w:val="00655EB8"/>
    <w:rsid w:val="00661C06"/>
    <w:rsid w:val="00664C0B"/>
    <w:rsid w:val="0068574E"/>
    <w:rsid w:val="00691231"/>
    <w:rsid w:val="006B4EDD"/>
    <w:rsid w:val="006D4507"/>
    <w:rsid w:val="006E4945"/>
    <w:rsid w:val="006E572C"/>
    <w:rsid w:val="00756E47"/>
    <w:rsid w:val="007C24F8"/>
    <w:rsid w:val="007D4FF2"/>
    <w:rsid w:val="00832349"/>
    <w:rsid w:val="0084117B"/>
    <w:rsid w:val="008731BA"/>
    <w:rsid w:val="00876D2A"/>
    <w:rsid w:val="008C1B9D"/>
    <w:rsid w:val="009053EE"/>
    <w:rsid w:val="00907090"/>
    <w:rsid w:val="00981AA1"/>
    <w:rsid w:val="009A08F4"/>
    <w:rsid w:val="009A6229"/>
    <w:rsid w:val="009A6711"/>
    <w:rsid w:val="009C5171"/>
    <w:rsid w:val="009C5D89"/>
    <w:rsid w:val="009F36A8"/>
    <w:rsid w:val="009F57B3"/>
    <w:rsid w:val="00A04F7A"/>
    <w:rsid w:val="00A0608B"/>
    <w:rsid w:val="00A53429"/>
    <w:rsid w:val="00A53597"/>
    <w:rsid w:val="00A64284"/>
    <w:rsid w:val="00A75180"/>
    <w:rsid w:val="00A805E9"/>
    <w:rsid w:val="00A82E56"/>
    <w:rsid w:val="00AC059E"/>
    <w:rsid w:val="00AE1E87"/>
    <w:rsid w:val="00AF221D"/>
    <w:rsid w:val="00B467B8"/>
    <w:rsid w:val="00B55403"/>
    <w:rsid w:val="00B70440"/>
    <w:rsid w:val="00B71C47"/>
    <w:rsid w:val="00B901C8"/>
    <w:rsid w:val="00BA189B"/>
    <w:rsid w:val="00BD3AEB"/>
    <w:rsid w:val="00BE7D53"/>
    <w:rsid w:val="00C06375"/>
    <w:rsid w:val="00C120F9"/>
    <w:rsid w:val="00C41ECD"/>
    <w:rsid w:val="00CC3321"/>
    <w:rsid w:val="00CC4B02"/>
    <w:rsid w:val="00D47559"/>
    <w:rsid w:val="00D56C69"/>
    <w:rsid w:val="00D8624B"/>
    <w:rsid w:val="00DE7C6A"/>
    <w:rsid w:val="00DF0BEE"/>
    <w:rsid w:val="00E412C4"/>
    <w:rsid w:val="00E8068C"/>
    <w:rsid w:val="00E93BB4"/>
    <w:rsid w:val="00EA274F"/>
    <w:rsid w:val="00EA5C68"/>
    <w:rsid w:val="00EB3DAC"/>
    <w:rsid w:val="00ED4DCE"/>
    <w:rsid w:val="00F116F0"/>
    <w:rsid w:val="00F13791"/>
    <w:rsid w:val="00F311AF"/>
    <w:rsid w:val="00F40015"/>
    <w:rsid w:val="00F8310F"/>
    <w:rsid w:val="00FC4ACB"/>
    <w:rsid w:val="00FF6EE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F274"/>
  <w15:chartTrackingRefBased/>
  <w15:docId w15:val="{F5693B2C-1370-4622-AF18-E017C590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5DA4"/>
    <w:rPr>
      <w:rFonts w:ascii="Times New Roman" w:hAnsi="Times New Roman" w:cs="Times New Roman"/>
      <w:b/>
      <w:color w:val="000000"/>
      <w:highlight w:val="yellow"/>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15A6"/>
    <w:rPr>
      <w:color w:val="808080"/>
    </w:rPr>
  </w:style>
  <w:style w:type="character" w:customStyle="1" w:styleId="Styl6">
    <w:name w:val="Styl6"/>
    <w:basedOn w:val="Domylnaczcionkaakapitu"/>
    <w:uiPriority w:val="1"/>
    <w:rsid w:val="002715A6"/>
    <w:rPr>
      <w:i/>
    </w:rPr>
  </w:style>
  <w:style w:type="table" w:styleId="Tabela-Siatka">
    <w:name w:val="Table Grid"/>
    <w:basedOn w:val="Standardowy"/>
    <w:uiPriority w:val="39"/>
    <w:rsid w:val="002F72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726A"/>
    <w:rPr>
      <w:sz w:val="16"/>
      <w:szCs w:val="16"/>
    </w:rPr>
  </w:style>
  <w:style w:type="paragraph" w:styleId="Tekstkomentarza">
    <w:name w:val="annotation text"/>
    <w:basedOn w:val="Normalny"/>
    <w:link w:val="TekstkomentarzaZnak"/>
    <w:uiPriority w:val="99"/>
    <w:unhideWhenUsed/>
    <w:rsid w:val="002F726A"/>
    <w:pPr>
      <w:spacing w:line="240" w:lineRule="auto"/>
    </w:pPr>
    <w:rPr>
      <w:rFonts w:asciiTheme="minorHAnsi" w:eastAsiaTheme="minorHAnsi" w:hAnsiTheme="minorHAnsi" w:cstheme="minorBidi"/>
      <w:b w:val="0"/>
      <w:color w:val="auto"/>
      <w:sz w:val="20"/>
      <w:szCs w:val="20"/>
      <w:highlight w:val="none"/>
      <w:lang w:eastAsia="en-US"/>
    </w:rPr>
  </w:style>
  <w:style w:type="character" w:customStyle="1" w:styleId="TekstkomentarzaZnak">
    <w:name w:val="Tekst komentarza Znak"/>
    <w:basedOn w:val="Domylnaczcionkaakapitu"/>
    <w:link w:val="Tekstkomentarza"/>
    <w:uiPriority w:val="99"/>
    <w:rsid w:val="002F726A"/>
    <w:rPr>
      <w:rFonts w:eastAsiaTheme="minorHAnsi"/>
      <w:sz w:val="20"/>
      <w:szCs w:val="20"/>
    </w:rPr>
  </w:style>
  <w:style w:type="paragraph" w:styleId="Tekstdymka">
    <w:name w:val="Balloon Text"/>
    <w:basedOn w:val="Normalny"/>
    <w:link w:val="TekstdymkaZnak"/>
    <w:uiPriority w:val="99"/>
    <w:semiHidden/>
    <w:unhideWhenUsed/>
    <w:rsid w:val="002347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7F4"/>
    <w:rPr>
      <w:rFonts w:ascii="Segoe UI" w:hAnsi="Segoe UI" w:cs="Segoe UI"/>
      <w:b/>
      <w:color w:val="000000"/>
      <w:sz w:val="18"/>
      <w:szCs w:val="18"/>
      <w:highlight w:val="yellow"/>
      <w:lang w:eastAsia="pl-PL"/>
    </w:rPr>
  </w:style>
  <w:style w:type="paragraph" w:styleId="Poprawka">
    <w:name w:val="Revision"/>
    <w:hidden/>
    <w:uiPriority w:val="99"/>
    <w:semiHidden/>
    <w:rsid w:val="004E74CD"/>
    <w:pPr>
      <w:spacing w:after="0" w:line="240" w:lineRule="auto"/>
    </w:pPr>
    <w:rPr>
      <w:rFonts w:ascii="Times New Roman" w:hAnsi="Times New Roman" w:cs="Times New Roman"/>
      <w:b/>
      <w:color w:val="000000"/>
      <w:highlight w:val="yellow"/>
      <w:lang w:eastAsia="pl-PL"/>
    </w:rPr>
  </w:style>
  <w:style w:type="character" w:styleId="Uwydatnienie">
    <w:name w:val="Emphasis"/>
    <w:basedOn w:val="Domylnaczcionkaakapitu"/>
    <w:uiPriority w:val="20"/>
    <w:qFormat/>
    <w:rsid w:val="00084C25"/>
    <w:rPr>
      <w:i/>
      <w:iCs/>
    </w:rPr>
  </w:style>
  <w:style w:type="paragraph" w:styleId="Tematkomentarza">
    <w:name w:val="annotation subject"/>
    <w:basedOn w:val="Tekstkomentarza"/>
    <w:next w:val="Tekstkomentarza"/>
    <w:link w:val="TematkomentarzaZnak"/>
    <w:uiPriority w:val="99"/>
    <w:semiHidden/>
    <w:unhideWhenUsed/>
    <w:rsid w:val="00335DEB"/>
    <w:rPr>
      <w:rFonts w:ascii="Times New Roman" w:eastAsia="Times New Roman" w:hAnsi="Times New Roman" w:cs="Times New Roman"/>
      <w:b/>
      <w:bCs/>
      <w:color w:val="000000"/>
      <w:highlight w:val="yellow"/>
      <w:lang w:eastAsia="pl-PL"/>
    </w:rPr>
  </w:style>
  <w:style w:type="character" w:customStyle="1" w:styleId="TematkomentarzaZnak">
    <w:name w:val="Temat komentarza Znak"/>
    <w:basedOn w:val="TekstkomentarzaZnak"/>
    <w:link w:val="Tematkomentarza"/>
    <w:uiPriority w:val="99"/>
    <w:semiHidden/>
    <w:rsid w:val="00335DEB"/>
    <w:rPr>
      <w:rFonts w:ascii="Times New Roman" w:eastAsiaTheme="minorHAnsi" w:hAnsi="Times New Roman" w:cs="Times New Roman"/>
      <w:b/>
      <w:bCs/>
      <w:color w:val="000000"/>
      <w:sz w:val="20"/>
      <w:szCs w:val="20"/>
      <w:highlight w:val="yell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79034">
      <w:bodyDiv w:val="1"/>
      <w:marLeft w:val="0"/>
      <w:marRight w:val="0"/>
      <w:marTop w:val="0"/>
      <w:marBottom w:val="0"/>
      <w:divBdr>
        <w:top w:val="none" w:sz="0" w:space="0" w:color="auto"/>
        <w:left w:val="none" w:sz="0" w:space="0" w:color="auto"/>
        <w:bottom w:val="none" w:sz="0" w:space="0" w:color="auto"/>
        <w:right w:val="none" w:sz="0" w:space="0" w:color="auto"/>
      </w:divBdr>
    </w:div>
    <w:div w:id="891043098">
      <w:bodyDiv w:val="1"/>
      <w:marLeft w:val="0"/>
      <w:marRight w:val="0"/>
      <w:marTop w:val="0"/>
      <w:marBottom w:val="0"/>
      <w:divBdr>
        <w:top w:val="none" w:sz="0" w:space="0" w:color="auto"/>
        <w:left w:val="none" w:sz="0" w:space="0" w:color="auto"/>
        <w:bottom w:val="none" w:sz="0" w:space="0" w:color="auto"/>
        <w:right w:val="none" w:sz="0" w:space="0" w:color="auto"/>
      </w:divBdr>
    </w:div>
    <w:div w:id="1190484614">
      <w:bodyDiv w:val="1"/>
      <w:marLeft w:val="0"/>
      <w:marRight w:val="0"/>
      <w:marTop w:val="0"/>
      <w:marBottom w:val="0"/>
      <w:divBdr>
        <w:top w:val="none" w:sz="0" w:space="0" w:color="auto"/>
        <w:left w:val="none" w:sz="0" w:space="0" w:color="auto"/>
        <w:bottom w:val="none" w:sz="0" w:space="0" w:color="auto"/>
        <w:right w:val="none" w:sz="0" w:space="0" w:color="auto"/>
      </w:divBdr>
    </w:div>
    <w:div w:id="1377654401">
      <w:bodyDiv w:val="1"/>
      <w:marLeft w:val="0"/>
      <w:marRight w:val="0"/>
      <w:marTop w:val="0"/>
      <w:marBottom w:val="0"/>
      <w:divBdr>
        <w:top w:val="none" w:sz="0" w:space="0" w:color="auto"/>
        <w:left w:val="none" w:sz="0" w:space="0" w:color="auto"/>
        <w:bottom w:val="none" w:sz="0" w:space="0" w:color="auto"/>
        <w:right w:val="none" w:sz="0" w:space="0" w:color="auto"/>
      </w:divBdr>
    </w:div>
    <w:div w:id="1887905771">
      <w:bodyDiv w:val="1"/>
      <w:marLeft w:val="0"/>
      <w:marRight w:val="0"/>
      <w:marTop w:val="0"/>
      <w:marBottom w:val="0"/>
      <w:divBdr>
        <w:top w:val="none" w:sz="0" w:space="0" w:color="auto"/>
        <w:left w:val="none" w:sz="0" w:space="0" w:color="auto"/>
        <w:bottom w:val="none" w:sz="0" w:space="0" w:color="auto"/>
        <w:right w:val="none" w:sz="0" w:space="0" w:color="auto"/>
      </w:divBdr>
    </w:div>
    <w:div w:id="208876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Regu%C5%82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l.wikipedia.org/wiki/Informacj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C8C7F1-E680-4F66-A18F-67F0BA80E96D}">
  <ds:schemaRefs>
    <ds:schemaRef ds:uri="http://schemas.microsoft.com/sharepoint/v3/contenttype/forms"/>
  </ds:schemaRefs>
</ds:datastoreItem>
</file>

<file path=customXml/itemProps2.xml><?xml version="1.0" encoding="utf-8"?>
<ds:datastoreItem xmlns:ds="http://schemas.openxmlformats.org/officeDocument/2006/customXml" ds:itemID="{94FA9179-2AFF-48FE-B77D-0BAEC4FE3C1D}">
  <ds:schemaRefs>
    <ds:schemaRef ds:uri="http://schemas.microsoft.com/office/2006/metadata/properties"/>
    <ds:schemaRef ds:uri="http://schemas.microsoft.com/office/infopath/2007/PartnerControls"/>
    <ds:schemaRef ds:uri="9ad455f4-1511-4a0e-94c0-7ed29ab8ad06"/>
  </ds:schemaRefs>
</ds:datastoreItem>
</file>

<file path=customXml/itemProps3.xml><?xml version="1.0" encoding="utf-8"?>
<ds:datastoreItem xmlns:ds="http://schemas.openxmlformats.org/officeDocument/2006/customXml" ds:itemID="{E1680357-BBC8-4EEC-8FBD-B2AA6644F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5975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Pichlak-Pawlak Sylwia</dc:creator>
  <cp:keywords/>
  <dc:description/>
  <cp:lastModifiedBy>Herman Anna</cp:lastModifiedBy>
  <cp:revision>2</cp:revision>
  <dcterms:created xsi:type="dcterms:W3CDTF">2023-07-03T10:39:00Z</dcterms:created>
  <dcterms:modified xsi:type="dcterms:W3CDTF">2023-07-03T10:39:00Z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