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6C" w:rsidRDefault="00B07853" w:rsidP="0020278F">
      <w:pPr>
        <w:spacing w:before="80"/>
        <w:jc w:val="center"/>
        <w:rPr>
          <w:rFonts w:cs="Arial"/>
        </w:rPr>
      </w:pPr>
      <w:bookmarkStart w:id="0" w:name="_GoBack"/>
      <w:bookmarkEnd w:id="0"/>
      <w:r>
        <w:rPr>
          <w:rFonts w:cs="Arial"/>
          <w:b/>
          <w:bCs/>
        </w:rPr>
        <w:t>Oświadczenie o stanie kontroli zarządczej</w:t>
      </w:r>
    </w:p>
    <w:p w:rsidR="00C37A6C" w:rsidRPr="0020278F" w:rsidRDefault="00B07853" w:rsidP="0020278F">
      <w:pPr>
        <w:spacing w:before="80"/>
        <w:jc w:val="center"/>
        <w:rPr>
          <w:rFonts w:cs="Arial"/>
          <w:b/>
        </w:rPr>
      </w:pPr>
      <w:r w:rsidRPr="0020278F">
        <w:rPr>
          <w:rFonts w:cs="Arial"/>
          <w:b/>
        </w:rPr>
        <w:t xml:space="preserve">Ministra </w:t>
      </w:r>
      <w:r>
        <w:rPr>
          <w:rFonts w:cs="Arial"/>
          <w:b/>
        </w:rPr>
        <w:t>Aktywów Państwowych</w:t>
      </w:r>
      <w:r w:rsidRPr="0020278F">
        <w:rPr>
          <w:rFonts w:cs="Arial"/>
          <w:b/>
          <w:vertAlign w:val="superscript"/>
        </w:rPr>
        <w:t>1)</w:t>
      </w:r>
      <w:r>
        <w:rPr>
          <w:rFonts w:cs="Arial"/>
          <w:b/>
        </w:rPr>
        <w:t xml:space="preserve"> za rok 2020</w:t>
      </w:r>
    </w:p>
    <w:p w:rsidR="00C37A6C" w:rsidRDefault="00B07853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</w:t>
      </w:r>
      <w:r>
        <w:rPr>
          <w:rFonts w:cs="Arial"/>
          <w:vertAlign w:val="superscript"/>
        </w:rPr>
        <w:t>2)</w:t>
      </w:r>
    </w:p>
    <w:p w:rsidR="00C37A6C" w:rsidRDefault="00B07853" w:rsidP="00D3501C">
      <w:pPr>
        <w:jc w:val="both"/>
        <w:rPr>
          <w:rFonts w:cs="Arial"/>
        </w:rPr>
      </w:pPr>
      <w:r>
        <w:rPr>
          <w:rFonts w:cs="Arial"/>
        </w:rPr>
        <w:t xml:space="preserve">Jako osoba odpowiedzialna za zapewnienie funkcjonowania adekwatnej, skutecznej i efektywnej kontroli zarządczej, tj. działań podejmowanych dla zapewnienia realizacji </w:t>
      </w:r>
      <w:r>
        <w:rPr>
          <w:rFonts w:cs="Arial"/>
        </w:rPr>
        <w:t>celów i zadań w sposób zgodny</w:t>
      </w:r>
      <w:r>
        <w:rPr>
          <w:rFonts w:cs="Arial"/>
        </w:rPr>
        <w:t xml:space="preserve"> </w:t>
      </w:r>
      <w:r>
        <w:rPr>
          <w:rFonts w:cs="Arial"/>
        </w:rPr>
        <w:t xml:space="preserve">z </w:t>
      </w:r>
      <w:r>
        <w:rPr>
          <w:rFonts w:cs="Arial"/>
        </w:rPr>
        <w:t>prawem, efektywny, oszczędny i terminowy, a w szczególnośc</w:t>
      </w:r>
      <w:r>
        <w:rPr>
          <w:rFonts w:cs="Arial"/>
        </w:rPr>
        <w:t>i dla zapewnienia:</w:t>
      </w:r>
    </w:p>
    <w:p w:rsidR="00D3501C" w:rsidRDefault="00B0785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zgodności działalności z przepisami prawa oraz procedurami wewnętrznymi,</w:t>
      </w:r>
    </w:p>
    <w:p w:rsidR="00D3501C" w:rsidRDefault="00B0785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skuteczności i efektywności działania,</w:t>
      </w:r>
    </w:p>
    <w:p w:rsidR="00D3501C" w:rsidRDefault="00B0785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wiarygodności sprawozdań,</w:t>
      </w:r>
    </w:p>
    <w:p w:rsidR="00D3501C" w:rsidRDefault="00B0785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ochrony zasobów,</w:t>
      </w:r>
    </w:p>
    <w:p w:rsidR="00D3501C" w:rsidRDefault="00B0785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przestrzegania i promowania zasad etycznego postępowania,</w:t>
      </w:r>
    </w:p>
    <w:p w:rsidR="00D3501C" w:rsidRDefault="00B0785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efektywności i skuteczno</w:t>
      </w:r>
      <w:r w:rsidRPr="00D3501C">
        <w:rPr>
          <w:rFonts w:cs="Arial"/>
        </w:rPr>
        <w:t>ści przepływu informacji,</w:t>
      </w:r>
    </w:p>
    <w:p w:rsidR="00C37A6C" w:rsidRPr="00D3501C" w:rsidRDefault="00B0785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zarządzania ryzykiem,</w:t>
      </w:r>
    </w:p>
    <w:p w:rsidR="00C37A6C" w:rsidRDefault="00B07853">
      <w:pPr>
        <w:jc w:val="both"/>
        <w:rPr>
          <w:rFonts w:cs="Arial"/>
        </w:rPr>
      </w:pPr>
      <w:r>
        <w:rPr>
          <w:rFonts w:cs="Arial"/>
        </w:rPr>
        <w:t>oświadczam, że w kierowanych przeze mnie działach administracji rządowej</w:t>
      </w:r>
      <w:r>
        <w:rPr>
          <w:rFonts w:cs="Arial"/>
          <w:vertAlign w:val="superscript"/>
        </w:rPr>
        <w:t>3)</w:t>
      </w:r>
      <w:r>
        <w:rPr>
          <w:rFonts w:cs="Arial"/>
        </w:rPr>
        <w:t>: gospodarka złożami kopalin</w:t>
      </w:r>
      <w:r>
        <w:rPr>
          <w:rFonts w:cs="Arial"/>
        </w:rPr>
        <w:t>, aktywa państwowe, łączność</w:t>
      </w:r>
    </w:p>
    <w:p w:rsidR="0020278F" w:rsidRDefault="00B07853">
      <w:pPr>
        <w:jc w:val="both"/>
        <w:rPr>
          <w:rFonts w:cs="Arial"/>
          <w:b/>
          <w:bCs/>
        </w:rPr>
      </w:pPr>
    </w:p>
    <w:p w:rsidR="00C37A6C" w:rsidRDefault="00B07853">
      <w:pPr>
        <w:jc w:val="both"/>
        <w:rPr>
          <w:rFonts w:cs="Arial"/>
        </w:rPr>
      </w:pPr>
      <w:r>
        <w:rPr>
          <w:rFonts w:cs="Arial"/>
          <w:b/>
          <w:bCs/>
        </w:rPr>
        <w:t>Część A</w:t>
      </w:r>
      <w:r>
        <w:rPr>
          <w:rFonts w:cs="Arial"/>
          <w:vertAlign w:val="superscript"/>
        </w:rPr>
        <w:t>4)</w:t>
      </w:r>
    </w:p>
    <w:p w:rsidR="00C37A6C" w:rsidRDefault="00B07853">
      <w:pPr>
        <w:tabs>
          <w:tab w:val="left" w:pos="426"/>
        </w:tabs>
        <w:ind w:left="426" w:hanging="426"/>
        <w:jc w:val="both"/>
        <w:rPr>
          <w:rFonts w:cs="Arial"/>
        </w:rPr>
      </w:pPr>
      <w:r w:rsidRPr="0020278F">
        <w:rPr>
          <w:rFonts w:ascii="MS Gothic" w:eastAsia="MS Gothic" w:hAnsi="MS Gothic" w:cs="MS Gothic" w:hint="eastAsia"/>
        </w:rPr>
        <w:t>❏</w:t>
      </w:r>
      <w:r>
        <w:rPr>
          <w:rFonts w:cs="Arial"/>
        </w:rPr>
        <w:tab/>
      </w:r>
      <w:r w:rsidRPr="0020278F">
        <w:rPr>
          <w:rFonts w:cs="Arial"/>
          <w:strike/>
        </w:rPr>
        <w:t>w wystarczającym stopniu funkcjonowała adekwatna, skuteczna i ef</w:t>
      </w:r>
      <w:r w:rsidRPr="0020278F">
        <w:rPr>
          <w:rFonts w:cs="Arial"/>
          <w:strike/>
        </w:rPr>
        <w:t>ektywna kontrola zarządcza</w:t>
      </w:r>
      <w:r>
        <w:rPr>
          <w:rFonts w:cs="Arial"/>
        </w:rPr>
        <w:t>.</w:t>
      </w:r>
    </w:p>
    <w:p w:rsidR="00C37A6C" w:rsidRDefault="00B07853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B</w:t>
      </w:r>
      <w:r>
        <w:rPr>
          <w:rFonts w:cs="Arial"/>
          <w:vertAlign w:val="superscript"/>
        </w:rPr>
        <w:t>5)</w:t>
      </w:r>
    </w:p>
    <w:p w:rsidR="00C37A6C" w:rsidRDefault="00B07853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w ograniczonym stopniu funkcjonowała adekwatna, skuteczna i efektywna kontrola zarządcza.</w:t>
      </w:r>
    </w:p>
    <w:p w:rsidR="00C37A6C" w:rsidRDefault="00B07853">
      <w:pPr>
        <w:spacing w:before="240"/>
        <w:jc w:val="both"/>
        <w:rPr>
          <w:rFonts w:cs="Arial"/>
        </w:rPr>
      </w:pPr>
      <w:r>
        <w:rPr>
          <w:rFonts w:cs="Arial"/>
        </w:rPr>
        <w:t>Zastrzeżenia dotyczące funkcjonowania kontroli zarządczej wraz z planowa</w:t>
      </w:r>
      <w:r>
        <w:rPr>
          <w:rFonts w:cs="Arial"/>
        </w:rPr>
        <w:t xml:space="preserve">nymi działaniami, które zostaną </w:t>
      </w:r>
      <w:r>
        <w:rPr>
          <w:rFonts w:cs="Arial"/>
        </w:rPr>
        <w:t>podjęte w celu poprawy</w:t>
      </w:r>
      <w:r>
        <w:rPr>
          <w:rFonts w:cs="Arial"/>
        </w:rPr>
        <w:t xml:space="preserve"> funkcjonowania kontroli zarządczej, zostały opisane w dziale II oświadczenia.</w:t>
      </w:r>
    </w:p>
    <w:p w:rsidR="00C37A6C" w:rsidRDefault="00B07853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C</w:t>
      </w:r>
      <w:r>
        <w:rPr>
          <w:rFonts w:cs="Arial"/>
          <w:vertAlign w:val="superscript"/>
        </w:rPr>
        <w:t>6)</w:t>
      </w:r>
    </w:p>
    <w:p w:rsidR="00C37A6C" w:rsidRDefault="00B07853">
      <w:pPr>
        <w:tabs>
          <w:tab w:val="left" w:pos="426"/>
        </w:tabs>
        <w:ind w:left="426" w:hanging="426"/>
        <w:jc w:val="both"/>
        <w:rPr>
          <w:rFonts w:cs="Arial"/>
        </w:rPr>
      </w:pPr>
      <w:r w:rsidRPr="0020278F">
        <w:rPr>
          <w:rFonts w:ascii="MS Gothic" w:eastAsia="MS Gothic" w:hAnsi="MS Gothic" w:cs="MS Gothic" w:hint="eastAsia"/>
        </w:rPr>
        <w:t>❏</w:t>
      </w:r>
      <w:r>
        <w:rPr>
          <w:rFonts w:cs="Arial"/>
        </w:rPr>
        <w:tab/>
      </w:r>
      <w:r w:rsidRPr="0020278F">
        <w:rPr>
          <w:rFonts w:cs="Arial"/>
          <w:strike/>
        </w:rPr>
        <w:t>nie funkcjonowała adekwatna, skuteczna i efektywna kontrola zarządcza</w:t>
      </w:r>
      <w:r>
        <w:rPr>
          <w:rFonts w:cs="Arial"/>
        </w:rPr>
        <w:t>.</w:t>
      </w:r>
    </w:p>
    <w:p w:rsidR="00C37A6C" w:rsidRDefault="00B07853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D</w:t>
      </w:r>
    </w:p>
    <w:p w:rsidR="00C37A6C" w:rsidRDefault="00B07853">
      <w:pPr>
        <w:jc w:val="both"/>
        <w:rPr>
          <w:rFonts w:cs="Arial"/>
        </w:rPr>
      </w:pPr>
      <w:r>
        <w:rPr>
          <w:rFonts w:cs="Arial"/>
        </w:rPr>
        <w:t xml:space="preserve">Niniejsze oświadczenie opiera się na mojej ocenie i informacjach dostępnych w czasie </w:t>
      </w:r>
      <w:r>
        <w:rPr>
          <w:rFonts w:cs="Arial"/>
        </w:rPr>
        <w:t>sporządzania niniejszego oświadczenia pochodzących z:</w:t>
      </w:r>
      <w:r>
        <w:rPr>
          <w:rFonts w:cs="Arial"/>
          <w:vertAlign w:val="superscript"/>
        </w:rPr>
        <w:t>7)</w:t>
      </w:r>
    </w:p>
    <w:p w:rsidR="00C37A6C" w:rsidRDefault="00B0785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monitoringu realizacji celów i zadań,</w:t>
      </w:r>
    </w:p>
    <w:p w:rsidR="00C37A6C" w:rsidRDefault="00B0785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samooceny kontroli zarządczej przeprowadzonej z uwzględnieniem standardów kontroli zarządczej dla sektora finansów publicznych</w:t>
      </w:r>
      <w:r>
        <w:rPr>
          <w:rFonts w:cs="Arial"/>
          <w:vertAlign w:val="superscript"/>
        </w:rPr>
        <w:t>8)</w:t>
      </w:r>
      <w:r>
        <w:rPr>
          <w:rFonts w:cs="Arial"/>
        </w:rPr>
        <w:t>,</w:t>
      </w:r>
    </w:p>
    <w:p w:rsidR="00C37A6C" w:rsidRDefault="00B0785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procesu zarządzania ryzyki</w:t>
      </w:r>
      <w:r>
        <w:rPr>
          <w:rFonts w:cs="Arial"/>
        </w:rPr>
        <w:t>em,</w:t>
      </w:r>
    </w:p>
    <w:p w:rsidR="00C37A6C" w:rsidRDefault="00B0785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audytu wewnętrznego,</w:t>
      </w:r>
    </w:p>
    <w:p w:rsidR="00C37A6C" w:rsidRDefault="00B0785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</w:r>
      <w:r w:rsidRPr="00E751EC">
        <w:rPr>
          <w:rFonts w:cs="Arial"/>
        </w:rPr>
        <w:t>kontroli wewnętrznych</w:t>
      </w:r>
      <w:r>
        <w:rPr>
          <w:rFonts w:cs="Arial"/>
        </w:rPr>
        <w:t>,</w:t>
      </w:r>
    </w:p>
    <w:p w:rsidR="00C37A6C" w:rsidRDefault="00B0785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kontroli zewnętrznych,</w:t>
      </w:r>
    </w:p>
    <w:p w:rsidR="00424912" w:rsidRDefault="00B0785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innych źródeł informacji:</w:t>
      </w:r>
    </w:p>
    <w:p w:rsidR="00D3501C" w:rsidRDefault="00B07853" w:rsidP="00D3501C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o</w:t>
      </w:r>
      <w:r>
        <w:rPr>
          <w:rFonts w:cs="Arial"/>
        </w:rPr>
        <w:t xml:space="preserve">świadczeń o </w:t>
      </w:r>
      <w:r>
        <w:rPr>
          <w:rFonts w:cs="Arial"/>
        </w:rPr>
        <w:t xml:space="preserve"> s</w:t>
      </w:r>
      <w:r>
        <w:rPr>
          <w:rFonts w:cs="Arial"/>
        </w:rPr>
        <w:t>tanie s</w:t>
      </w:r>
      <w:r>
        <w:rPr>
          <w:rFonts w:cs="Arial"/>
        </w:rPr>
        <w:t>ystemu kontroli zarządczej za rok 20</w:t>
      </w:r>
      <w:r>
        <w:rPr>
          <w:rFonts w:cs="Arial"/>
        </w:rPr>
        <w:t>20</w:t>
      </w:r>
      <w:r>
        <w:rPr>
          <w:rFonts w:cs="Arial"/>
        </w:rPr>
        <w:t xml:space="preserve"> złożonych przez dyrektorów komórek organizacyjnych Ministerstwa Aktywów Państwowych,</w:t>
      </w:r>
    </w:p>
    <w:p w:rsidR="00270807" w:rsidRDefault="00B07853" w:rsidP="007346F3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oświa</w:t>
      </w:r>
      <w:r>
        <w:rPr>
          <w:rFonts w:cs="Arial"/>
        </w:rPr>
        <w:t>dczenia</w:t>
      </w:r>
      <w:r w:rsidRPr="00D3501C">
        <w:rPr>
          <w:rFonts w:cs="Arial"/>
        </w:rPr>
        <w:t xml:space="preserve"> o stanie kontroli zarządczej za rok 20</w:t>
      </w:r>
      <w:r>
        <w:rPr>
          <w:rFonts w:cs="Arial"/>
        </w:rPr>
        <w:t>20</w:t>
      </w:r>
      <w:r w:rsidRPr="00D3501C">
        <w:rPr>
          <w:rFonts w:cs="Arial"/>
        </w:rPr>
        <w:t xml:space="preserve"> złożon</w:t>
      </w:r>
      <w:r>
        <w:rPr>
          <w:rFonts w:cs="Arial"/>
        </w:rPr>
        <w:t>ego</w:t>
      </w:r>
      <w:r w:rsidRPr="00D3501C">
        <w:rPr>
          <w:rFonts w:cs="Arial"/>
        </w:rPr>
        <w:t xml:space="preserve"> przez </w:t>
      </w:r>
      <w:r>
        <w:rPr>
          <w:rFonts w:cs="Arial"/>
        </w:rPr>
        <w:t>Prezesa Wyższego Urzędu Górniczego</w:t>
      </w:r>
      <w:r>
        <w:rPr>
          <w:rFonts w:cs="Arial"/>
        </w:rPr>
        <w:t>,</w:t>
      </w:r>
    </w:p>
    <w:p w:rsidR="00424912" w:rsidRPr="007346F3" w:rsidRDefault="00B07853" w:rsidP="007346F3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wykonania mierników procesu kontroli zarządczej w Ministerstwie Aktywów Państwowych</w:t>
      </w:r>
      <w:r w:rsidRPr="007346F3">
        <w:rPr>
          <w:rFonts w:cs="Arial"/>
        </w:rPr>
        <w:t xml:space="preserve">. </w:t>
      </w:r>
    </w:p>
    <w:p w:rsidR="00C37A6C" w:rsidRDefault="00B07853" w:rsidP="00A61442">
      <w:pPr>
        <w:spacing w:before="240" w:after="240"/>
        <w:jc w:val="both"/>
        <w:rPr>
          <w:rFonts w:cs="Arial"/>
        </w:rPr>
      </w:pPr>
      <w:r>
        <w:rPr>
          <w:rFonts w:cs="Arial"/>
        </w:rPr>
        <w:t xml:space="preserve">Jednocześnie oświadczam, że nie są mi znane inne fakty lub </w:t>
      </w:r>
      <w:r>
        <w:rPr>
          <w:rFonts w:cs="Arial"/>
        </w:rPr>
        <w:t>okoliczności, które mogłyby wpłynąć na treść niniejszego oświadczenia.</w:t>
      </w:r>
    </w:p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3369"/>
        <w:gridCol w:w="5953"/>
      </w:tblGrid>
      <w:tr w:rsidR="00042830" w:rsidTr="00E751EC">
        <w:trPr>
          <w:jc w:val="center"/>
        </w:trPr>
        <w:tc>
          <w:tcPr>
            <w:tcW w:w="3369" w:type="dxa"/>
            <w:vMerge w:val="restart"/>
          </w:tcPr>
          <w:p w:rsidR="009E4B2F" w:rsidRPr="009E4B2F" w:rsidRDefault="00B07853" w:rsidP="009E4B2F">
            <w:pPr>
              <w:rPr>
                <w:rFonts w:cs="Arial"/>
              </w:rPr>
            </w:pPr>
          </w:p>
          <w:p w:rsidR="009E4B2F" w:rsidRPr="009E4B2F" w:rsidRDefault="00B07853" w:rsidP="009E4B2F">
            <w:pPr>
              <w:rPr>
                <w:rFonts w:cs="Arial"/>
              </w:rPr>
            </w:pPr>
          </w:p>
          <w:p w:rsidR="009E4B2F" w:rsidRPr="009E4B2F" w:rsidRDefault="00B07853" w:rsidP="009E4B2F">
            <w:pPr>
              <w:rPr>
                <w:rFonts w:cs="Arial"/>
              </w:rPr>
            </w:pPr>
          </w:p>
          <w:p w:rsidR="009E4B2F" w:rsidRDefault="00B07853" w:rsidP="009E4B2F">
            <w:pPr>
              <w:rPr>
                <w:rFonts w:cs="Arial"/>
              </w:rPr>
            </w:pPr>
          </w:p>
          <w:p w:rsidR="00A61442" w:rsidRPr="009E4B2F" w:rsidRDefault="00B07853" w:rsidP="009E4B2F">
            <w:pPr>
              <w:rPr>
                <w:rFonts w:cs="Arial"/>
              </w:rPr>
            </w:pPr>
            <w:r>
              <w:rPr>
                <w:rFonts w:cs="Arial"/>
              </w:rPr>
              <w:t xml:space="preserve">Warszawa, </w:t>
            </w:r>
            <w:bookmarkStart w:id="1" w:name="ezdDataPodpisu"/>
            <w:r>
              <w:rPr>
                <w:rFonts w:cs="Arial"/>
              </w:rPr>
              <w:t>20 kwietnia 2021</w:t>
            </w:r>
            <w:bookmarkEnd w:id="1"/>
            <w:r>
              <w:rPr>
                <w:rFonts w:cs="Arial"/>
              </w:rPr>
              <w:t xml:space="preserve"> r.</w:t>
            </w:r>
          </w:p>
        </w:tc>
        <w:tc>
          <w:tcPr>
            <w:tcW w:w="5953" w:type="dxa"/>
          </w:tcPr>
          <w:p w:rsidR="00A61442" w:rsidRPr="00F35A86" w:rsidRDefault="00B07853" w:rsidP="007A3C46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2830" w:rsidTr="00E751EC">
        <w:trPr>
          <w:jc w:val="center"/>
        </w:trPr>
        <w:tc>
          <w:tcPr>
            <w:tcW w:w="3369" w:type="dxa"/>
            <w:vMerge/>
          </w:tcPr>
          <w:p w:rsidR="00A61442" w:rsidRPr="00F35A86" w:rsidRDefault="00B07853" w:rsidP="007A3C46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A61442" w:rsidRPr="00F35A86" w:rsidRDefault="00B07853" w:rsidP="007A3C46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zdPracownikNazwa"/>
            <w:r w:rsidRPr="00F35A86">
              <w:rPr>
                <w:rFonts w:ascii="Arial" w:hAnsi="Arial" w:cs="Arial"/>
                <w:b/>
                <w:sz w:val="20"/>
                <w:szCs w:val="20"/>
              </w:rPr>
              <w:t>Jacek Sasin</w:t>
            </w:r>
            <w:bookmarkEnd w:id="2"/>
          </w:p>
        </w:tc>
      </w:tr>
      <w:tr w:rsidR="00042830" w:rsidTr="00E751E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61442" w:rsidRPr="00F35A86" w:rsidRDefault="00B07853" w:rsidP="007A3C46">
            <w:pPr>
              <w:rPr>
                <w:rFonts w:cs="Arial"/>
              </w:rPr>
            </w:pPr>
          </w:p>
        </w:tc>
        <w:tc>
          <w:tcPr>
            <w:tcW w:w="5953" w:type="dxa"/>
          </w:tcPr>
          <w:p w:rsidR="00A61442" w:rsidRPr="00F35A86" w:rsidRDefault="00B07853" w:rsidP="007A3C46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ezdPracownikStanowisko"/>
            <w:r w:rsidRPr="00F35A86">
              <w:rPr>
                <w:rFonts w:ascii="Arial" w:hAnsi="Arial" w:cs="Arial"/>
                <w:sz w:val="20"/>
                <w:szCs w:val="20"/>
              </w:rPr>
              <w:t>wicepremier</w:t>
            </w:r>
            <w:bookmarkEnd w:id="3"/>
          </w:p>
        </w:tc>
      </w:tr>
      <w:tr w:rsidR="00042830" w:rsidTr="00E751E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61442" w:rsidRPr="00F35A86" w:rsidRDefault="00B07853" w:rsidP="007A3C46">
            <w:pPr>
              <w:rPr>
                <w:rFonts w:cs="Arial"/>
              </w:rPr>
            </w:pPr>
          </w:p>
        </w:tc>
        <w:tc>
          <w:tcPr>
            <w:tcW w:w="5953" w:type="dxa"/>
          </w:tcPr>
          <w:p w:rsidR="00A61442" w:rsidRPr="00F35A86" w:rsidRDefault="00B07853" w:rsidP="007A3C46">
            <w:pPr>
              <w:pStyle w:val="trescpisma"/>
              <w:tabs>
                <w:tab w:val="center" w:pos="6237"/>
              </w:tabs>
              <w:spacing w:before="60" w:after="0" w:line="276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4" w:name="ezdPracownikWydzialAtrybut1"/>
            <w:r w:rsidRPr="00F35A86">
              <w:rPr>
                <w:rFonts w:ascii="Arial" w:hAnsi="Arial" w:cs="Arial"/>
                <w:i/>
                <w:sz w:val="20"/>
                <w:szCs w:val="20"/>
              </w:rPr>
              <w:t>dokument podpisany elektronicznie</w:t>
            </w:r>
            <w:bookmarkEnd w:id="4"/>
          </w:p>
        </w:tc>
      </w:tr>
      <w:tr w:rsidR="00042830" w:rsidTr="00E751E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61442" w:rsidRPr="00F35A86" w:rsidRDefault="00B07853" w:rsidP="007A3C46">
            <w:pPr>
              <w:rPr>
                <w:rFonts w:cs="Arial"/>
              </w:rPr>
            </w:pPr>
          </w:p>
        </w:tc>
        <w:tc>
          <w:tcPr>
            <w:tcW w:w="5953" w:type="dxa"/>
          </w:tcPr>
          <w:p w:rsidR="00A61442" w:rsidRPr="00F35A86" w:rsidRDefault="00B07853" w:rsidP="007A3C46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ezdIdentyfikatorDokumentuPDF"/>
            <w:bookmarkEnd w:id="5"/>
          </w:p>
        </w:tc>
      </w:tr>
    </w:tbl>
    <w:p w:rsidR="00C37A6C" w:rsidRPr="003058EC" w:rsidRDefault="00B07853">
      <w:pPr>
        <w:tabs>
          <w:tab w:val="right" w:pos="8804"/>
        </w:tabs>
        <w:ind w:firstLine="568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(miejscowość, data)                                                </w:t>
      </w:r>
      <w:r w:rsidRPr="003058EC">
        <w:rPr>
          <w:rFonts w:cs="Arial"/>
          <w:sz w:val="19"/>
          <w:szCs w:val="19"/>
        </w:rPr>
        <w:t xml:space="preserve">(podpis </w:t>
      </w:r>
      <w:r w:rsidRPr="003058EC">
        <w:rPr>
          <w:rFonts w:cs="Arial"/>
          <w:sz w:val="19"/>
          <w:szCs w:val="19"/>
        </w:rPr>
        <w:t>ministra/kierownika jednostki)</w:t>
      </w:r>
    </w:p>
    <w:p w:rsidR="003058EC" w:rsidRDefault="00B07853">
      <w:pPr>
        <w:spacing w:after="240"/>
        <w:jc w:val="both"/>
        <w:rPr>
          <w:rFonts w:cs="Arial"/>
          <w:b/>
          <w:bCs/>
        </w:rPr>
      </w:pPr>
    </w:p>
    <w:p w:rsidR="00E751EC" w:rsidRDefault="00B07853">
      <w:pPr>
        <w:spacing w:after="240"/>
        <w:jc w:val="both"/>
        <w:rPr>
          <w:rFonts w:cs="Arial"/>
          <w:b/>
          <w:bCs/>
        </w:rPr>
        <w:sectPr w:rsidR="00E751EC" w:rsidSect="00E715EB">
          <w:pgSz w:w="12240" w:h="15840"/>
          <w:pgMar w:top="709" w:right="1418" w:bottom="851" w:left="1418" w:header="709" w:footer="709" w:gutter="0"/>
          <w:cols w:space="708"/>
          <w:noEndnote/>
        </w:sectPr>
      </w:pPr>
    </w:p>
    <w:p w:rsidR="00C37A6C" w:rsidRDefault="00B07853">
      <w:pPr>
        <w:spacing w:after="240"/>
        <w:jc w:val="both"/>
        <w:rPr>
          <w:rFonts w:cs="Arial"/>
        </w:rPr>
      </w:pPr>
      <w:r>
        <w:rPr>
          <w:rFonts w:cs="Arial"/>
          <w:b/>
          <w:bCs/>
        </w:rPr>
        <w:lastRenderedPageBreak/>
        <w:t>Dział II</w:t>
      </w:r>
      <w:r>
        <w:rPr>
          <w:rFonts w:cs="Arial"/>
          <w:vertAlign w:val="superscript"/>
        </w:rPr>
        <w:t>9)</w:t>
      </w:r>
    </w:p>
    <w:p w:rsidR="00C37A6C" w:rsidRDefault="00B07853" w:rsidP="00146C57">
      <w:p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Zastrzeżenia dotyczące funkcjonowania kontroli zarządczej w roku ubiegłym.</w:t>
      </w:r>
    </w:p>
    <w:p w:rsidR="00916D78" w:rsidRDefault="00B07853" w:rsidP="00146C57">
      <w:pPr>
        <w:numPr>
          <w:ilvl w:val="0"/>
          <w:numId w:val="2"/>
        </w:numPr>
        <w:spacing w:before="120"/>
        <w:ind w:left="714" w:hanging="357"/>
        <w:jc w:val="both"/>
      </w:pPr>
      <w:r>
        <w:t>Zastrzeżenia Prezesa Wyższego Urzędu Górniczego w</w:t>
      </w:r>
      <w:r w:rsidRPr="00146C57">
        <w:t xml:space="preserve"> </w:t>
      </w:r>
      <w:r>
        <w:t>kierowanej przez niego jednost</w:t>
      </w:r>
      <w:r>
        <w:t>ce</w:t>
      </w:r>
      <w:r>
        <w:t xml:space="preserve"> dotyczyły</w:t>
      </w:r>
      <w:r>
        <w:t>:</w:t>
      </w:r>
    </w:p>
    <w:p w:rsidR="007749A1" w:rsidRDefault="00B07853" w:rsidP="007749A1">
      <w:pPr>
        <w:pStyle w:val="Akapitzlist"/>
        <w:numPr>
          <w:ilvl w:val="0"/>
          <w:numId w:val="18"/>
        </w:numPr>
        <w:spacing w:before="120"/>
        <w:jc w:val="both"/>
      </w:pPr>
      <w:r>
        <w:t xml:space="preserve">obszaru zarządzania </w:t>
      </w:r>
      <w:r>
        <w:t>majątkiem,</w:t>
      </w:r>
    </w:p>
    <w:p w:rsidR="007749A1" w:rsidRDefault="00B07853" w:rsidP="007749A1">
      <w:pPr>
        <w:pStyle w:val="Akapitzlist"/>
        <w:numPr>
          <w:ilvl w:val="0"/>
          <w:numId w:val="18"/>
        </w:numPr>
        <w:spacing w:before="120"/>
        <w:jc w:val="both"/>
      </w:pPr>
      <w:r>
        <w:t xml:space="preserve">obszaru ochrony danych osobowych.  </w:t>
      </w:r>
    </w:p>
    <w:p w:rsidR="00916D78" w:rsidRDefault="00B07853" w:rsidP="00146C57">
      <w:pPr>
        <w:numPr>
          <w:ilvl w:val="0"/>
          <w:numId w:val="2"/>
        </w:numPr>
        <w:spacing w:before="120"/>
        <w:ind w:left="714" w:hanging="357"/>
        <w:jc w:val="both"/>
      </w:pPr>
      <w:r>
        <w:t>Zastrzeżenia Ministra Aktywów Pań</w:t>
      </w:r>
      <w:r>
        <w:t>stwowych w odniesieniu do</w:t>
      </w:r>
      <w:r>
        <w:t xml:space="preserve"> kierowanych przez niego działów administracji rządowej gospodarka złożami kopalin</w:t>
      </w:r>
      <w:r>
        <w:t xml:space="preserve">, </w:t>
      </w:r>
      <w:r>
        <w:rPr>
          <w:rFonts w:cs="Arial"/>
        </w:rPr>
        <w:t>aktywa państwowe, łączność</w:t>
      </w:r>
      <w:r>
        <w:rPr>
          <w:rFonts w:cs="Arial"/>
        </w:rPr>
        <w:t xml:space="preserve"> dotyczyły</w:t>
      </w:r>
      <w:r>
        <w:rPr>
          <w:rFonts w:cs="Arial"/>
        </w:rPr>
        <w:t xml:space="preserve"> skuteczności i efektywności dz</w:t>
      </w:r>
      <w:r>
        <w:rPr>
          <w:rFonts w:cs="Arial"/>
        </w:rPr>
        <w:t>iałania</w:t>
      </w:r>
      <w:r>
        <w:t>:</w:t>
      </w:r>
    </w:p>
    <w:p w:rsidR="00270807" w:rsidRDefault="00B07853" w:rsidP="00922B2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160" w:line="259" w:lineRule="auto"/>
        <w:jc w:val="both"/>
      </w:pPr>
      <w:r>
        <w:t xml:space="preserve">w zakresie </w:t>
      </w:r>
      <w:r>
        <w:t>realizacji celów finansowych,</w:t>
      </w:r>
    </w:p>
    <w:p w:rsidR="007749A1" w:rsidRPr="007749A1" w:rsidRDefault="00B07853" w:rsidP="00922B2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160" w:line="259" w:lineRule="auto"/>
        <w:jc w:val="both"/>
      </w:pPr>
      <w:r>
        <w:t xml:space="preserve">w zakresie </w:t>
      </w:r>
      <w:r>
        <w:t xml:space="preserve">wykonania mierników procesu </w:t>
      </w:r>
      <w:r>
        <w:rPr>
          <w:rFonts w:cs="Arial"/>
        </w:rPr>
        <w:t>kontroli zarządczej w Ministerstwie Aktywów Państwowych.</w:t>
      </w:r>
    </w:p>
    <w:p w:rsidR="00C37A6C" w:rsidRDefault="00B07853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Planowane działania, które zostaną podjęte w celu poprawy funkcjonowania kontroli zarządczej.</w:t>
      </w:r>
    </w:p>
    <w:p w:rsidR="007749A1" w:rsidRDefault="00B07853" w:rsidP="007749A1">
      <w:pPr>
        <w:numPr>
          <w:ilvl w:val="0"/>
          <w:numId w:val="3"/>
        </w:numPr>
        <w:spacing w:before="120" w:after="120"/>
        <w:ind w:left="714" w:hanging="357"/>
        <w:jc w:val="both"/>
      </w:pPr>
      <w:r>
        <w:t>Działania, kt</w:t>
      </w:r>
      <w:r>
        <w:t xml:space="preserve">óre zostaną podjęte </w:t>
      </w:r>
      <w:r>
        <w:t xml:space="preserve">w 2021 roku </w:t>
      </w:r>
      <w:r>
        <w:t>przez Prezesa Wyższego Urzędu Górniczego w</w:t>
      </w:r>
      <w:r>
        <w:t> </w:t>
      </w:r>
      <w:r>
        <w:t>kierowanej przez niego jednost</w:t>
      </w:r>
      <w:r>
        <w:t>ce</w:t>
      </w:r>
      <w:r>
        <w:t>:</w:t>
      </w:r>
    </w:p>
    <w:p w:rsidR="007749A1" w:rsidRDefault="00B07853" w:rsidP="007749A1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</w:pPr>
      <w:r>
        <w:t>w obszarze zarządzania majątkiem – uporządkowanie i zmiana wewnętrznych regulacji w celu stworzenia czytelnych zasad dotyczących powierzania mienia</w:t>
      </w:r>
      <w:r>
        <w:t>,</w:t>
      </w:r>
    </w:p>
    <w:p w:rsidR="007749A1" w:rsidRDefault="00B07853" w:rsidP="005A160B">
      <w:pPr>
        <w:pStyle w:val="Akapitzlist"/>
        <w:numPr>
          <w:ilvl w:val="0"/>
          <w:numId w:val="15"/>
        </w:numPr>
        <w:spacing w:before="120"/>
        <w:jc w:val="both"/>
      </w:pPr>
      <w:r>
        <w:t>w obszarze ochrony danych osobowych – zapewnienie aktualności rejestru czynności przetwarzania, upoważnień i</w:t>
      </w:r>
      <w:r>
        <w:t xml:space="preserve"> </w:t>
      </w:r>
      <w:r>
        <w:t>regulacji wewnętrznych oraz zapewnienie cykliczności i</w:t>
      </w:r>
      <w:r>
        <w:t> </w:t>
      </w:r>
      <w:r>
        <w:t>powtarzal</w:t>
      </w:r>
      <w:r>
        <w:t>ności działań związanych z oceną ryzyka ogólnego i oceną</w:t>
      </w:r>
      <w:r>
        <w:t xml:space="preserve"> skutków dla przetwarzania danych osobowych.</w:t>
      </w:r>
    </w:p>
    <w:p w:rsidR="00587642" w:rsidRDefault="00B07853" w:rsidP="00776756">
      <w:pPr>
        <w:numPr>
          <w:ilvl w:val="0"/>
          <w:numId w:val="3"/>
        </w:numPr>
        <w:spacing w:before="120" w:after="120"/>
        <w:ind w:left="714" w:hanging="357"/>
        <w:jc w:val="both"/>
      </w:pPr>
      <w:r>
        <w:t>Działania, które zostaną podjęte</w:t>
      </w:r>
      <w:r>
        <w:t xml:space="preserve"> w 2021 roku</w:t>
      </w:r>
      <w:r>
        <w:t xml:space="preserve"> przez Ministra Aktywów Państwowych</w:t>
      </w:r>
      <w:r>
        <w:t xml:space="preserve"> w</w:t>
      </w:r>
      <w:r w:rsidRPr="00146C57">
        <w:t xml:space="preserve"> </w:t>
      </w:r>
      <w:r>
        <w:t>kierowanej przez niego jednostce:</w:t>
      </w:r>
    </w:p>
    <w:p w:rsidR="0046641A" w:rsidRDefault="00B07853" w:rsidP="00922B24">
      <w:pPr>
        <w:pStyle w:val="Akapitzlist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podjęcie działań zmierzających do optymalizacji</w:t>
      </w:r>
      <w:r>
        <w:rPr>
          <w:rFonts w:cs="Arial"/>
        </w:rPr>
        <w:t xml:space="preserve"> procesów finansowych – badanie i analiza działania systemu rachunkowości, w tym funkcjonalności systemu finansowo-księgowego wykorzystywanego w Ministerstwie Aktywów Państwowych,</w:t>
      </w:r>
    </w:p>
    <w:p w:rsidR="00FD6412" w:rsidRPr="009F41F5" w:rsidRDefault="00B07853" w:rsidP="009F41F5">
      <w:pPr>
        <w:pStyle w:val="Akapitzlist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analiza możliwości optymalizacji procesu kontroli zarządczej w zakresie rozl</w:t>
      </w:r>
      <w:r>
        <w:rPr>
          <w:rFonts w:cs="Arial"/>
        </w:rPr>
        <w:t xml:space="preserve">iczalności </w:t>
      </w:r>
      <w:r>
        <w:rPr>
          <w:rFonts w:cs="Arial"/>
        </w:rPr>
        <w:t xml:space="preserve">mierników </w:t>
      </w:r>
      <w:r>
        <w:rPr>
          <w:rFonts w:cs="Arial"/>
        </w:rPr>
        <w:t>i</w:t>
      </w:r>
      <w:r>
        <w:rPr>
          <w:rFonts w:cs="Arial"/>
        </w:rPr>
        <w:t> </w:t>
      </w:r>
      <w:r>
        <w:rPr>
          <w:rFonts w:cs="Arial"/>
        </w:rPr>
        <w:t>sprawozdawczości.</w:t>
      </w:r>
    </w:p>
    <w:p w:rsidR="00C37A6C" w:rsidRDefault="00B07853">
      <w:pPr>
        <w:spacing w:before="240" w:after="240"/>
        <w:jc w:val="both"/>
        <w:rPr>
          <w:rFonts w:cs="Arial"/>
          <w:vertAlign w:val="superscript"/>
        </w:rPr>
      </w:pPr>
      <w:r>
        <w:rPr>
          <w:rFonts w:cs="Arial"/>
          <w:b/>
          <w:bCs/>
        </w:rPr>
        <w:t>Dział III</w:t>
      </w:r>
      <w:r>
        <w:rPr>
          <w:rFonts w:cs="Arial"/>
          <w:vertAlign w:val="superscript"/>
        </w:rPr>
        <w:t>10)</w:t>
      </w:r>
    </w:p>
    <w:p w:rsidR="00552FAC" w:rsidRDefault="00B07853" w:rsidP="00552FAC">
      <w:pPr>
        <w:tabs>
          <w:tab w:val="left" w:pos="424"/>
        </w:tabs>
        <w:spacing w:after="240"/>
        <w:ind w:left="424" w:hanging="425"/>
        <w:jc w:val="both"/>
        <w:rPr>
          <w:rFonts w:cs="Arial"/>
        </w:rPr>
      </w:pPr>
      <w:r>
        <w:rPr>
          <w:rFonts w:cs="Arial"/>
        </w:rPr>
        <w:t>Działania, które zostały podjęte w ubiegłym roku w celu poprawy funkcjonowania kontroli zarządczej:</w:t>
      </w:r>
    </w:p>
    <w:p w:rsidR="00552FAC" w:rsidRDefault="00B07853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rPr>
          <w:rFonts w:cs="Arial"/>
        </w:rPr>
        <w:t xml:space="preserve">Działania, które zostały </w:t>
      </w:r>
      <w:r>
        <w:rPr>
          <w:rFonts w:cs="Arial"/>
        </w:rPr>
        <w:t>zaplanowane na rok, którego dotyczy oświadczenie:</w:t>
      </w:r>
    </w:p>
    <w:p w:rsidR="00552FAC" w:rsidRPr="00A5262A" w:rsidRDefault="00B07853" w:rsidP="00A5262A">
      <w:pPr>
        <w:spacing w:before="120" w:after="120"/>
        <w:ind w:left="424"/>
        <w:jc w:val="both"/>
        <w:rPr>
          <w:rFonts w:cs="Arial"/>
        </w:rPr>
      </w:pPr>
      <w:r w:rsidRPr="00A5262A">
        <w:rPr>
          <w:rFonts w:cs="Arial"/>
        </w:rPr>
        <w:t>Najistotniejsze działani</w:t>
      </w:r>
      <w:r w:rsidRPr="00A5262A">
        <w:rPr>
          <w:rFonts w:cs="Arial"/>
        </w:rPr>
        <w:t xml:space="preserve">a, jakie zostały podjęte w </w:t>
      </w:r>
      <w:r>
        <w:rPr>
          <w:rFonts w:cs="Arial"/>
        </w:rPr>
        <w:t xml:space="preserve">2020 </w:t>
      </w:r>
      <w:r w:rsidRPr="00A5262A">
        <w:rPr>
          <w:rFonts w:cs="Arial"/>
        </w:rPr>
        <w:t>roku, w</w:t>
      </w:r>
      <w:r>
        <w:rPr>
          <w:rFonts w:cs="Arial"/>
        </w:rPr>
        <w:t> </w:t>
      </w:r>
      <w:r w:rsidRPr="00A5262A">
        <w:rPr>
          <w:rFonts w:cs="Arial"/>
        </w:rPr>
        <w:t>odniesieniu do planowanych działań wskazanych w dziale II oświadczenia za rok poprzedzający rok, którego dotyczy niniejsze oświadczenie:</w:t>
      </w:r>
    </w:p>
    <w:p w:rsidR="00922B24" w:rsidRPr="00A5262A" w:rsidRDefault="00B07853" w:rsidP="00A5262A">
      <w:pPr>
        <w:pStyle w:val="Akapitzlist"/>
        <w:numPr>
          <w:ilvl w:val="0"/>
          <w:numId w:val="25"/>
        </w:numPr>
        <w:spacing w:before="120"/>
        <w:jc w:val="both"/>
        <w:rPr>
          <w:rFonts w:cs="Arial"/>
        </w:rPr>
      </w:pPr>
      <w:r w:rsidRPr="00A5262A">
        <w:rPr>
          <w:rFonts w:cs="Arial"/>
        </w:rPr>
        <w:t xml:space="preserve">przez </w:t>
      </w:r>
      <w:r>
        <w:t>Prezesa Wyższego Urzędu Górniczego w</w:t>
      </w:r>
      <w:r w:rsidRPr="00146C57">
        <w:t xml:space="preserve"> </w:t>
      </w:r>
      <w:r>
        <w:t>kierowanej przez niego jednost</w:t>
      </w:r>
      <w:r>
        <w:t>ce</w:t>
      </w:r>
      <w:r>
        <w:t>:</w:t>
      </w:r>
    </w:p>
    <w:p w:rsidR="00552FAC" w:rsidRPr="00552FAC" w:rsidRDefault="00B07853" w:rsidP="008D1CFC">
      <w:pPr>
        <w:pStyle w:val="Akapitzlist"/>
        <w:numPr>
          <w:ilvl w:val="0"/>
          <w:numId w:val="23"/>
        </w:numPr>
        <w:spacing w:before="120" w:after="120"/>
        <w:ind w:left="1139" w:hanging="357"/>
        <w:contextualSpacing w:val="0"/>
        <w:jc w:val="both"/>
        <w:rPr>
          <w:rFonts w:cs="Arial"/>
        </w:rPr>
      </w:pPr>
      <w:r w:rsidRPr="00552FAC">
        <w:rPr>
          <w:rFonts w:cs="Arial"/>
        </w:rPr>
        <w:t>wp</w:t>
      </w:r>
      <w:r w:rsidRPr="00552FAC">
        <w:rPr>
          <w:rFonts w:cs="Arial"/>
        </w:rPr>
        <w:t xml:space="preserve">rowadzono zmiany w działalności urzędu polegające na sporządzaniu planu działalności zamiast planu operacyjnego – </w:t>
      </w:r>
      <w:r w:rsidRPr="00552FAC">
        <w:rPr>
          <w:rFonts w:cs="Arial"/>
          <w:i/>
        </w:rPr>
        <w:t>zarządzenie nr 30 Prezesa Wyższego Urzędu Górniczego z</w:t>
      </w:r>
      <w:r>
        <w:rPr>
          <w:rFonts w:cs="Arial"/>
          <w:i/>
        </w:rPr>
        <w:t> </w:t>
      </w:r>
      <w:r w:rsidRPr="00552FAC">
        <w:rPr>
          <w:rFonts w:cs="Arial"/>
          <w:i/>
        </w:rPr>
        <w:t xml:space="preserve">dnia 23 grudnia 2020 r. w sprawie planowania działalności, zarządzania ryzykiem oraz </w:t>
      </w:r>
      <w:r w:rsidRPr="00552FAC">
        <w:rPr>
          <w:rFonts w:cs="Arial"/>
          <w:i/>
        </w:rPr>
        <w:t>monitorowania w ramach systemu kontroli zarządczej w urzędach górniczych</w:t>
      </w:r>
    </w:p>
    <w:p w:rsidR="00552FAC" w:rsidRPr="00A5262A" w:rsidRDefault="00B07853" w:rsidP="008D1CFC">
      <w:pPr>
        <w:pStyle w:val="Akapitzlist"/>
        <w:numPr>
          <w:ilvl w:val="0"/>
          <w:numId w:val="25"/>
        </w:numPr>
        <w:spacing w:before="120" w:after="120"/>
        <w:ind w:left="714" w:hanging="357"/>
        <w:contextualSpacing w:val="0"/>
        <w:jc w:val="both"/>
        <w:rPr>
          <w:rFonts w:cs="Arial"/>
        </w:rPr>
      </w:pPr>
      <w:r>
        <w:t>przez Ministra Aktywów Państwowych w</w:t>
      </w:r>
      <w:r w:rsidRPr="00146C57">
        <w:t xml:space="preserve"> </w:t>
      </w:r>
      <w:r>
        <w:t>kierowanej przez niego jednostce:</w:t>
      </w:r>
    </w:p>
    <w:p w:rsidR="007B0D38" w:rsidRPr="00A5262A" w:rsidRDefault="00B07853" w:rsidP="00A5262A">
      <w:pPr>
        <w:pStyle w:val="Akapitzlist"/>
        <w:numPr>
          <w:ilvl w:val="0"/>
          <w:numId w:val="23"/>
        </w:numPr>
        <w:spacing w:before="120"/>
        <w:jc w:val="both"/>
        <w:rPr>
          <w:rFonts w:cs="Arial"/>
        </w:rPr>
      </w:pPr>
      <w:r w:rsidRPr="007B0D38">
        <w:t>w celu doskonalenia procesu udzielania odpowiedzi na zapytania interesariuszy – z</w:t>
      </w:r>
      <w:r w:rsidRPr="007B0D38">
        <w:t xml:space="preserve">optymalizowano strukturę Ministerstwa Aktywów Państwowych </w:t>
      </w:r>
      <w:r w:rsidRPr="007B0D38">
        <w:t xml:space="preserve">i skonsolidowano </w:t>
      </w:r>
      <w:r>
        <w:t>koordynację udzielania</w:t>
      </w:r>
      <w:r w:rsidRPr="007B0D38">
        <w:t xml:space="preserve"> odpowiedzi na zapytania interesariuszy w jednej komórce organizacyjnej oraz rozpoczęto prace nad przygotowaniem karty dla ww. procesu.</w:t>
      </w:r>
    </w:p>
    <w:p w:rsidR="00283D69" w:rsidRDefault="00B07853">
      <w:pPr>
        <w:tabs>
          <w:tab w:val="left" w:pos="424"/>
        </w:tabs>
        <w:ind w:left="424" w:hanging="425"/>
        <w:jc w:val="both"/>
        <w:rPr>
          <w:rFonts w:cs="Arial"/>
        </w:rPr>
      </w:pPr>
    </w:p>
    <w:p w:rsidR="00C37A6C" w:rsidRDefault="00B07853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Pozostałe działania</w:t>
      </w:r>
      <w:r>
        <w:rPr>
          <w:rFonts w:cs="Arial"/>
        </w:rPr>
        <w:t>:</w:t>
      </w:r>
    </w:p>
    <w:p w:rsidR="00C429E5" w:rsidRPr="008D1CFC" w:rsidRDefault="00B07853" w:rsidP="008D1CFC">
      <w:pPr>
        <w:spacing w:before="120"/>
        <w:ind w:left="424"/>
        <w:jc w:val="both"/>
        <w:rPr>
          <w:rFonts w:cs="Arial"/>
        </w:rPr>
      </w:pPr>
      <w:r w:rsidRPr="00A5262A">
        <w:rPr>
          <w:rFonts w:cs="Arial"/>
        </w:rPr>
        <w:t>Najistotniejsze działania</w:t>
      </w:r>
      <w:r w:rsidRPr="00A5262A">
        <w:rPr>
          <w:rFonts w:cs="Arial"/>
        </w:rPr>
        <w:t>, niezaplanowane w oświadczeniu za rok poprzedzający rok, którego dotyczy niniejsze oświadczenie</w:t>
      </w:r>
      <w:r>
        <w:rPr>
          <w:rFonts w:cs="Arial"/>
        </w:rPr>
        <w:t>, podjęte przez</w:t>
      </w:r>
      <w:r>
        <w:rPr>
          <w:rFonts w:cs="Arial"/>
        </w:rPr>
        <w:t xml:space="preserve"> </w:t>
      </w:r>
      <w:r>
        <w:t>Prezesa Wyższego Urzędu Górniczego w</w:t>
      </w:r>
      <w:r w:rsidRPr="00146C57">
        <w:t xml:space="preserve"> </w:t>
      </w:r>
      <w:r>
        <w:t>kierowanej przez niego jednostce</w:t>
      </w:r>
      <w:r>
        <w:t xml:space="preserve"> w związku ze zgłoszonymi zastrzeżeniami</w:t>
      </w:r>
      <w:r>
        <w:t>:</w:t>
      </w:r>
    </w:p>
    <w:p w:rsidR="008D1CFC" w:rsidRPr="008D1CFC" w:rsidRDefault="00B07853" w:rsidP="008D1CFC">
      <w:pPr>
        <w:pStyle w:val="Akapitzlist"/>
        <w:widowControl/>
        <w:numPr>
          <w:ilvl w:val="0"/>
          <w:numId w:val="23"/>
        </w:numPr>
        <w:jc w:val="both"/>
        <w:rPr>
          <w:rFonts w:cs="Arial"/>
          <w:iCs/>
        </w:rPr>
      </w:pPr>
      <w:r w:rsidRPr="008D1CFC">
        <w:rPr>
          <w:rFonts w:cs="Arial"/>
          <w:iCs/>
        </w:rPr>
        <w:lastRenderedPageBreak/>
        <w:t>stworz</w:t>
      </w:r>
      <w:r w:rsidRPr="008D1CFC">
        <w:rPr>
          <w:rFonts w:cs="Arial"/>
          <w:iCs/>
        </w:rPr>
        <w:t>ono jednolity system regulacji dotyczący bezpieczeństwa informacji, spójny z innymi przepisami w obszarze ochrony danych osobowych,</w:t>
      </w:r>
    </w:p>
    <w:p w:rsidR="00A5262A" w:rsidRPr="008D1CFC" w:rsidRDefault="00B07853" w:rsidP="008D1CFC">
      <w:pPr>
        <w:pStyle w:val="Akapitzlist"/>
        <w:widowControl/>
        <w:numPr>
          <w:ilvl w:val="0"/>
          <w:numId w:val="23"/>
        </w:numPr>
        <w:spacing w:after="120"/>
        <w:ind w:left="1139" w:hanging="357"/>
        <w:contextualSpacing w:val="0"/>
        <w:jc w:val="both"/>
        <w:rPr>
          <w:rFonts w:cs="Arial"/>
          <w:iCs/>
        </w:rPr>
      </w:pPr>
      <w:r w:rsidRPr="008D1CFC">
        <w:rPr>
          <w:rFonts w:cs="Arial"/>
          <w:iCs/>
        </w:rPr>
        <w:t>w celu podniesienia skuteczności postępowań prowadzonych przez organy nadzoru górniczego w odniesieniu do działalności górni</w:t>
      </w:r>
      <w:r w:rsidRPr="008D1CFC">
        <w:rPr>
          <w:rFonts w:cs="Arial"/>
          <w:iCs/>
        </w:rPr>
        <w:t xml:space="preserve">czej wykonywanej bez wymaganej </w:t>
      </w:r>
      <w:r>
        <w:rPr>
          <w:rFonts w:cs="Arial"/>
          <w:iCs/>
        </w:rPr>
        <w:t>koncesji, znowelizowano m</w:t>
      </w:r>
      <w:r w:rsidRPr="008D1CFC">
        <w:rPr>
          <w:rFonts w:cs="Arial"/>
          <w:iCs/>
        </w:rPr>
        <w:t>etodykę prowadzenia postępowań w sprawach dotyczących ustalania  opłaty podwyższonej.</w:t>
      </w:r>
    </w:p>
    <w:p w:rsidR="00A5262A" w:rsidRDefault="00B07853" w:rsidP="00A5262A">
      <w:pPr>
        <w:spacing w:before="120"/>
        <w:jc w:val="both"/>
        <w:rPr>
          <w:rFonts w:cs="Arial"/>
          <w:b/>
          <w:bCs/>
        </w:rPr>
      </w:pPr>
    </w:p>
    <w:p w:rsidR="00C37A6C" w:rsidRPr="00A5262A" w:rsidRDefault="00B07853" w:rsidP="00A5262A">
      <w:pPr>
        <w:spacing w:before="120"/>
        <w:jc w:val="both"/>
        <w:rPr>
          <w:rFonts w:cs="Arial"/>
        </w:rPr>
      </w:pPr>
      <w:r w:rsidRPr="00A5262A">
        <w:rPr>
          <w:rFonts w:cs="Arial"/>
          <w:b/>
          <w:bCs/>
        </w:rPr>
        <w:t>Objaśnienia:</w:t>
      </w:r>
    </w:p>
    <w:p w:rsidR="00C37A6C" w:rsidRDefault="00B0785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1)</w:t>
      </w:r>
      <w:r>
        <w:rPr>
          <w:rFonts w:cs="Arial"/>
        </w:rPr>
        <w:tab/>
        <w:t xml:space="preserve">Należy podać nazwę ministra, ustaloną przez Prezesa Rady Ministrów na podstawie art. 33 ust. 1 </w:t>
      </w:r>
      <w:r>
        <w:rPr>
          <w:rFonts w:cs="Arial"/>
        </w:rPr>
        <w:t>ustawy z dnia 8 sierpnia 1996 r. o Radzie Ministrów (Dz. U. z 2003 r. Nr 24, poz. 199 i Nr 80, poz. 717, z 2004 r. Nr 238, poz. 2390 i Nr 273, poz. 2703, z 2005 r. Nr 169, poz. 1414 i Nr 249, poz. 2104, z</w:t>
      </w:r>
      <w:r>
        <w:rPr>
          <w:rFonts w:cs="Arial"/>
        </w:rPr>
        <w:t> </w:t>
      </w:r>
      <w:r>
        <w:rPr>
          <w:rFonts w:cs="Arial"/>
        </w:rPr>
        <w:t>2006</w:t>
      </w:r>
      <w:r>
        <w:rPr>
          <w:rFonts w:cs="Arial"/>
        </w:rPr>
        <w:t> </w:t>
      </w:r>
      <w:r>
        <w:rPr>
          <w:rFonts w:cs="Arial"/>
        </w:rPr>
        <w:t>r. Nr 45, poz. 319, Nr 170, poz. 1217 i Nr 220</w:t>
      </w:r>
      <w:r>
        <w:rPr>
          <w:rFonts w:cs="Arial"/>
        </w:rPr>
        <w:t>, poz. 1600, z 2008 r. Nr 227, poz. 1505, z</w:t>
      </w:r>
      <w:r>
        <w:rPr>
          <w:rFonts w:cs="Arial"/>
        </w:rPr>
        <w:t> </w:t>
      </w:r>
      <w:r>
        <w:rPr>
          <w:rFonts w:cs="Arial"/>
        </w:rPr>
        <w:t>2009</w:t>
      </w:r>
      <w:r>
        <w:rPr>
          <w:rFonts w:cs="Arial"/>
        </w:rPr>
        <w:t> </w:t>
      </w:r>
      <w:r>
        <w:rPr>
          <w:rFonts w:cs="Arial"/>
        </w:rPr>
        <w:t>r. Nr 42, poz. 337, Nr 98, poz. 817, Nr 157, poz. 1241 i Nr 161, poz. 1277 oraz z 2010 r. Nr 57, poz. 354), a w przypadku gdy oświadczenie sporządzane jest przez kierownika jednostki, nazwę pełnionej przez n</w:t>
      </w:r>
      <w:r>
        <w:rPr>
          <w:rFonts w:cs="Arial"/>
        </w:rPr>
        <w:t>iego funkcji.</w:t>
      </w:r>
    </w:p>
    <w:p w:rsidR="00C37A6C" w:rsidRDefault="00B0785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2)</w:t>
      </w:r>
      <w:r>
        <w:rPr>
          <w:rFonts w:cs="Arial"/>
        </w:rPr>
        <w:tab/>
        <w:t>W dziale I, w zależności od wyników oceny stanu kontroli zarządczej, wypełnia się tylko jedną część z</w:t>
      </w:r>
      <w:r>
        <w:rPr>
          <w:rFonts w:cs="Arial"/>
        </w:rPr>
        <w:t> </w:t>
      </w:r>
      <w:r>
        <w:rPr>
          <w:rFonts w:cs="Arial"/>
        </w:rPr>
        <w:t>części A albo B, albo C przez zaznaczenie znakiem "X" odpowiedniego wiersza. Pozostałe dwie części wykreśla się. Część D wypełnia się nie</w:t>
      </w:r>
      <w:r>
        <w:rPr>
          <w:rFonts w:cs="Arial"/>
        </w:rPr>
        <w:t>zależnie od wyników oceny stanu kontroli zarządczej.</w:t>
      </w:r>
    </w:p>
    <w:p w:rsidR="00C37A6C" w:rsidRDefault="00B0785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3)</w:t>
      </w:r>
      <w:r>
        <w:rPr>
          <w:rFonts w:cs="Arial"/>
        </w:rPr>
        <w:tab/>
        <w:t>Minister kierujący więcej niż jednym działem administracji rządowej składa jedno oświadczenie o stanie kontroli zarządczej w zakresie wszystkich kierowanych przez niego działów, obejmujące również urz</w:t>
      </w:r>
      <w:r>
        <w:rPr>
          <w:rFonts w:cs="Arial"/>
        </w:rPr>
        <w:t>ąd obsługujący ministra. Oświadczenie nie obejmuje jednostek, które nie są jednostkami sektora finansów publicznych w rozumieniu ustawy z dnia 27 sierpnia 2009 r. o finansach publicznych (Dz. U. Nr 157, poz. 1240 oraz z 2010 r. Nr 28, poz. 146, Nr 96, poz.</w:t>
      </w:r>
      <w:r>
        <w:rPr>
          <w:rFonts w:cs="Arial"/>
        </w:rPr>
        <w:t xml:space="preserve"> 620, Nr 123, poz. 835, Nr 152, poz. 1020 i Nr</w:t>
      </w:r>
      <w:r>
        <w:rPr>
          <w:rFonts w:cs="Arial"/>
        </w:rPr>
        <w:t> </w:t>
      </w:r>
      <w:r>
        <w:rPr>
          <w:rFonts w:cs="Arial"/>
        </w:rPr>
        <w:t>238, poz. 1578).</w:t>
      </w:r>
    </w:p>
    <w:p w:rsidR="00C37A6C" w:rsidRDefault="00B0785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4)</w:t>
      </w:r>
      <w:r>
        <w:rPr>
          <w:rFonts w:cs="Arial"/>
        </w:rPr>
        <w:tab/>
        <w:t>Część A wypełnia się w przypadku, gdy kontrola zarządcza w wystarczającym stopniu zapewniła łącznie wszystkie następujące elementy: zgodność działalności z przepisami prawa oraz procedurami</w:t>
      </w:r>
      <w:r>
        <w:rPr>
          <w:rFonts w:cs="Arial"/>
        </w:rPr>
        <w:t xml:space="preserve">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:rsidR="00C37A6C" w:rsidRDefault="00B0785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5)</w:t>
      </w:r>
      <w:r>
        <w:rPr>
          <w:rFonts w:cs="Arial"/>
        </w:rPr>
        <w:tab/>
        <w:t>Część B wypełnia się w przy</w:t>
      </w:r>
      <w:r>
        <w:rPr>
          <w:rFonts w:cs="Arial"/>
        </w:rPr>
        <w:t>padku, gdy kontrola zarządcza nie zapewniła w wystarczającym stopniu jednego lub więcej z wymienionych elementów: zgodności działalności z przepisami prawa oraz procedurami wewnętrznymi, skuteczności i efektywności działania, wiarygodności sprawozdań, ochr</w:t>
      </w:r>
      <w:r>
        <w:rPr>
          <w:rFonts w:cs="Arial"/>
        </w:rPr>
        <w:t>ony zasobów, przestrzegania i promowania zasad etycznego postępowania, efektywności i</w:t>
      </w:r>
      <w:r>
        <w:rPr>
          <w:rFonts w:cs="Arial"/>
        </w:rPr>
        <w:t> </w:t>
      </w:r>
      <w:r>
        <w:rPr>
          <w:rFonts w:cs="Arial"/>
        </w:rPr>
        <w:t>skuteczności przepływu informacji lub zarządzania ryzykiem, z zastrzeżeniem przypisu 6.</w:t>
      </w:r>
    </w:p>
    <w:p w:rsidR="00C37A6C" w:rsidRDefault="00B0785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6)</w:t>
      </w:r>
      <w:r>
        <w:rPr>
          <w:rFonts w:cs="Arial"/>
        </w:rPr>
        <w:tab/>
        <w:t xml:space="preserve">Część C wypełnia się w przypadku, gdy kontrola zarządcza nie zapewniła w </w:t>
      </w:r>
      <w:r>
        <w:rPr>
          <w:rFonts w:cs="Arial"/>
        </w:rPr>
        <w:t xml:space="preserve">wystarczającym stopniu żadnego z wymienionych elementów: zgodności działalności z przepisami prawa oraz procedurami wewnętrznymi, skuteczności i efektywności działania, wiarygodności sprawozdań, ochrony zasobów, przestrzegania i promowania zasad etycznego </w:t>
      </w:r>
      <w:r>
        <w:rPr>
          <w:rFonts w:cs="Arial"/>
        </w:rPr>
        <w:t>postępowania, efektywności i skuteczności przepływu informacji oraz zarządzania ryzykiem.</w:t>
      </w:r>
    </w:p>
    <w:p w:rsidR="00C37A6C" w:rsidRDefault="00B0785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7)</w:t>
      </w:r>
      <w:r>
        <w:rPr>
          <w:rFonts w:cs="Arial"/>
        </w:rPr>
        <w:tab/>
        <w:t>Znakiem "X" zaznaczyć odpowiednie wiersze. W przypadku zaznaczenia punktu "innych źródeł informacji" należy je wymienić.</w:t>
      </w:r>
    </w:p>
    <w:p w:rsidR="00C37A6C" w:rsidRDefault="00B0785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8)</w:t>
      </w:r>
      <w:r>
        <w:rPr>
          <w:rFonts w:cs="Arial"/>
        </w:rPr>
        <w:tab/>
        <w:t>Standardy kontroli zarządczej dla sekto</w:t>
      </w:r>
      <w:r>
        <w:rPr>
          <w:rFonts w:cs="Arial"/>
        </w:rPr>
        <w:t>ra finansów publicznych ogłoszone przez Ministra Finansów na podstawie art. 69 ust. 3 ustawy z dnia 27 sierpnia 2009 r. o finansach publicznych.</w:t>
      </w:r>
    </w:p>
    <w:p w:rsidR="00C37A6C" w:rsidRDefault="00B0785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9)</w:t>
      </w:r>
      <w:r>
        <w:rPr>
          <w:rFonts w:cs="Arial"/>
        </w:rPr>
        <w:tab/>
        <w:t>Dział II sporządzany jest w przypadku, gdy w dziale I niniejszego oświadczenia zaznaczono część B albo C.</w:t>
      </w:r>
    </w:p>
    <w:p w:rsidR="00C37A6C" w:rsidRDefault="00B0785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10</w:t>
      </w:r>
      <w:r>
        <w:rPr>
          <w:rFonts w:cs="Arial"/>
          <w:vertAlign w:val="superscript"/>
        </w:rPr>
        <w:t>)</w:t>
      </w:r>
      <w:r>
        <w:rPr>
          <w:rFonts w:cs="Arial"/>
        </w:rP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</w:t>
      </w:r>
      <w:r>
        <w:rPr>
          <w:rFonts w:cs="Arial"/>
        </w:rPr>
        <w:t xml:space="preserve"> działania mające na celu poprawę funkcjonowania kontroli zarządczej.</w:t>
      </w:r>
    </w:p>
    <w:p w:rsidR="00C37A6C" w:rsidRDefault="00B07853">
      <w:pPr>
        <w:rPr>
          <w:rFonts w:cs="Arial"/>
        </w:rPr>
      </w:pPr>
    </w:p>
    <w:sectPr w:rsidR="00C37A6C" w:rsidSect="00E715EB">
      <w:pgSz w:w="12240" w:h="15840"/>
      <w:pgMar w:top="709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2A6"/>
    <w:multiLevelType w:val="hybridMultilevel"/>
    <w:tmpl w:val="631CA42E"/>
    <w:lvl w:ilvl="0" w:tplc="34DE9E8E">
      <w:start w:val="1"/>
      <w:numFmt w:val="decimal"/>
      <w:lvlText w:val="%1)"/>
      <w:lvlJc w:val="left"/>
      <w:pPr>
        <w:ind w:left="729" w:hanging="360"/>
      </w:pPr>
      <w:rPr>
        <w:rFonts w:cs="Times New Roman"/>
        <w:i w:val="0"/>
        <w:sz w:val="18"/>
        <w:szCs w:val="18"/>
      </w:rPr>
    </w:lvl>
    <w:lvl w:ilvl="1" w:tplc="21122158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89645312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42FC2FB2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3A7C2F00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72A82748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493C134E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1EC26D26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DC94A0BA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1" w15:restartNumberingAfterBreak="0">
    <w:nsid w:val="06A3414B"/>
    <w:multiLevelType w:val="hybridMultilevel"/>
    <w:tmpl w:val="21E0F93C"/>
    <w:lvl w:ilvl="0" w:tplc="22DEE7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14DF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DEFD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3262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1A6A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6827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961F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84AF0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70A1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24512"/>
    <w:multiLevelType w:val="hybridMultilevel"/>
    <w:tmpl w:val="DA240F0E"/>
    <w:lvl w:ilvl="0" w:tplc="78BA1C9E">
      <w:start w:val="1"/>
      <w:numFmt w:val="bullet"/>
      <w:lvlText w:val="−"/>
      <w:lvlJc w:val="left"/>
      <w:pPr>
        <w:ind w:left="1572" w:hanging="360"/>
      </w:pPr>
      <w:rPr>
        <w:rFonts w:ascii="Arial" w:hAnsi="Arial" w:hint="default"/>
      </w:rPr>
    </w:lvl>
    <w:lvl w:ilvl="1" w:tplc="41B6371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B4409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AE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24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46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29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42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E5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E4EF3"/>
    <w:multiLevelType w:val="hybridMultilevel"/>
    <w:tmpl w:val="B67EAE8C"/>
    <w:lvl w:ilvl="0" w:tplc="A72EF932">
      <w:start w:val="1"/>
      <w:numFmt w:val="lowerLetter"/>
      <w:lvlText w:val="%1."/>
      <w:lvlJc w:val="left"/>
      <w:pPr>
        <w:ind w:left="1077" w:hanging="360"/>
      </w:pPr>
    </w:lvl>
    <w:lvl w:ilvl="1" w:tplc="AB3814FC" w:tentative="1">
      <w:start w:val="1"/>
      <w:numFmt w:val="lowerLetter"/>
      <w:lvlText w:val="%2."/>
      <w:lvlJc w:val="left"/>
      <w:pPr>
        <w:ind w:left="1797" w:hanging="360"/>
      </w:pPr>
    </w:lvl>
    <w:lvl w:ilvl="2" w:tplc="7EB08EDE" w:tentative="1">
      <w:start w:val="1"/>
      <w:numFmt w:val="lowerRoman"/>
      <w:lvlText w:val="%3."/>
      <w:lvlJc w:val="right"/>
      <w:pPr>
        <w:ind w:left="2517" w:hanging="180"/>
      </w:pPr>
    </w:lvl>
    <w:lvl w:ilvl="3" w:tplc="6B88C2D8" w:tentative="1">
      <w:start w:val="1"/>
      <w:numFmt w:val="decimal"/>
      <w:lvlText w:val="%4."/>
      <w:lvlJc w:val="left"/>
      <w:pPr>
        <w:ind w:left="3237" w:hanging="360"/>
      </w:pPr>
    </w:lvl>
    <w:lvl w:ilvl="4" w:tplc="6B02C818" w:tentative="1">
      <w:start w:val="1"/>
      <w:numFmt w:val="lowerLetter"/>
      <w:lvlText w:val="%5."/>
      <w:lvlJc w:val="left"/>
      <w:pPr>
        <w:ind w:left="3957" w:hanging="360"/>
      </w:pPr>
    </w:lvl>
    <w:lvl w:ilvl="5" w:tplc="E6E0A70E" w:tentative="1">
      <w:start w:val="1"/>
      <w:numFmt w:val="lowerRoman"/>
      <w:lvlText w:val="%6."/>
      <w:lvlJc w:val="right"/>
      <w:pPr>
        <w:ind w:left="4677" w:hanging="180"/>
      </w:pPr>
    </w:lvl>
    <w:lvl w:ilvl="6" w:tplc="300803E0" w:tentative="1">
      <w:start w:val="1"/>
      <w:numFmt w:val="decimal"/>
      <w:lvlText w:val="%7."/>
      <w:lvlJc w:val="left"/>
      <w:pPr>
        <w:ind w:left="5397" w:hanging="360"/>
      </w:pPr>
    </w:lvl>
    <w:lvl w:ilvl="7" w:tplc="0BA623A0" w:tentative="1">
      <w:start w:val="1"/>
      <w:numFmt w:val="lowerLetter"/>
      <w:lvlText w:val="%8."/>
      <w:lvlJc w:val="left"/>
      <w:pPr>
        <w:ind w:left="6117" w:hanging="360"/>
      </w:pPr>
    </w:lvl>
    <w:lvl w:ilvl="8" w:tplc="278467F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B274DBC"/>
    <w:multiLevelType w:val="hybridMultilevel"/>
    <w:tmpl w:val="E71218F6"/>
    <w:lvl w:ilvl="0" w:tplc="77CAFB8C">
      <w:start w:val="1"/>
      <w:numFmt w:val="decimal"/>
      <w:lvlText w:val="%1)"/>
      <w:lvlJc w:val="left"/>
      <w:pPr>
        <w:ind w:left="430" w:hanging="360"/>
      </w:pPr>
      <w:rPr>
        <w:rFonts w:cs="Times New Roman"/>
        <w:sz w:val="18"/>
        <w:szCs w:val="18"/>
      </w:rPr>
    </w:lvl>
    <w:lvl w:ilvl="1" w:tplc="DE26FF18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CC42DC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6670772C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529450E0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1B8C4E54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492EF8E6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19BA69BC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AE706E5A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5" w15:restartNumberingAfterBreak="0">
    <w:nsid w:val="1C936874"/>
    <w:multiLevelType w:val="hybridMultilevel"/>
    <w:tmpl w:val="E572FCD2"/>
    <w:lvl w:ilvl="0" w:tplc="138655F0">
      <w:start w:val="1"/>
      <w:numFmt w:val="decimal"/>
      <w:lvlText w:val="%1)"/>
      <w:lvlJc w:val="left"/>
      <w:pPr>
        <w:ind w:left="1069" w:hanging="360"/>
      </w:pPr>
      <w:rPr>
        <w:rFonts w:cs="Times New Roman"/>
        <w:sz w:val="18"/>
        <w:szCs w:val="18"/>
      </w:rPr>
    </w:lvl>
    <w:lvl w:ilvl="1" w:tplc="31C6CE5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3F2EAA4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A1EFA8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5A0DF22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94EE4A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548890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968EC0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914603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FE71D3B"/>
    <w:multiLevelType w:val="hybridMultilevel"/>
    <w:tmpl w:val="3712229A"/>
    <w:lvl w:ilvl="0" w:tplc="717C28E8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</w:rPr>
    </w:lvl>
    <w:lvl w:ilvl="1" w:tplc="BEF08A84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D008490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8E0E3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C562B3E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700C5B8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1B882E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F882EB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842044B2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2991232"/>
    <w:multiLevelType w:val="hybridMultilevel"/>
    <w:tmpl w:val="8B3E691E"/>
    <w:lvl w:ilvl="0" w:tplc="7EA4CE4E">
      <w:start w:val="1"/>
      <w:numFmt w:val="decimal"/>
      <w:lvlText w:val="%1)"/>
      <w:lvlJc w:val="left"/>
      <w:pPr>
        <w:ind w:left="720" w:hanging="360"/>
      </w:pPr>
    </w:lvl>
    <w:lvl w:ilvl="1" w:tplc="431C15F4" w:tentative="1">
      <w:start w:val="1"/>
      <w:numFmt w:val="lowerLetter"/>
      <w:lvlText w:val="%2."/>
      <w:lvlJc w:val="left"/>
      <w:pPr>
        <w:ind w:left="1440" w:hanging="360"/>
      </w:pPr>
    </w:lvl>
    <w:lvl w:ilvl="2" w:tplc="77849642" w:tentative="1">
      <w:start w:val="1"/>
      <w:numFmt w:val="lowerRoman"/>
      <w:lvlText w:val="%3."/>
      <w:lvlJc w:val="right"/>
      <w:pPr>
        <w:ind w:left="2160" w:hanging="180"/>
      </w:pPr>
    </w:lvl>
    <w:lvl w:ilvl="3" w:tplc="D034D248" w:tentative="1">
      <w:start w:val="1"/>
      <w:numFmt w:val="decimal"/>
      <w:lvlText w:val="%4."/>
      <w:lvlJc w:val="left"/>
      <w:pPr>
        <w:ind w:left="2880" w:hanging="360"/>
      </w:pPr>
    </w:lvl>
    <w:lvl w:ilvl="4" w:tplc="B156DB6A" w:tentative="1">
      <w:start w:val="1"/>
      <w:numFmt w:val="lowerLetter"/>
      <w:lvlText w:val="%5."/>
      <w:lvlJc w:val="left"/>
      <w:pPr>
        <w:ind w:left="3600" w:hanging="360"/>
      </w:pPr>
    </w:lvl>
    <w:lvl w:ilvl="5" w:tplc="29CCE83A" w:tentative="1">
      <w:start w:val="1"/>
      <w:numFmt w:val="lowerRoman"/>
      <w:lvlText w:val="%6."/>
      <w:lvlJc w:val="right"/>
      <w:pPr>
        <w:ind w:left="4320" w:hanging="180"/>
      </w:pPr>
    </w:lvl>
    <w:lvl w:ilvl="6" w:tplc="A60A785A" w:tentative="1">
      <w:start w:val="1"/>
      <w:numFmt w:val="decimal"/>
      <w:lvlText w:val="%7."/>
      <w:lvlJc w:val="left"/>
      <w:pPr>
        <w:ind w:left="5040" w:hanging="360"/>
      </w:pPr>
    </w:lvl>
    <w:lvl w:ilvl="7" w:tplc="B20854DC" w:tentative="1">
      <w:start w:val="1"/>
      <w:numFmt w:val="lowerLetter"/>
      <w:lvlText w:val="%8."/>
      <w:lvlJc w:val="left"/>
      <w:pPr>
        <w:ind w:left="5760" w:hanging="360"/>
      </w:pPr>
    </w:lvl>
    <w:lvl w:ilvl="8" w:tplc="FB3AA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1541E"/>
    <w:multiLevelType w:val="hybridMultilevel"/>
    <w:tmpl w:val="D01E8782"/>
    <w:lvl w:ilvl="0" w:tplc="6B424A7C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C8F05AE2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25243DC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A68006F4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A84591A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BEBE072C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94ECA3B4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A0A43968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9300ED80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35E72D30"/>
    <w:multiLevelType w:val="hybridMultilevel"/>
    <w:tmpl w:val="4440DBD6"/>
    <w:lvl w:ilvl="0" w:tplc="393C00B0">
      <w:start w:val="1"/>
      <w:numFmt w:val="decimal"/>
      <w:lvlText w:val="%1)"/>
      <w:lvlJc w:val="left"/>
      <w:pPr>
        <w:ind w:left="784" w:hanging="360"/>
      </w:pPr>
    </w:lvl>
    <w:lvl w:ilvl="1" w:tplc="98346B80" w:tentative="1">
      <w:start w:val="1"/>
      <w:numFmt w:val="lowerLetter"/>
      <w:lvlText w:val="%2."/>
      <w:lvlJc w:val="left"/>
      <w:pPr>
        <w:ind w:left="1504" w:hanging="360"/>
      </w:pPr>
    </w:lvl>
    <w:lvl w:ilvl="2" w:tplc="7D34CEC0" w:tentative="1">
      <w:start w:val="1"/>
      <w:numFmt w:val="lowerRoman"/>
      <w:lvlText w:val="%3."/>
      <w:lvlJc w:val="right"/>
      <w:pPr>
        <w:ind w:left="2224" w:hanging="180"/>
      </w:pPr>
    </w:lvl>
    <w:lvl w:ilvl="3" w:tplc="54DCEBE0" w:tentative="1">
      <w:start w:val="1"/>
      <w:numFmt w:val="decimal"/>
      <w:lvlText w:val="%4."/>
      <w:lvlJc w:val="left"/>
      <w:pPr>
        <w:ind w:left="2944" w:hanging="360"/>
      </w:pPr>
    </w:lvl>
    <w:lvl w:ilvl="4" w:tplc="70F60BBA" w:tentative="1">
      <w:start w:val="1"/>
      <w:numFmt w:val="lowerLetter"/>
      <w:lvlText w:val="%5."/>
      <w:lvlJc w:val="left"/>
      <w:pPr>
        <w:ind w:left="3664" w:hanging="360"/>
      </w:pPr>
    </w:lvl>
    <w:lvl w:ilvl="5" w:tplc="5F5CB860" w:tentative="1">
      <w:start w:val="1"/>
      <w:numFmt w:val="lowerRoman"/>
      <w:lvlText w:val="%6."/>
      <w:lvlJc w:val="right"/>
      <w:pPr>
        <w:ind w:left="4384" w:hanging="180"/>
      </w:pPr>
    </w:lvl>
    <w:lvl w:ilvl="6" w:tplc="BE8C76CC" w:tentative="1">
      <w:start w:val="1"/>
      <w:numFmt w:val="decimal"/>
      <w:lvlText w:val="%7."/>
      <w:lvlJc w:val="left"/>
      <w:pPr>
        <w:ind w:left="5104" w:hanging="360"/>
      </w:pPr>
    </w:lvl>
    <w:lvl w:ilvl="7" w:tplc="D7A202D8" w:tentative="1">
      <w:start w:val="1"/>
      <w:numFmt w:val="lowerLetter"/>
      <w:lvlText w:val="%8."/>
      <w:lvlJc w:val="left"/>
      <w:pPr>
        <w:ind w:left="5824" w:hanging="360"/>
      </w:pPr>
    </w:lvl>
    <w:lvl w:ilvl="8" w:tplc="5CE8B100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37865844"/>
    <w:multiLevelType w:val="hybridMultilevel"/>
    <w:tmpl w:val="4AE0CA4E"/>
    <w:lvl w:ilvl="0" w:tplc="E91208B8">
      <w:start w:val="1"/>
      <w:numFmt w:val="decimal"/>
      <w:lvlText w:val="%1)"/>
      <w:lvlJc w:val="left"/>
      <w:pPr>
        <w:ind w:left="1212" w:hanging="360"/>
      </w:pPr>
      <w:rPr>
        <w:rFonts w:cs="Times New Roman"/>
        <w:b w:val="0"/>
      </w:rPr>
    </w:lvl>
    <w:lvl w:ilvl="1" w:tplc="EEC6DF90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1CF8CFDA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9CE81356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4F920B58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749CE948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26AAD25E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F25425DE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F796FF26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1" w15:restartNumberingAfterBreak="0">
    <w:nsid w:val="390077E5"/>
    <w:multiLevelType w:val="hybridMultilevel"/>
    <w:tmpl w:val="A6DE3702"/>
    <w:lvl w:ilvl="0" w:tplc="2EB67798">
      <w:start w:val="1"/>
      <w:numFmt w:val="lowerLetter"/>
      <w:lvlText w:val="%1)"/>
      <w:lvlJc w:val="left"/>
      <w:pPr>
        <w:ind w:left="1440" w:hanging="360"/>
      </w:pPr>
    </w:lvl>
    <w:lvl w:ilvl="1" w:tplc="8DF453FA" w:tentative="1">
      <w:start w:val="1"/>
      <w:numFmt w:val="lowerLetter"/>
      <w:lvlText w:val="%2."/>
      <w:lvlJc w:val="left"/>
      <w:pPr>
        <w:ind w:left="2160" w:hanging="360"/>
      </w:pPr>
    </w:lvl>
    <w:lvl w:ilvl="2" w:tplc="1D709D14" w:tentative="1">
      <w:start w:val="1"/>
      <w:numFmt w:val="lowerRoman"/>
      <w:lvlText w:val="%3."/>
      <w:lvlJc w:val="right"/>
      <w:pPr>
        <w:ind w:left="2880" w:hanging="180"/>
      </w:pPr>
    </w:lvl>
    <w:lvl w:ilvl="3" w:tplc="960CD140" w:tentative="1">
      <w:start w:val="1"/>
      <w:numFmt w:val="decimal"/>
      <w:lvlText w:val="%4."/>
      <w:lvlJc w:val="left"/>
      <w:pPr>
        <w:ind w:left="3600" w:hanging="360"/>
      </w:pPr>
    </w:lvl>
    <w:lvl w:ilvl="4" w:tplc="2000EDC6" w:tentative="1">
      <w:start w:val="1"/>
      <w:numFmt w:val="lowerLetter"/>
      <w:lvlText w:val="%5."/>
      <w:lvlJc w:val="left"/>
      <w:pPr>
        <w:ind w:left="4320" w:hanging="360"/>
      </w:pPr>
    </w:lvl>
    <w:lvl w:ilvl="5" w:tplc="5D3E8DB8" w:tentative="1">
      <w:start w:val="1"/>
      <w:numFmt w:val="lowerRoman"/>
      <w:lvlText w:val="%6."/>
      <w:lvlJc w:val="right"/>
      <w:pPr>
        <w:ind w:left="5040" w:hanging="180"/>
      </w:pPr>
    </w:lvl>
    <w:lvl w:ilvl="6" w:tplc="72A0FE2A" w:tentative="1">
      <w:start w:val="1"/>
      <w:numFmt w:val="decimal"/>
      <w:lvlText w:val="%7."/>
      <w:lvlJc w:val="left"/>
      <w:pPr>
        <w:ind w:left="5760" w:hanging="360"/>
      </w:pPr>
    </w:lvl>
    <w:lvl w:ilvl="7" w:tplc="5DA87CA8" w:tentative="1">
      <w:start w:val="1"/>
      <w:numFmt w:val="lowerLetter"/>
      <w:lvlText w:val="%8."/>
      <w:lvlJc w:val="left"/>
      <w:pPr>
        <w:ind w:left="6480" w:hanging="360"/>
      </w:pPr>
    </w:lvl>
    <w:lvl w:ilvl="8" w:tplc="E08C15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C73207"/>
    <w:multiLevelType w:val="hybridMultilevel"/>
    <w:tmpl w:val="FAAC1C88"/>
    <w:lvl w:ilvl="0" w:tplc="2AAC7DB2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7234CD68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CB4813C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F60A4BE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BB2E7F0E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C6FC2672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3FA4FF82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E580DFFE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A8DC7274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1B62650"/>
    <w:multiLevelType w:val="hybridMultilevel"/>
    <w:tmpl w:val="2B74646E"/>
    <w:lvl w:ilvl="0" w:tplc="C80C0156">
      <w:start w:val="1"/>
      <w:numFmt w:val="lowerLetter"/>
      <w:lvlText w:val="%1."/>
      <w:lvlJc w:val="left"/>
      <w:pPr>
        <w:ind w:left="1077" w:hanging="360"/>
      </w:pPr>
    </w:lvl>
    <w:lvl w:ilvl="1" w:tplc="7ECCE2F4" w:tentative="1">
      <w:start w:val="1"/>
      <w:numFmt w:val="lowerLetter"/>
      <w:lvlText w:val="%2."/>
      <w:lvlJc w:val="left"/>
      <w:pPr>
        <w:ind w:left="1797" w:hanging="360"/>
      </w:pPr>
    </w:lvl>
    <w:lvl w:ilvl="2" w:tplc="58005C68" w:tentative="1">
      <w:start w:val="1"/>
      <w:numFmt w:val="lowerRoman"/>
      <w:lvlText w:val="%3."/>
      <w:lvlJc w:val="right"/>
      <w:pPr>
        <w:ind w:left="2517" w:hanging="180"/>
      </w:pPr>
    </w:lvl>
    <w:lvl w:ilvl="3" w:tplc="9800B900" w:tentative="1">
      <w:start w:val="1"/>
      <w:numFmt w:val="decimal"/>
      <w:lvlText w:val="%4."/>
      <w:lvlJc w:val="left"/>
      <w:pPr>
        <w:ind w:left="3237" w:hanging="360"/>
      </w:pPr>
    </w:lvl>
    <w:lvl w:ilvl="4" w:tplc="C1FC535A" w:tentative="1">
      <w:start w:val="1"/>
      <w:numFmt w:val="lowerLetter"/>
      <w:lvlText w:val="%5."/>
      <w:lvlJc w:val="left"/>
      <w:pPr>
        <w:ind w:left="3957" w:hanging="360"/>
      </w:pPr>
    </w:lvl>
    <w:lvl w:ilvl="5" w:tplc="F2FC352A" w:tentative="1">
      <w:start w:val="1"/>
      <w:numFmt w:val="lowerRoman"/>
      <w:lvlText w:val="%6."/>
      <w:lvlJc w:val="right"/>
      <w:pPr>
        <w:ind w:left="4677" w:hanging="180"/>
      </w:pPr>
    </w:lvl>
    <w:lvl w:ilvl="6" w:tplc="FF5AEBD6" w:tentative="1">
      <w:start w:val="1"/>
      <w:numFmt w:val="decimal"/>
      <w:lvlText w:val="%7."/>
      <w:lvlJc w:val="left"/>
      <w:pPr>
        <w:ind w:left="5397" w:hanging="360"/>
      </w:pPr>
    </w:lvl>
    <w:lvl w:ilvl="7" w:tplc="24D20880" w:tentative="1">
      <w:start w:val="1"/>
      <w:numFmt w:val="lowerLetter"/>
      <w:lvlText w:val="%8."/>
      <w:lvlJc w:val="left"/>
      <w:pPr>
        <w:ind w:left="6117" w:hanging="360"/>
      </w:pPr>
    </w:lvl>
    <w:lvl w:ilvl="8" w:tplc="6854009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33B7928"/>
    <w:multiLevelType w:val="hybridMultilevel"/>
    <w:tmpl w:val="849260AA"/>
    <w:lvl w:ilvl="0" w:tplc="F74CCC7C">
      <w:start w:val="1"/>
      <w:numFmt w:val="lowerLetter"/>
      <w:lvlText w:val="%1)"/>
      <w:lvlJc w:val="left"/>
      <w:pPr>
        <w:ind w:left="1144" w:hanging="360"/>
      </w:pPr>
    </w:lvl>
    <w:lvl w:ilvl="1" w:tplc="59D0F8CC" w:tentative="1">
      <w:start w:val="1"/>
      <w:numFmt w:val="lowerLetter"/>
      <w:lvlText w:val="%2."/>
      <w:lvlJc w:val="left"/>
      <w:pPr>
        <w:ind w:left="1864" w:hanging="360"/>
      </w:pPr>
    </w:lvl>
    <w:lvl w:ilvl="2" w:tplc="4ED24D36" w:tentative="1">
      <w:start w:val="1"/>
      <w:numFmt w:val="lowerRoman"/>
      <w:lvlText w:val="%3."/>
      <w:lvlJc w:val="right"/>
      <w:pPr>
        <w:ind w:left="2584" w:hanging="180"/>
      </w:pPr>
    </w:lvl>
    <w:lvl w:ilvl="3" w:tplc="86A4D1A0" w:tentative="1">
      <w:start w:val="1"/>
      <w:numFmt w:val="decimal"/>
      <w:lvlText w:val="%4."/>
      <w:lvlJc w:val="left"/>
      <w:pPr>
        <w:ind w:left="3304" w:hanging="360"/>
      </w:pPr>
    </w:lvl>
    <w:lvl w:ilvl="4" w:tplc="73341822" w:tentative="1">
      <w:start w:val="1"/>
      <w:numFmt w:val="lowerLetter"/>
      <w:lvlText w:val="%5."/>
      <w:lvlJc w:val="left"/>
      <w:pPr>
        <w:ind w:left="4024" w:hanging="360"/>
      </w:pPr>
    </w:lvl>
    <w:lvl w:ilvl="5" w:tplc="34FC1B7E" w:tentative="1">
      <w:start w:val="1"/>
      <w:numFmt w:val="lowerRoman"/>
      <w:lvlText w:val="%6."/>
      <w:lvlJc w:val="right"/>
      <w:pPr>
        <w:ind w:left="4744" w:hanging="180"/>
      </w:pPr>
    </w:lvl>
    <w:lvl w:ilvl="6" w:tplc="FF4EEFCC" w:tentative="1">
      <w:start w:val="1"/>
      <w:numFmt w:val="decimal"/>
      <w:lvlText w:val="%7."/>
      <w:lvlJc w:val="left"/>
      <w:pPr>
        <w:ind w:left="5464" w:hanging="360"/>
      </w:pPr>
    </w:lvl>
    <w:lvl w:ilvl="7" w:tplc="E7C078A8" w:tentative="1">
      <w:start w:val="1"/>
      <w:numFmt w:val="lowerLetter"/>
      <w:lvlText w:val="%8."/>
      <w:lvlJc w:val="left"/>
      <w:pPr>
        <w:ind w:left="6184" w:hanging="360"/>
      </w:pPr>
    </w:lvl>
    <w:lvl w:ilvl="8" w:tplc="5B9034F4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464A486A"/>
    <w:multiLevelType w:val="hybridMultilevel"/>
    <w:tmpl w:val="98FA14A2"/>
    <w:lvl w:ilvl="0" w:tplc="69961694">
      <w:start w:val="1"/>
      <w:numFmt w:val="decimal"/>
      <w:lvlText w:val="%1."/>
      <w:lvlJc w:val="left"/>
      <w:pPr>
        <w:ind w:left="360" w:hanging="360"/>
      </w:pPr>
    </w:lvl>
    <w:lvl w:ilvl="1" w:tplc="B1E42956" w:tentative="1">
      <w:start w:val="1"/>
      <w:numFmt w:val="lowerLetter"/>
      <w:lvlText w:val="%2."/>
      <w:lvlJc w:val="left"/>
      <w:pPr>
        <w:ind w:left="1080" w:hanging="360"/>
      </w:pPr>
    </w:lvl>
    <w:lvl w:ilvl="2" w:tplc="0EF8B2F0" w:tentative="1">
      <w:start w:val="1"/>
      <w:numFmt w:val="lowerRoman"/>
      <w:lvlText w:val="%3."/>
      <w:lvlJc w:val="right"/>
      <w:pPr>
        <w:ind w:left="1800" w:hanging="180"/>
      </w:pPr>
    </w:lvl>
    <w:lvl w:ilvl="3" w:tplc="16D67B22" w:tentative="1">
      <w:start w:val="1"/>
      <w:numFmt w:val="decimal"/>
      <w:lvlText w:val="%4."/>
      <w:lvlJc w:val="left"/>
      <w:pPr>
        <w:ind w:left="2520" w:hanging="360"/>
      </w:pPr>
    </w:lvl>
    <w:lvl w:ilvl="4" w:tplc="6A3E5160" w:tentative="1">
      <w:start w:val="1"/>
      <w:numFmt w:val="lowerLetter"/>
      <w:lvlText w:val="%5."/>
      <w:lvlJc w:val="left"/>
      <w:pPr>
        <w:ind w:left="3240" w:hanging="360"/>
      </w:pPr>
    </w:lvl>
    <w:lvl w:ilvl="5" w:tplc="2154F6DA" w:tentative="1">
      <w:start w:val="1"/>
      <w:numFmt w:val="lowerRoman"/>
      <w:lvlText w:val="%6."/>
      <w:lvlJc w:val="right"/>
      <w:pPr>
        <w:ind w:left="3960" w:hanging="180"/>
      </w:pPr>
    </w:lvl>
    <w:lvl w:ilvl="6" w:tplc="BCC46012" w:tentative="1">
      <w:start w:val="1"/>
      <w:numFmt w:val="decimal"/>
      <w:lvlText w:val="%7."/>
      <w:lvlJc w:val="left"/>
      <w:pPr>
        <w:ind w:left="4680" w:hanging="360"/>
      </w:pPr>
    </w:lvl>
    <w:lvl w:ilvl="7" w:tplc="043A7012" w:tentative="1">
      <w:start w:val="1"/>
      <w:numFmt w:val="lowerLetter"/>
      <w:lvlText w:val="%8."/>
      <w:lvlJc w:val="left"/>
      <w:pPr>
        <w:ind w:left="5400" w:hanging="360"/>
      </w:pPr>
    </w:lvl>
    <w:lvl w:ilvl="8" w:tplc="C6C632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B56E28"/>
    <w:multiLevelType w:val="hybridMultilevel"/>
    <w:tmpl w:val="68E6BB8C"/>
    <w:lvl w:ilvl="0" w:tplc="8B0CAE3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61BCC5D6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51E29D70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384AEA00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9E3CD340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DEB09742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4E56C654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0668D70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93F25790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58AF7B00"/>
    <w:multiLevelType w:val="hybridMultilevel"/>
    <w:tmpl w:val="4440DBD6"/>
    <w:lvl w:ilvl="0" w:tplc="98521800">
      <w:start w:val="1"/>
      <w:numFmt w:val="decimal"/>
      <w:lvlText w:val="%1)"/>
      <w:lvlJc w:val="left"/>
      <w:pPr>
        <w:ind w:left="784" w:hanging="360"/>
      </w:pPr>
    </w:lvl>
    <w:lvl w:ilvl="1" w:tplc="2AC8919E" w:tentative="1">
      <w:start w:val="1"/>
      <w:numFmt w:val="lowerLetter"/>
      <w:lvlText w:val="%2."/>
      <w:lvlJc w:val="left"/>
      <w:pPr>
        <w:ind w:left="1504" w:hanging="360"/>
      </w:pPr>
    </w:lvl>
    <w:lvl w:ilvl="2" w:tplc="08CA8980" w:tentative="1">
      <w:start w:val="1"/>
      <w:numFmt w:val="lowerRoman"/>
      <w:lvlText w:val="%3."/>
      <w:lvlJc w:val="right"/>
      <w:pPr>
        <w:ind w:left="2224" w:hanging="180"/>
      </w:pPr>
    </w:lvl>
    <w:lvl w:ilvl="3" w:tplc="6B66C2FE" w:tentative="1">
      <w:start w:val="1"/>
      <w:numFmt w:val="decimal"/>
      <w:lvlText w:val="%4."/>
      <w:lvlJc w:val="left"/>
      <w:pPr>
        <w:ind w:left="2944" w:hanging="360"/>
      </w:pPr>
    </w:lvl>
    <w:lvl w:ilvl="4" w:tplc="0E029E30" w:tentative="1">
      <w:start w:val="1"/>
      <w:numFmt w:val="lowerLetter"/>
      <w:lvlText w:val="%5."/>
      <w:lvlJc w:val="left"/>
      <w:pPr>
        <w:ind w:left="3664" w:hanging="360"/>
      </w:pPr>
    </w:lvl>
    <w:lvl w:ilvl="5" w:tplc="1C506D34" w:tentative="1">
      <w:start w:val="1"/>
      <w:numFmt w:val="lowerRoman"/>
      <w:lvlText w:val="%6."/>
      <w:lvlJc w:val="right"/>
      <w:pPr>
        <w:ind w:left="4384" w:hanging="180"/>
      </w:pPr>
    </w:lvl>
    <w:lvl w:ilvl="6" w:tplc="C6F656D2" w:tentative="1">
      <w:start w:val="1"/>
      <w:numFmt w:val="decimal"/>
      <w:lvlText w:val="%7."/>
      <w:lvlJc w:val="left"/>
      <w:pPr>
        <w:ind w:left="5104" w:hanging="360"/>
      </w:pPr>
    </w:lvl>
    <w:lvl w:ilvl="7" w:tplc="41D4E9F8" w:tentative="1">
      <w:start w:val="1"/>
      <w:numFmt w:val="lowerLetter"/>
      <w:lvlText w:val="%8."/>
      <w:lvlJc w:val="left"/>
      <w:pPr>
        <w:ind w:left="5824" w:hanging="360"/>
      </w:pPr>
    </w:lvl>
    <w:lvl w:ilvl="8" w:tplc="67E8A004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5E0B1A90"/>
    <w:multiLevelType w:val="hybridMultilevel"/>
    <w:tmpl w:val="D06A0D98"/>
    <w:lvl w:ilvl="0" w:tplc="DE306F34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</w:rPr>
    </w:lvl>
    <w:lvl w:ilvl="1" w:tplc="B964D3F2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A59CF57A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684B2E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1109B2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5564633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0A662D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7A6621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ADE855C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F992E51"/>
    <w:multiLevelType w:val="hybridMultilevel"/>
    <w:tmpl w:val="459021C6"/>
    <w:lvl w:ilvl="0" w:tplc="30104D7E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</w:rPr>
    </w:lvl>
    <w:lvl w:ilvl="1" w:tplc="2B04B33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E58EF63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53B006F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2807EB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682C75C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53A1F2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AECBF78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7509B1A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59A1E00"/>
    <w:multiLevelType w:val="hybridMultilevel"/>
    <w:tmpl w:val="2B74646E"/>
    <w:lvl w:ilvl="0" w:tplc="9C3AC472">
      <w:start w:val="1"/>
      <w:numFmt w:val="lowerLetter"/>
      <w:lvlText w:val="%1."/>
      <w:lvlJc w:val="left"/>
      <w:pPr>
        <w:ind w:left="1077" w:hanging="360"/>
      </w:pPr>
    </w:lvl>
    <w:lvl w:ilvl="1" w:tplc="F244BE6C" w:tentative="1">
      <w:start w:val="1"/>
      <w:numFmt w:val="lowerLetter"/>
      <w:lvlText w:val="%2."/>
      <w:lvlJc w:val="left"/>
      <w:pPr>
        <w:ind w:left="1797" w:hanging="360"/>
      </w:pPr>
    </w:lvl>
    <w:lvl w:ilvl="2" w:tplc="E648FA32" w:tentative="1">
      <w:start w:val="1"/>
      <w:numFmt w:val="lowerRoman"/>
      <w:lvlText w:val="%3."/>
      <w:lvlJc w:val="right"/>
      <w:pPr>
        <w:ind w:left="2517" w:hanging="180"/>
      </w:pPr>
    </w:lvl>
    <w:lvl w:ilvl="3" w:tplc="0868D722" w:tentative="1">
      <w:start w:val="1"/>
      <w:numFmt w:val="decimal"/>
      <w:lvlText w:val="%4."/>
      <w:lvlJc w:val="left"/>
      <w:pPr>
        <w:ind w:left="3237" w:hanging="360"/>
      </w:pPr>
    </w:lvl>
    <w:lvl w:ilvl="4" w:tplc="C4C098CE" w:tentative="1">
      <w:start w:val="1"/>
      <w:numFmt w:val="lowerLetter"/>
      <w:lvlText w:val="%5."/>
      <w:lvlJc w:val="left"/>
      <w:pPr>
        <w:ind w:left="3957" w:hanging="360"/>
      </w:pPr>
    </w:lvl>
    <w:lvl w:ilvl="5" w:tplc="B80AE870" w:tentative="1">
      <w:start w:val="1"/>
      <w:numFmt w:val="lowerRoman"/>
      <w:lvlText w:val="%6."/>
      <w:lvlJc w:val="right"/>
      <w:pPr>
        <w:ind w:left="4677" w:hanging="180"/>
      </w:pPr>
    </w:lvl>
    <w:lvl w:ilvl="6" w:tplc="BBFAE292" w:tentative="1">
      <w:start w:val="1"/>
      <w:numFmt w:val="decimal"/>
      <w:lvlText w:val="%7."/>
      <w:lvlJc w:val="left"/>
      <w:pPr>
        <w:ind w:left="5397" w:hanging="360"/>
      </w:pPr>
    </w:lvl>
    <w:lvl w:ilvl="7" w:tplc="A1D04A42" w:tentative="1">
      <w:start w:val="1"/>
      <w:numFmt w:val="lowerLetter"/>
      <w:lvlText w:val="%8."/>
      <w:lvlJc w:val="left"/>
      <w:pPr>
        <w:ind w:left="6117" w:hanging="360"/>
      </w:pPr>
    </w:lvl>
    <w:lvl w:ilvl="8" w:tplc="49D6EFD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11162F4"/>
    <w:multiLevelType w:val="hybridMultilevel"/>
    <w:tmpl w:val="301E3EB4"/>
    <w:lvl w:ilvl="0" w:tplc="0A2213D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E05CD9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F0951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66AF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1365EC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0A66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91E90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9637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3840F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BB6010"/>
    <w:multiLevelType w:val="hybridMultilevel"/>
    <w:tmpl w:val="0BA883E4"/>
    <w:lvl w:ilvl="0" w:tplc="1382AC50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E3525D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DAD3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18C3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8A75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12C1B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3CC9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1455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EE2DD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A11C3"/>
    <w:multiLevelType w:val="hybridMultilevel"/>
    <w:tmpl w:val="44A4BD60"/>
    <w:lvl w:ilvl="0" w:tplc="A2C4D1A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4DF2B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E0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20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05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A3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E6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ED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60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71B0C"/>
    <w:multiLevelType w:val="hybridMultilevel"/>
    <w:tmpl w:val="51FA5246"/>
    <w:lvl w:ilvl="0" w:tplc="3B18542A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</w:rPr>
    </w:lvl>
    <w:lvl w:ilvl="1" w:tplc="2040A014" w:tentative="1">
      <w:start w:val="1"/>
      <w:numFmt w:val="lowerLetter"/>
      <w:lvlText w:val="%2."/>
      <w:lvlJc w:val="left"/>
      <w:pPr>
        <w:ind w:left="1797" w:hanging="360"/>
      </w:pPr>
    </w:lvl>
    <w:lvl w:ilvl="2" w:tplc="B3043F8A" w:tentative="1">
      <w:start w:val="1"/>
      <w:numFmt w:val="lowerRoman"/>
      <w:lvlText w:val="%3."/>
      <w:lvlJc w:val="right"/>
      <w:pPr>
        <w:ind w:left="2517" w:hanging="180"/>
      </w:pPr>
    </w:lvl>
    <w:lvl w:ilvl="3" w:tplc="1D2EB752" w:tentative="1">
      <w:start w:val="1"/>
      <w:numFmt w:val="decimal"/>
      <w:lvlText w:val="%4."/>
      <w:lvlJc w:val="left"/>
      <w:pPr>
        <w:ind w:left="3237" w:hanging="360"/>
      </w:pPr>
    </w:lvl>
    <w:lvl w:ilvl="4" w:tplc="77824C28" w:tentative="1">
      <w:start w:val="1"/>
      <w:numFmt w:val="lowerLetter"/>
      <w:lvlText w:val="%5."/>
      <w:lvlJc w:val="left"/>
      <w:pPr>
        <w:ind w:left="3957" w:hanging="360"/>
      </w:pPr>
    </w:lvl>
    <w:lvl w:ilvl="5" w:tplc="1BE0D892" w:tentative="1">
      <w:start w:val="1"/>
      <w:numFmt w:val="lowerRoman"/>
      <w:lvlText w:val="%6."/>
      <w:lvlJc w:val="right"/>
      <w:pPr>
        <w:ind w:left="4677" w:hanging="180"/>
      </w:pPr>
    </w:lvl>
    <w:lvl w:ilvl="6" w:tplc="10CCC08A" w:tentative="1">
      <w:start w:val="1"/>
      <w:numFmt w:val="decimal"/>
      <w:lvlText w:val="%7."/>
      <w:lvlJc w:val="left"/>
      <w:pPr>
        <w:ind w:left="5397" w:hanging="360"/>
      </w:pPr>
    </w:lvl>
    <w:lvl w:ilvl="7" w:tplc="146AA96E" w:tentative="1">
      <w:start w:val="1"/>
      <w:numFmt w:val="lowerLetter"/>
      <w:lvlText w:val="%8."/>
      <w:lvlJc w:val="left"/>
      <w:pPr>
        <w:ind w:left="6117" w:hanging="360"/>
      </w:pPr>
    </w:lvl>
    <w:lvl w:ilvl="8" w:tplc="85C2CC42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21"/>
  </w:num>
  <w:num w:numId="6">
    <w:abstractNumId w:val="2"/>
  </w:num>
  <w:num w:numId="7">
    <w:abstractNumId w:val="23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20"/>
  </w:num>
  <w:num w:numId="13">
    <w:abstractNumId w:val="13"/>
  </w:num>
  <w:num w:numId="14">
    <w:abstractNumId w:val="19"/>
  </w:num>
  <w:num w:numId="15">
    <w:abstractNumId w:val="6"/>
  </w:num>
  <w:num w:numId="16">
    <w:abstractNumId w:val="18"/>
  </w:num>
  <w:num w:numId="17">
    <w:abstractNumId w:val="22"/>
  </w:num>
  <w:num w:numId="18">
    <w:abstractNumId w:val="1"/>
  </w:num>
  <w:num w:numId="19">
    <w:abstractNumId w:val="12"/>
  </w:num>
  <w:num w:numId="20">
    <w:abstractNumId w:val="17"/>
  </w:num>
  <w:num w:numId="21">
    <w:abstractNumId w:val="16"/>
  </w:num>
  <w:num w:numId="22">
    <w:abstractNumId w:val="14"/>
  </w:num>
  <w:num w:numId="23">
    <w:abstractNumId w:val="8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30"/>
    <w:rsid w:val="00042830"/>
    <w:rsid w:val="00B0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D588CB6E-1922-451C-9DBE-770FBC37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D350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852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2C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2C9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52C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52C9E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852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2C9E"/>
    <w:rPr>
      <w:rFonts w:ascii="Segoe UI" w:hAnsi="Segoe UI" w:cs="Segoe UI"/>
      <w:sz w:val="18"/>
      <w:szCs w:val="18"/>
    </w:rPr>
  </w:style>
  <w:style w:type="paragraph" w:customStyle="1" w:styleId="trescpisma">
    <w:name w:val="tresc.pisma"/>
    <w:basedOn w:val="Normalny"/>
    <w:qFormat/>
    <w:rsid w:val="00A61442"/>
    <w:pPr>
      <w:widowControl/>
      <w:autoSpaceDE/>
      <w:autoSpaceDN/>
      <w:adjustRightInd/>
      <w:spacing w:after="6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45E7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rsid w:val="007B0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4FA92-04C5-4891-AADA-56538FCD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8234</Characters>
  <Application>Microsoft Office Word</Application>
  <DocSecurity>4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Regner Piotr</dc:creator>
  <cp:lastModifiedBy>BDG</cp:lastModifiedBy>
  <cp:revision>2</cp:revision>
  <dcterms:created xsi:type="dcterms:W3CDTF">2021-04-23T05:12:00Z</dcterms:created>
  <dcterms:modified xsi:type="dcterms:W3CDTF">2021-04-23T05:12:00Z</dcterms:modified>
</cp:coreProperties>
</file>