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404050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r w:rsidRPr="003773F3">
        <w:rPr>
          <w:rFonts w:ascii="Arial" w:hAnsi="Arial" w:cs="Arial"/>
        </w:rPr>
        <w:t>22 grudnia 2020</w:t>
      </w:r>
      <w:bookmarkEnd w:id="0"/>
    </w:p>
    <w:p w:rsidR="00420AC6" w:rsidRPr="003773F3" w:rsidRDefault="00404050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1" w:name="ezdSprawaZnak"/>
      <w:r w:rsidRPr="003773F3">
        <w:rPr>
          <w:rFonts w:ascii="Arial" w:hAnsi="Arial" w:cs="Arial"/>
        </w:rPr>
        <w:t>DAB-I.053.2.2020</w:t>
      </w:r>
      <w:bookmarkEnd w:id="1"/>
      <w:r>
        <w:rPr>
          <w:rFonts w:ascii="Arial" w:hAnsi="Arial" w:cs="Arial"/>
        </w:rPr>
        <w:t>.SM</w:t>
      </w:r>
    </w:p>
    <w:p w:rsidR="00AC6F29" w:rsidRPr="003773F3" w:rsidRDefault="0040405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40405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40405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404050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4C4F17" w:rsidRPr="003773F3" w:rsidRDefault="00404050" w:rsidP="004C4F17">
      <w:pPr>
        <w:rPr>
          <w:rFonts w:ascii="Arial" w:hAnsi="Arial" w:cs="Arial"/>
          <w:bCs/>
        </w:rPr>
      </w:pPr>
    </w:p>
    <w:p w:rsidR="005B492B" w:rsidRDefault="0040405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ED7A19" w:rsidRDefault="0040405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ED7A19" w:rsidRPr="003773F3" w:rsidRDefault="00404050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4C4F17" w:rsidRPr="00261130" w:rsidRDefault="00404050" w:rsidP="004C4F17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261130">
        <w:rPr>
          <w:rFonts w:ascii="Arial" w:hAnsi="Arial" w:cs="Arial"/>
          <w:b/>
          <w:spacing w:val="4"/>
        </w:rPr>
        <w:t>Pan</w:t>
      </w:r>
    </w:p>
    <w:p w:rsidR="00022B1C" w:rsidRPr="003773F3" w:rsidRDefault="00404050" w:rsidP="004C4F17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bookmarkStart w:id="2" w:name="_GoBack"/>
      <w:bookmarkEnd w:id="2"/>
    </w:p>
    <w:p w:rsidR="002D2733" w:rsidRPr="003773F3" w:rsidRDefault="00404050" w:rsidP="004C4F17">
      <w:pPr>
        <w:tabs>
          <w:tab w:val="center" w:pos="1848"/>
          <w:tab w:val="left" w:pos="5273"/>
        </w:tabs>
        <w:spacing w:before="600" w:after="600" w:line="36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Zawiadomienie o sposobie załatwienia petycji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 w:rsidRPr="003D1A07">
        <w:rPr>
          <w:rFonts w:ascii="Arial" w:hAnsi="Arial" w:cs="Arial"/>
        </w:rPr>
        <w:t xml:space="preserve">Minister Rozwoju, Pracy i Technologii działając na podstawie art. 13 ust. 1 ustawy z dnia 11 lipca 2014 r. o petycjach, </w:t>
      </w:r>
      <w:r w:rsidRPr="003D1A07">
        <w:rPr>
          <w:rFonts w:ascii="Arial" w:hAnsi="Arial" w:cs="Arial"/>
        </w:rPr>
        <w:t>w związku z Pana petycj</w:t>
      </w:r>
      <w:r>
        <w:rPr>
          <w:rFonts w:ascii="Arial" w:hAnsi="Arial" w:cs="Arial"/>
        </w:rPr>
        <w:t>ą z dnia 25 września 2020 r., w </w:t>
      </w:r>
      <w:r w:rsidRPr="003D1A07">
        <w:rPr>
          <w:rFonts w:ascii="Arial" w:hAnsi="Arial" w:cs="Arial"/>
        </w:rPr>
        <w:t xml:space="preserve">sprawie </w:t>
      </w:r>
      <w:r>
        <w:rPr>
          <w:rFonts w:ascii="Arial" w:hAnsi="Arial" w:cs="Arial"/>
        </w:rPr>
        <w:t>ujednolicenia terminologii w obowiązujących przepisach</w:t>
      </w:r>
      <w:r w:rsidRPr="003D1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zmiany przepisów dotyczących ochrony przed hałasem w budynkach oraz lokalach mieszkalnych, usunięcia § 268 ust. 3 z rozporządzenia Ministra Infrastruktury z dnia 12 kwietnia 2002 r. w sprawie warunków technicznych, jakim powinny odpowiadać budynki i ich u</w:t>
      </w:r>
      <w:r>
        <w:rPr>
          <w:rFonts w:ascii="Arial" w:hAnsi="Arial" w:cs="Arial"/>
        </w:rPr>
        <w:t>sytuowanie (Dz. U. z 2019 r. poz. 1065, z późn. zm.),</w:t>
      </w:r>
      <w:r w:rsidRPr="003D1A07">
        <w:rPr>
          <w:rFonts w:ascii="Arial" w:hAnsi="Arial" w:cs="Arial"/>
        </w:rPr>
        <w:t xml:space="preserve"> informuje, że petycja została rozpatrzona.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 25 września 2020 r. (data wpływu 28 września 2020 r.) wniósł Pan petycję w sprawie ujednolicenia terminologii w obowiązujących przepisach</w:t>
      </w:r>
      <w:r w:rsidRPr="003D1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zmiany prz</w:t>
      </w:r>
      <w:r>
        <w:rPr>
          <w:rFonts w:ascii="Arial" w:hAnsi="Arial" w:cs="Arial"/>
        </w:rPr>
        <w:t xml:space="preserve">episów dotyczących ochrony przed hałasem w budynkach oraz lokalach mieszkalnych, usunięcia § 268 ust. 3 z rozporządzenia Ministra Infrastruktury z dnia 12 kwietnia 2002 r. w sprawie warunków technicznych, jakim powinny odpowiadać budynki i ich usytuowanie </w:t>
      </w:r>
      <w:r>
        <w:rPr>
          <w:rFonts w:ascii="Arial" w:hAnsi="Arial" w:cs="Arial"/>
        </w:rPr>
        <w:t>(Dz. U. z 2019 r. poz. 1065, z późn. zm.)</w:t>
      </w:r>
      <w:r w:rsidRPr="003D1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zwanego dalej rozporządzeniem Wt.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przedmiotowej sprawie zwrócił Pan uwagę, na rozbieżność pomiędzy definicjami pojęcia „przewód spalinowy” zawartymi w rozporządzeniu Wt oraz rozporządzeniu Ministra Spraw Wewnętr</w:t>
      </w:r>
      <w:r>
        <w:rPr>
          <w:rFonts w:ascii="Arial" w:hAnsi="Arial" w:cs="Arial"/>
        </w:rPr>
        <w:t>znych i Administracji z dnia 16 sierpnia 1999 r. w sprawie warunków technicznych użytkowania budynków mieszkalnych (Dz. U. 1999 nr 74 poz. 836, z późn. zm.), zwanym dalej rozporządzeniem MSWiA, w kontekście obowiązku kontroli wynikającej z art. 62 ustawy z</w:t>
      </w:r>
      <w:r>
        <w:rPr>
          <w:rFonts w:ascii="Arial" w:hAnsi="Arial" w:cs="Arial"/>
        </w:rPr>
        <w:t xml:space="preserve"> dnia 7 lipca 1994 r. – Prawo budowlane (Dz. U. 2020 poz. 1333, z późn. zm.), zwanej dalej ustawą Pb. Ponadto wskazał Pan na problematykę akustyki w budynkach mieszkalnych wielorodzinnych, dotyczącą w szczególności przeprowadzanych robót budowlanych oraz a</w:t>
      </w:r>
      <w:r>
        <w:rPr>
          <w:rFonts w:ascii="Arial" w:hAnsi="Arial" w:cs="Arial"/>
        </w:rPr>
        <w:t xml:space="preserve">ranżacji wnętrz w lokalach mieszkalnych. </w:t>
      </w:r>
      <w:r>
        <w:rPr>
          <w:rFonts w:ascii="Arial" w:hAnsi="Arial" w:cs="Arial"/>
        </w:rPr>
        <w:lastRenderedPageBreak/>
        <w:t>Dodatkowo wniósł Pan o usunięcie przepisu zawartego w § 268 ust. 3 rozporządzenia Wt, który, w Pańskiej opinii, jest przepisem martwym i tym samym niestosowanym.</w:t>
      </w:r>
    </w:p>
    <w:p w:rsidR="004C4F17" w:rsidRDefault="00404050" w:rsidP="001666DA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wstępie należy wskazać, iż definicje zawarte w prz</w:t>
      </w:r>
      <w:r>
        <w:rPr>
          <w:rFonts w:ascii="Arial" w:hAnsi="Arial" w:cs="Arial"/>
        </w:rPr>
        <w:t>episach rozporządzenia MSWiA oraz rozporządzenia Wt zostały sporządzone odpowiednio na potrzeby tych rozporządzeń. W § 1 zarówno rozporządzenia Wt, jak i rozporządzenia MSWiA określono zakres każdego z tych rozporządzeń, tj.:</w:t>
      </w:r>
    </w:p>
    <w:p w:rsidR="004C4F17" w:rsidRDefault="00404050" w:rsidP="001666DA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MSWiA określa w</w:t>
      </w:r>
      <w:r>
        <w:rPr>
          <w:rFonts w:ascii="Arial" w:hAnsi="Arial" w:cs="Arial"/>
        </w:rPr>
        <w:t>arunki techniczne użytkowania budynków mieszkalnych, wraz ze związanymi z nimi instalacjami i urządzeniami technicznymi, zwanych dalej w przepisach tego rozporządzenia „budynkami”,</w:t>
      </w:r>
    </w:p>
    <w:p w:rsidR="004C4F17" w:rsidRDefault="00404050" w:rsidP="001666DA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Wt ustala warunki techniczne, jakim powinny odpowiadać budyn</w:t>
      </w:r>
      <w:r>
        <w:rPr>
          <w:rFonts w:ascii="Arial" w:hAnsi="Arial" w:cs="Arial"/>
        </w:rPr>
        <w:t xml:space="preserve">ki i związane z nimi urządzenia, ich usytuowanie na działce budowlanej oraz zagospodarowanie działek przeznaczonych pod zabudowę, zapewniające spełnienie wymagań art. 5 i 6 ustawy Pb. 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jednak wskazać, iż zgodnie z § 2 ust. 1 rozporządzenia Wt, przed</w:t>
      </w:r>
      <w:r>
        <w:rPr>
          <w:rFonts w:ascii="Arial" w:hAnsi="Arial" w:cs="Arial"/>
        </w:rPr>
        <w:t>miotowe rozporządzenie stosuje się przy projektowaniu, budowie i przebudowie oraz przy zmianie sposobu użytkowania budynków oraz budowli nadziemnych i podziemnych spełniających funkcje użytkowe budynków, a także do związanych z nimi urządzeń budowlanych, z</w:t>
      </w:r>
      <w:r>
        <w:rPr>
          <w:rFonts w:ascii="Arial" w:hAnsi="Arial" w:cs="Arial"/>
        </w:rPr>
        <w:t> zastrzeżeniem § 135 ust. 10 oraz § 207 ust. 2 tego rozporządzenia.</w:t>
      </w:r>
    </w:p>
    <w:p w:rsidR="004C4F17" w:rsidRDefault="00404050" w:rsidP="001666DA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§ 2 rozporządzenia MSWiA, rozporządzenie to określa warunki, które mają zapewnić m.in.:</w:t>
      </w:r>
    </w:p>
    <w:p w:rsidR="004C4F17" w:rsidRPr="002F64F9" w:rsidRDefault="00404050" w:rsidP="001666DA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2F64F9">
        <w:rPr>
          <w:rFonts w:ascii="Arial" w:hAnsi="Arial" w:cs="Arial"/>
        </w:rPr>
        <w:t>utrzymanie stanu technicznego budynku na poziomie zapewniającym bezpieczeństwo ludzi i mienia</w:t>
      </w:r>
      <w:r w:rsidRPr="002F64F9">
        <w:rPr>
          <w:rFonts w:ascii="Arial" w:hAnsi="Arial" w:cs="Arial"/>
        </w:rPr>
        <w:t xml:space="preserve"> w okre</w:t>
      </w:r>
      <w:r>
        <w:rPr>
          <w:rFonts w:ascii="Arial" w:hAnsi="Arial" w:cs="Arial"/>
        </w:rPr>
        <w:t>sie</w:t>
      </w:r>
      <w:r w:rsidRPr="002F64F9">
        <w:rPr>
          <w:rFonts w:ascii="Arial" w:hAnsi="Arial" w:cs="Arial"/>
        </w:rPr>
        <w:t xml:space="preserve"> jego użytkowania,</w:t>
      </w:r>
    </w:p>
    <w:p w:rsidR="004C4F17" w:rsidRPr="002F64F9" w:rsidRDefault="00404050" w:rsidP="001666DA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2F64F9">
        <w:rPr>
          <w:rFonts w:ascii="Arial" w:hAnsi="Arial" w:cs="Arial"/>
        </w:rPr>
        <w:t>ochronę zdrowia i życia ludzi w pomieszczeniach budynku,</w:t>
      </w:r>
    </w:p>
    <w:p w:rsidR="004C4F17" w:rsidRPr="002F64F9" w:rsidRDefault="00404050" w:rsidP="001666DA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2F64F9">
        <w:rPr>
          <w:rFonts w:ascii="Arial" w:hAnsi="Arial" w:cs="Arial"/>
          <w:shd w:val="clear" w:color="auto" w:fill="FFFFFF"/>
        </w:rPr>
        <w:t>zgodne z przeznaczeniem użytkowanie budynku i znajdujących się w nim pomieszczeń oraz urządzeń związanych z budynkiem, a w szczególności warunki w zakresie zaopatrzenia w</w:t>
      </w:r>
      <w:r w:rsidRPr="002F64F9">
        <w:rPr>
          <w:rFonts w:ascii="Arial" w:hAnsi="Arial" w:cs="Arial"/>
          <w:shd w:val="clear" w:color="auto" w:fill="FFFFFF"/>
        </w:rPr>
        <w:t xml:space="preserve"> wodę, gaz, energię cieplną, energię elektryczną, ochronę przeciwpożarową, oraz odprowadzania ścieków i usuwania odpadów stałych.</w:t>
      </w:r>
    </w:p>
    <w:p w:rsidR="004C4F17" w:rsidRDefault="00404050" w:rsidP="001666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mieć również na uwadze art. 62 ust. 1 pkt 1 lit. c ustawy Pb, który stanowi, że obiekty budowlane powinny być w czasie </w:t>
      </w:r>
      <w:r>
        <w:rPr>
          <w:rFonts w:ascii="Arial" w:hAnsi="Arial" w:cs="Arial"/>
        </w:rPr>
        <w:t>ich użytkowania poddawane przez właściciela lub zarządcę kontroli:</w:t>
      </w:r>
    </w:p>
    <w:p w:rsidR="004C4F17" w:rsidRPr="007401F3" w:rsidRDefault="00404050" w:rsidP="001666DA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7401F3">
        <w:rPr>
          <w:rFonts w:ascii="Arial" w:hAnsi="Arial" w:cs="Arial"/>
        </w:rPr>
        <w:t xml:space="preserve">okresowej, co najmniej raz w roku, polegającej na sprawdzeniu stanu technicznego: </w:t>
      </w:r>
    </w:p>
    <w:p w:rsidR="004C4F17" w:rsidRPr="007401F3" w:rsidRDefault="00404050" w:rsidP="001666DA">
      <w:pPr>
        <w:pStyle w:val="Akapitzlist"/>
        <w:numPr>
          <w:ilvl w:val="1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7401F3">
        <w:rPr>
          <w:rFonts w:ascii="Arial" w:hAnsi="Arial" w:cs="Arial"/>
        </w:rPr>
        <w:lastRenderedPageBreak/>
        <w:t xml:space="preserve">elementów budynku, budowli i instalacji narażonych na szkodliwe wpływy atmosferyczne i niszczące działania czynników występujących podczas użytkowania obiektu, </w:t>
      </w:r>
    </w:p>
    <w:p w:rsidR="004C4F17" w:rsidRPr="007401F3" w:rsidRDefault="00404050" w:rsidP="001666DA">
      <w:pPr>
        <w:pStyle w:val="Akapitzlist"/>
        <w:numPr>
          <w:ilvl w:val="1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7401F3">
        <w:rPr>
          <w:rFonts w:ascii="Arial" w:hAnsi="Arial" w:cs="Arial"/>
        </w:rPr>
        <w:t xml:space="preserve">instalacji i urządzeń służących ochronie środowiska, </w:t>
      </w:r>
    </w:p>
    <w:p w:rsidR="004C4F17" w:rsidRPr="00345112" w:rsidRDefault="00404050" w:rsidP="001666DA">
      <w:pPr>
        <w:pStyle w:val="Akapitzlist"/>
        <w:numPr>
          <w:ilvl w:val="1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7401F3">
        <w:rPr>
          <w:rFonts w:ascii="Arial" w:hAnsi="Arial" w:cs="Arial"/>
        </w:rPr>
        <w:t xml:space="preserve">instalacji gazowych oraz </w:t>
      </w:r>
      <w:r w:rsidRPr="007401F3">
        <w:rPr>
          <w:rFonts w:ascii="Arial" w:hAnsi="Arial" w:cs="Arial"/>
          <w:u w:val="single"/>
        </w:rPr>
        <w:t>przewodów komino</w:t>
      </w:r>
      <w:r w:rsidRPr="007401F3">
        <w:rPr>
          <w:rFonts w:ascii="Arial" w:hAnsi="Arial" w:cs="Arial"/>
          <w:u w:val="single"/>
        </w:rPr>
        <w:t>wych (dymowych,</w:t>
      </w:r>
      <w:r>
        <w:rPr>
          <w:rFonts w:ascii="Arial" w:hAnsi="Arial" w:cs="Arial"/>
          <w:u w:val="single"/>
        </w:rPr>
        <w:t xml:space="preserve"> </w:t>
      </w:r>
      <w:r w:rsidRPr="007401F3">
        <w:rPr>
          <w:rFonts w:ascii="Arial" w:hAnsi="Arial" w:cs="Arial"/>
          <w:u w:val="single"/>
        </w:rPr>
        <w:t xml:space="preserve">spalinowych </w:t>
      </w:r>
      <w:r w:rsidRPr="007401F3">
        <w:rPr>
          <w:rFonts w:ascii="Arial" w:hAnsi="Arial" w:cs="Arial"/>
          <w:u w:val="single"/>
        </w:rPr>
        <w:br/>
        <w:t>i wentylacyjnych)</w:t>
      </w:r>
      <w:r w:rsidRPr="007401F3">
        <w:rPr>
          <w:rFonts w:ascii="Arial" w:hAnsi="Arial" w:cs="Arial"/>
        </w:rPr>
        <w:t>.</w:t>
      </w:r>
    </w:p>
    <w:p w:rsidR="004C4F17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literalnego brzmienia przywołanego przepisu wynika zatem, że przewody dymowe, spalinowe i wentylacyjne są rodzajami przewodów kominowych.</w:t>
      </w:r>
    </w:p>
    <w:p w:rsidR="004C4F17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Także art. 62 ust. 6 ustawy Pb wskazujący osoby uprawnione do przepr</w:t>
      </w:r>
      <w:r>
        <w:rPr>
          <w:rFonts w:ascii="Arial" w:hAnsi="Arial" w:cs="Arial"/>
        </w:rPr>
        <w:t>owadzania kontroli stanu technicznego przewodów kominowych, o której mowa w art. 62 ust. 1 pkt 1 lit. c ustawy Pb, rozróżnia przewody dymowe oraz grawitacyjne przewody spalinowe i wentylacyjne.</w:t>
      </w:r>
    </w:p>
    <w:p w:rsidR="004C4F17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12 ust. 1 ustawy Pb działalność związaną z koni</w:t>
      </w:r>
      <w:r>
        <w:rPr>
          <w:rFonts w:ascii="Arial" w:hAnsi="Arial" w:cs="Arial"/>
        </w:rPr>
        <w:t xml:space="preserve">ecznością fachowej oceny zjawisk technicznych lub samodzielnego rozwiązania zagadnień architektonicznych i technicznych oraz techniczno-organizacyjnych uważa się za samodzielną funkcję techniczną w budownictwie. </w:t>
      </w:r>
    </w:p>
    <w:p w:rsidR="004C4F17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Samodzielne funkcje techniczne w budownictwie, określone w ust. 1 pkt 1-5, mogą wykonywać wyłącznie osoby posiadające odpowiednie wykształcenie techniczne </w:t>
      </w:r>
      <w:r>
        <w:rPr>
          <w:rFonts w:ascii="Arial" w:hAnsi="Arial" w:cs="Arial"/>
        </w:rPr>
        <w:br/>
        <w:t xml:space="preserve">i praktykę zawodową, dostosowane do rodzaju, stopnia skomplikowania działalności </w:t>
      </w:r>
      <w:r>
        <w:rPr>
          <w:rFonts w:ascii="Arial" w:hAnsi="Arial" w:cs="Arial"/>
        </w:rPr>
        <w:br/>
        <w:t>i innych wymagań z</w:t>
      </w:r>
      <w:r>
        <w:rPr>
          <w:rFonts w:ascii="Arial" w:hAnsi="Arial" w:cs="Arial"/>
        </w:rPr>
        <w:t>wiązanych z wykonywaną funkcją, stwierdzone decyzją, zwaną "uprawnieniami budowlanymi", wydaną przez organ samorządu zawodowego (art. 12 ust. 2 ustawy Pb). Osoby wykonujące samodzielne funkcje techniczne w budownictwie podlegają odpowiedzialności zawodowej</w:t>
      </w:r>
      <w:r>
        <w:rPr>
          <w:rFonts w:ascii="Arial" w:hAnsi="Arial" w:cs="Arial"/>
        </w:rPr>
        <w:t xml:space="preserve"> w budownictwie, dyscyplinarnej, karnej oraz cywilnej. </w:t>
      </w:r>
    </w:p>
    <w:p w:rsidR="00ED7A19" w:rsidRDefault="00404050" w:rsidP="001666DA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tym miejscu wskazać </w:t>
      </w:r>
      <w:r>
        <w:rPr>
          <w:rFonts w:ascii="Arial" w:hAnsi="Arial" w:cs="Arial"/>
        </w:rPr>
        <w:t>również</w:t>
      </w:r>
      <w:r>
        <w:rPr>
          <w:rFonts w:ascii="Arial" w:hAnsi="Arial" w:cs="Arial"/>
        </w:rPr>
        <w:t xml:space="preserve"> należy, że rozporządzenie wydawane jest na podstawie szczegółowego upoważnienia zawartego w ustawie i w celu jej wykonania. Rozporządzenie nie może być sprzeczne z ustawą</w:t>
      </w:r>
      <w:r>
        <w:rPr>
          <w:rFonts w:ascii="Arial" w:hAnsi="Arial" w:cs="Arial"/>
        </w:rPr>
        <w:t xml:space="preserve">, na podstawie której zostało wydane. Wzajemne relacje pomiędzy ustawą a rozporządzeniem oparte są zawsze na założeniu, że akt wykonawczy konkretyzuje przepisy ustawy (por.  </w:t>
      </w:r>
      <w:r>
        <w:rPr>
          <w:rFonts w:ascii="Arial" w:hAnsi="Arial" w:cs="Arial"/>
          <w:bCs/>
        </w:rPr>
        <w:t>wyrok Trybunału Konstytucyjnego  z 12 lipca 2007 r. sygn. U 7/06).</w:t>
      </w:r>
    </w:p>
    <w:p w:rsidR="00ED7A19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</w:t>
      </w:r>
      <w:r>
        <w:rPr>
          <w:rFonts w:ascii="Arial" w:hAnsi="Arial" w:cs="Arial"/>
        </w:rPr>
        <w:t xml:space="preserve"> powyższe, podnoszona przez Pana niespójność w przepisach ww. rozporządzeń nie występuje – m.in. z uwagi na różne intencje i przeznaczenie przedmiotowych rozporządzeń, a tym samym definicji w nich zawartych.</w:t>
      </w:r>
    </w:p>
    <w:p w:rsidR="004C4F17" w:rsidRDefault="00404050" w:rsidP="001666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Odnosząc się do kwestii akustyki w budynkach mie</w:t>
      </w:r>
      <w:r>
        <w:rPr>
          <w:rFonts w:ascii="Arial" w:hAnsi="Arial" w:cs="Arial"/>
        </w:rPr>
        <w:t xml:space="preserve">szkalnych wielorodzinnych informuję, iż przepisy techniczno-budowlane z zakresu tego zagadnienia zostały zawarte w dziale IX. rozporządzenia Wt pn. </w:t>
      </w:r>
      <w:r w:rsidRPr="00345112">
        <w:rPr>
          <w:rFonts w:ascii="Arial" w:hAnsi="Arial" w:cs="Arial"/>
          <w:i/>
        </w:rPr>
        <w:t>„Ochrona przed hałasem i drganiami”</w:t>
      </w:r>
      <w:r>
        <w:rPr>
          <w:rFonts w:ascii="Arial" w:hAnsi="Arial" w:cs="Arial"/>
        </w:rPr>
        <w:t>. Zgodnie z § 323 ust. 2 rozporządzenia Wt, pomieszczenia w budynkach mie</w:t>
      </w:r>
      <w:r>
        <w:rPr>
          <w:rFonts w:ascii="Arial" w:hAnsi="Arial" w:cs="Arial"/>
        </w:rPr>
        <w:t>szkalnych, zamieszkania zbiorowego i użyteczności publicznej należy chronić przed hałasem:</w:t>
      </w:r>
    </w:p>
    <w:p w:rsidR="004C4F17" w:rsidRDefault="00404050" w:rsidP="001666D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zewnętrznym przenikającym do pomieszczenia spoza budynku;</w:t>
      </w:r>
    </w:p>
    <w:p w:rsidR="004C4F17" w:rsidRDefault="00404050" w:rsidP="001666D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pochodzącym od instalacji i urządzeń stanowiących techniczne wyposażenie budynku;</w:t>
      </w:r>
    </w:p>
    <w:p w:rsidR="004C4F17" w:rsidRDefault="00404050" w:rsidP="001666D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powietrznym i uderzeniowy</w:t>
      </w:r>
      <w:r>
        <w:rPr>
          <w:rFonts w:ascii="Arial" w:hAnsi="Arial" w:cs="Arial"/>
        </w:rPr>
        <w:t>m, wytwarzanym przez użytkowników innych mieszkań, lokali użytkowych lub pomieszczeń o różnych wymaganiach użytkowych;</w:t>
      </w:r>
    </w:p>
    <w:p w:rsidR="004C4F17" w:rsidRDefault="00404050" w:rsidP="001666DA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pogłosowym, powstającym w wyniku odbić fal dźwiękowych od przegród ograniczających dane pomieszczenie.</w:t>
      </w:r>
    </w:p>
    <w:p w:rsidR="004C4F17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przepisy dotyczące izo</w:t>
      </w:r>
      <w:r>
        <w:rPr>
          <w:rFonts w:ascii="Arial" w:hAnsi="Arial" w:cs="Arial"/>
        </w:rPr>
        <w:t>lacji akustycznej w budynkach mieszkalnych, budynkach zamieszkania zbiorowego oraz budynkach użyteczności publicznej zostały zawarte w § 326 rozporządzenia Wt. Dodatkowo w lp. 64 – 68 tabeli stanowiącej Załącznik nr 1 do przedmiotowego rozporządzenia, wymi</w:t>
      </w:r>
      <w:r>
        <w:rPr>
          <w:rFonts w:ascii="Arial" w:hAnsi="Arial" w:cs="Arial"/>
        </w:rPr>
        <w:t xml:space="preserve">eniono Polskie Normy, które powołano w ww. przepisie. </w:t>
      </w:r>
    </w:p>
    <w:p w:rsidR="004C4F17" w:rsidRPr="00186D44" w:rsidRDefault="00404050" w:rsidP="001666D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86D44">
        <w:rPr>
          <w:rFonts w:ascii="Arial" w:hAnsi="Arial" w:cs="Arial"/>
        </w:rPr>
        <w:t>skazać</w:t>
      </w:r>
      <w:r>
        <w:rPr>
          <w:rFonts w:ascii="Arial" w:hAnsi="Arial" w:cs="Arial"/>
        </w:rPr>
        <w:t xml:space="preserve"> również należy</w:t>
      </w:r>
      <w:r w:rsidRPr="00186D44">
        <w:rPr>
          <w:rFonts w:ascii="Arial" w:hAnsi="Arial" w:cs="Arial"/>
        </w:rPr>
        <w:t xml:space="preserve"> na art. 5 ust. 1 pkt 1 ustawy Pb, zgodnie z którym obiekt budowlany jako całość oraz jego poszczególne części, wraz ze związanymi z nim urządzeniami budowlanymi należy, biorąc po</w:t>
      </w:r>
      <w:r w:rsidRPr="00186D44">
        <w:rPr>
          <w:rFonts w:ascii="Arial" w:hAnsi="Arial" w:cs="Arial"/>
        </w:rPr>
        <w:t>d uwagę przewidywany okres użytkowania, projektować i budować w sposób określony w przepisach, w tym techniczno-budowlanych, oraz zgodnie z zasadami wiedzy technicznej, zapewniając spełnienie podstawowych wymagań dotyczących obiektów budowlanych określonyc</w:t>
      </w:r>
      <w:r w:rsidRPr="00186D44">
        <w:rPr>
          <w:rFonts w:ascii="Arial" w:hAnsi="Arial" w:cs="Arial"/>
        </w:rPr>
        <w:t xml:space="preserve">h w załączniku I do rozporządzenia Parlamentu Europejskiego i Rady (UE) Nr </w:t>
      </w:r>
      <w:hyperlink r:id="rId9" w:history="1">
        <w:r w:rsidRPr="00186D44">
          <w:rPr>
            <w:rStyle w:val="Hipercze"/>
            <w:rFonts w:ascii="Arial" w:hAnsi="Arial" w:cs="Arial"/>
            <w:color w:val="auto"/>
            <w:u w:val="none"/>
          </w:rPr>
          <w:t>305/2011</w:t>
        </w:r>
      </w:hyperlink>
      <w:r w:rsidRPr="00186D44">
        <w:rPr>
          <w:rFonts w:ascii="Arial" w:hAnsi="Arial" w:cs="Arial"/>
        </w:rPr>
        <w:t xml:space="preserve"> z dnia 9 marca 2011 r. ustanawiającego zharmonizowane warunk</w:t>
      </w:r>
      <w:r w:rsidRPr="00186D44">
        <w:rPr>
          <w:rFonts w:ascii="Arial" w:hAnsi="Arial" w:cs="Arial"/>
        </w:rPr>
        <w:t xml:space="preserve">i wprowadzania do obrotu wyrobów budowlanych i uchylającego dyrektywę Rady </w:t>
      </w:r>
      <w:hyperlink r:id="rId10" w:history="1">
        <w:r w:rsidRPr="00186D44">
          <w:rPr>
            <w:rStyle w:val="Hipercze"/>
            <w:rFonts w:ascii="Arial" w:hAnsi="Arial" w:cs="Arial"/>
            <w:color w:val="auto"/>
            <w:u w:val="none"/>
          </w:rPr>
          <w:t>89/106/EWG</w:t>
        </w:r>
      </w:hyperlink>
      <w:r w:rsidRPr="00186D44">
        <w:rPr>
          <w:rFonts w:ascii="Arial" w:hAnsi="Arial" w:cs="Arial"/>
        </w:rPr>
        <w:t xml:space="preserve"> (</w:t>
      </w:r>
      <w:proofErr w:type="spellStart"/>
      <w:r w:rsidRPr="00186D44">
        <w:rPr>
          <w:rFonts w:ascii="Arial" w:hAnsi="Arial" w:cs="Arial"/>
        </w:rPr>
        <w:t>Dz.Urz</w:t>
      </w:r>
      <w:proofErr w:type="spellEnd"/>
      <w:r w:rsidRPr="00186D44">
        <w:rPr>
          <w:rFonts w:ascii="Arial" w:hAnsi="Arial" w:cs="Arial"/>
        </w:rPr>
        <w:t xml:space="preserve">. UE L 88 z 04.04.2011, </w:t>
      </w:r>
      <w:hyperlink r:id="rId11" w:history="1">
        <w:r w:rsidRPr="00186D44">
          <w:rPr>
            <w:rStyle w:val="Hipercze"/>
            <w:rFonts w:ascii="Arial" w:hAnsi="Arial" w:cs="Arial"/>
            <w:color w:val="auto"/>
            <w:u w:val="none"/>
          </w:rPr>
          <w:t>str. 5</w:t>
        </w:r>
      </w:hyperlink>
      <w:r w:rsidRPr="00186D44">
        <w:rPr>
          <w:rFonts w:ascii="Arial" w:hAnsi="Arial" w:cs="Arial"/>
        </w:rPr>
        <w:t xml:space="preserve">, z </w:t>
      </w:r>
      <w:proofErr w:type="spellStart"/>
      <w:r w:rsidRPr="00186D44">
        <w:rPr>
          <w:rFonts w:ascii="Arial" w:hAnsi="Arial" w:cs="Arial"/>
        </w:rPr>
        <w:t>późn</w:t>
      </w:r>
      <w:proofErr w:type="spellEnd"/>
      <w:r w:rsidRPr="00186D44">
        <w:rPr>
          <w:rFonts w:ascii="Arial" w:hAnsi="Arial" w:cs="Arial"/>
        </w:rPr>
        <w:t>. zm.), dotyczących m.in. ochrony przed hałasem.</w:t>
      </w:r>
    </w:p>
    <w:p w:rsidR="004C4F17" w:rsidRDefault="00404050" w:rsidP="001666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Zaznaczyć przy tym należy, że w myśl </w:t>
      </w:r>
      <w:r w:rsidRPr="00186D44">
        <w:rPr>
          <w:rFonts w:ascii="Arial" w:hAnsi="Arial" w:cs="Arial"/>
        </w:rPr>
        <w:t>art. 5 ust. 2 ustawy Pb, obiekt budowlany należy użytkować w sposób zgodn</w:t>
      </w:r>
      <w:r w:rsidRPr="00186D44">
        <w:rPr>
          <w:rFonts w:ascii="Arial" w:hAnsi="Arial" w:cs="Arial"/>
        </w:rPr>
        <w:t>y z jego przeznaczeniem i wymaganiami ochrony środowiska oraz utrzymywać w należytym stanie technicznym i estetycznym, nie dopuszczając do nadmiernego pogorszenia jego właściwości użytkowych i sprawności</w:t>
      </w:r>
      <w:r>
        <w:rPr>
          <w:rFonts w:ascii="Arial" w:hAnsi="Arial" w:cs="Arial"/>
        </w:rPr>
        <w:t xml:space="preserve"> technicznej, w szczególności w </w:t>
      </w:r>
      <w:r w:rsidRPr="00186D44">
        <w:rPr>
          <w:rFonts w:ascii="Arial" w:hAnsi="Arial" w:cs="Arial"/>
        </w:rPr>
        <w:t xml:space="preserve">zakresie związanym z </w:t>
      </w:r>
      <w:r w:rsidRPr="00186D44">
        <w:rPr>
          <w:rFonts w:ascii="Arial" w:hAnsi="Arial" w:cs="Arial"/>
        </w:rPr>
        <w:t>wymaganiami, o których mowa w ust. 1 pkt 1-7</w:t>
      </w:r>
      <w:r>
        <w:rPr>
          <w:rFonts w:ascii="Arial" w:hAnsi="Arial" w:cs="Arial"/>
        </w:rPr>
        <w:t xml:space="preserve"> ustawy Pb</w:t>
      </w:r>
      <w:r w:rsidRPr="00186D44">
        <w:rPr>
          <w:rFonts w:ascii="Arial" w:hAnsi="Arial" w:cs="Arial"/>
        </w:rPr>
        <w:t>.</w:t>
      </w:r>
    </w:p>
    <w:p w:rsidR="004C4F17" w:rsidRPr="00186D44" w:rsidRDefault="00404050" w:rsidP="001666DA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Zagadnienie jakim jest wyposażenie i </w:t>
      </w:r>
      <w:r>
        <w:rPr>
          <w:rFonts w:ascii="Arial" w:hAnsi="Arial" w:cs="Arial"/>
        </w:rPr>
        <w:t>aranżacja</w:t>
      </w:r>
      <w:r>
        <w:rPr>
          <w:rFonts w:ascii="Arial" w:hAnsi="Arial" w:cs="Arial"/>
        </w:rPr>
        <w:t xml:space="preserve"> wnętrza lokalu mieszkalnego, </w:t>
      </w:r>
      <w:r w:rsidRPr="00186D44">
        <w:rPr>
          <w:rFonts w:ascii="Arial" w:hAnsi="Arial" w:cs="Arial"/>
        </w:rPr>
        <w:t>obejmujące m.in. wskazywane w Pańskim piśmie usuwanie mebli czy firanek z lokalu mieszkalnego, wykracza poza zakres normowan</w:t>
      </w:r>
      <w:r w:rsidRPr="00186D44">
        <w:rPr>
          <w:rFonts w:ascii="Arial" w:hAnsi="Arial" w:cs="Arial"/>
        </w:rPr>
        <w:t xml:space="preserve">y przepisami ustawy Pb oraz rozporządzeń wydanych na jej podstawie. 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 w:rsidRPr="00186D44">
        <w:rPr>
          <w:rFonts w:ascii="Arial" w:hAnsi="Arial" w:cs="Arial"/>
        </w:rPr>
        <w:t>Odnosząc się natomiast do kwestii związanej z</w:t>
      </w:r>
      <w:r>
        <w:rPr>
          <w:rFonts w:ascii="Arial" w:hAnsi="Arial" w:cs="Arial"/>
        </w:rPr>
        <w:t>e</w:t>
      </w:r>
      <w:r w:rsidRPr="00186D44">
        <w:rPr>
          <w:rFonts w:ascii="Arial" w:hAnsi="Arial" w:cs="Arial"/>
        </w:rPr>
        <w:t xml:space="preserve"> wskazywaną przez Pana koniecznością usunięcia z przepisów rozporządzenia Wt wymagania</w:t>
      </w:r>
      <w:r>
        <w:rPr>
          <w:rFonts w:ascii="Arial" w:hAnsi="Arial" w:cs="Arial"/>
        </w:rPr>
        <w:t>, o którym mowa w § 268 ust. 3 tego rozporządzenia należy zaznaczyć, iż jest on jedną z regulacji Działu VI. Bezpieczeństwo pożarowe. Przepisy tego działu określają wymagania dotyczące bezpieczeństwa pożarowego budynków lub ich części, wynikające z ich prz</w:t>
      </w:r>
      <w:r>
        <w:rPr>
          <w:rFonts w:ascii="Arial" w:hAnsi="Arial" w:cs="Arial"/>
        </w:rPr>
        <w:t>eznaczenia i sposobu użytkowania, wysokości lub liczby kondygnacji, a także położenia w stosunku do poziomu terenu oraz do innych obiektów budowlanych (§ 208 ust. 1 rozporządzenia Wt). W związku z powyższym spełnienie przedmiotowego wymagania służy m.in. z</w:t>
      </w:r>
      <w:r>
        <w:rPr>
          <w:rFonts w:ascii="Arial" w:hAnsi="Arial" w:cs="Arial"/>
        </w:rPr>
        <w:t>apewnieniu bezpieczeństwa pożarowego w budynku. Tym samym, w opinii Ministra Rozwoju, Pracy i Technologii, uogólnienie iż przedmiotowy przepis w obecnym stanie prawnym jest martwy (w przypadku każdego zamierzenia budowlanego) i należy go usunąć, jest nieuz</w:t>
      </w:r>
      <w:r>
        <w:rPr>
          <w:rFonts w:ascii="Arial" w:hAnsi="Arial" w:cs="Arial"/>
        </w:rPr>
        <w:t xml:space="preserve">asadnione. </w:t>
      </w:r>
    </w:p>
    <w:p w:rsidR="004C4F17" w:rsidRPr="006B30CF" w:rsidRDefault="00404050" w:rsidP="001666DA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Niezależnie od powyższego, Minister Rozwoju, Pracy i Technologii informuje, że w Ministerstwie trwają prace nad wydaniem nowego rozporządzenia określającego </w:t>
      </w:r>
      <w:r w:rsidRPr="006B30CF">
        <w:rPr>
          <w:rFonts w:ascii="Arial" w:hAnsi="Arial" w:cs="Arial"/>
        </w:rPr>
        <w:t xml:space="preserve">przepisy techniczno-budowlane dla budynków. </w:t>
      </w:r>
      <w:r w:rsidRPr="006B30CF">
        <w:rPr>
          <w:rFonts w:ascii="Arial" w:hAnsi="Arial" w:cs="Arial"/>
          <w:color w:val="000000"/>
        </w:rPr>
        <w:t xml:space="preserve">Celem wydania nowego rozporządzenia jest </w:t>
      </w:r>
      <w:r w:rsidRPr="006B30CF">
        <w:rPr>
          <w:rFonts w:ascii="Arial" w:hAnsi="Arial" w:cs="Arial"/>
          <w:color w:val="000000"/>
        </w:rPr>
        <w:t>m.in. przyjęcie rozwiązań, które będą odpowiadały aktualnym technologiom występującym w budownictwie, jak również przyspieszą i ułatwią proces realizacji inwestycji, będąc jednocześnie przejrzyste i zrozumiałe dla odbiorcy.</w:t>
      </w:r>
    </w:p>
    <w:p w:rsidR="004C4F17" w:rsidRDefault="00404050" w:rsidP="001666DA">
      <w:pPr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6B30CF">
        <w:rPr>
          <w:rFonts w:ascii="Arial" w:hAnsi="Arial" w:cs="Arial"/>
          <w:color w:val="000000"/>
        </w:rPr>
        <w:t>W związku z powyższym wskazane w</w:t>
      </w:r>
      <w:r w:rsidRPr="006B30CF">
        <w:rPr>
          <w:rFonts w:ascii="Arial" w:hAnsi="Arial" w:cs="Arial"/>
          <w:color w:val="000000"/>
        </w:rPr>
        <w:t xml:space="preserve"> rozpatrywanej petycji aspekty dotyczące ujednolicenia stosowanego słownictwa w przepisach tec</w:t>
      </w:r>
      <w:r>
        <w:rPr>
          <w:rFonts w:ascii="Arial" w:hAnsi="Arial" w:cs="Arial"/>
          <w:color w:val="000000"/>
        </w:rPr>
        <w:t xml:space="preserve">hniczno-budowlanych, zmiany </w:t>
      </w:r>
      <w:r w:rsidRPr="006B30CF">
        <w:rPr>
          <w:rFonts w:ascii="Arial" w:hAnsi="Arial" w:cs="Arial"/>
          <w:color w:val="000000"/>
        </w:rPr>
        <w:t xml:space="preserve">przepisów z zakresu </w:t>
      </w:r>
      <w:r>
        <w:rPr>
          <w:rFonts w:ascii="Arial" w:hAnsi="Arial" w:cs="Arial"/>
          <w:color w:val="000000"/>
        </w:rPr>
        <w:t>akustyki w </w:t>
      </w:r>
      <w:r w:rsidRPr="006B30CF">
        <w:rPr>
          <w:rFonts w:ascii="Arial" w:hAnsi="Arial" w:cs="Arial"/>
          <w:color w:val="000000"/>
        </w:rPr>
        <w:t>budynkach oraz bezpieczeństwa pożarowego</w:t>
      </w:r>
      <w:r>
        <w:rPr>
          <w:rFonts w:ascii="Arial" w:hAnsi="Arial" w:cs="Arial"/>
          <w:color w:val="000000"/>
        </w:rPr>
        <w:t>,</w:t>
      </w:r>
      <w:r w:rsidRPr="006B30CF">
        <w:rPr>
          <w:rFonts w:ascii="Arial" w:hAnsi="Arial" w:cs="Arial"/>
          <w:color w:val="000000"/>
        </w:rPr>
        <w:t xml:space="preserve"> zostaną poddane analizie pod kątem ewentualnego wykorzystania</w:t>
      </w:r>
      <w:r w:rsidRPr="006B30CF">
        <w:rPr>
          <w:rFonts w:ascii="Arial" w:hAnsi="Arial" w:cs="Arial"/>
          <w:color w:val="000000"/>
        </w:rPr>
        <w:t xml:space="preserve"> podczas prac legislacyjnych nad wydaniem nowego rozporządzenia określającego przepisy techniczno-budowlane dla budynków.</w:t>
      </w:r>
    </w:p>
    <w:p w:rsidR="00ED7A19" w:rsidRPr="00126D0A" w:rsidRDefault="00404050" w:rsidP="001666DA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6B30CF">
        <w:rPr>
          <w:rFonts w:ascii="Arial" w:hAnsi="Arial" w:cs="Arial"/>
          <w:color w:val="000000"/>
        </w:rPr>
        <w:t xml:space="preserve">W celu zasięgnięcia opinii środowisk, projekt rozporządzenia, po jego opracowaniu, zostanie poddany szerokim konsultacjom publicznym. </w:t>
      </w:r>
      <w:r w:rsidRPr="006B30CF">
        <w:rPr>
          <w:rFonts w:ascii="Arial" w:hAnsi="Arial" w:cs="Arial"/>
          <w:color w:val="000000"/>
        </w:rPr>
        <w:t>Wobec powyższego, zachęcamy do zapoznania się z jego treścią, gdy zostanie ona udostępniona, oraz wzięcia udziału w konsultacjach.</w:t>
      </w:r>
    </w:p>
    <w:p w:rsidR="00261130" w:rsidRDefault="00404050" w:rsidP="004C4F17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:rsidR="004C4F17" w:rsidRPr="003773F3" w:rsidRDefault="00404050" w:rsidP="004C4F17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Pouczenie</w:t>
      </w:r>
    </w:p>
    <w:p w:rsidR="0095045A" w:rsidRPr="004C4F17" w:rsidRDefault="00404050" w:rsidP="001666D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ust. 2 ustawy o petycjach sposób załatwienia petycji nie może być przedmiotem skargi.</w:t>
      </w:r>
    </w:p>
    <w:p w:rsidR="009946A3" w:rsidRPr="003773F3" w:rsidRDefault="0040405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404050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404050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404050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404050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r w:rsidRPr="003773F3">
        <w:rPr>
          <w:rFonts w:ascii="Arial" w:hAnsi="Arial" w:cs="Arial"/>
        </w:rPr>
        <w:t>Anna Kornecka</w:t>
      </w:r>
      <w:bookmarkEnd w:id="3"/>
    </w:p>
    <w:p w:rsidR="00E34B19" w:rsidRPr="003773F3" w:rsidRDefault="00404050" w:rsidP="00022B1C">
      <w:pPr>
        <w:spacing w:line="260" w:lineRule="exact"/>
        <w:ind w:left="5387"/>
        <w:rPr>
          <w:rFonts w:ascii="Arial" w:hAnsi="Arial" w:cs="Arial"/>
        </w:rPr>
      </w:pPr>
      <w:bookmarkStart w:id="4" w:name="ezdPracownikStanowisko"/>
      <w:r w:rsidRPr="003773F3">
        <w:rPr>
          <w:rFonts w:ascii="Arial" w:hAnsi="Arial" w:cs="Arial"/>
        </w:rPr>
        <w:t>Podsekretarz Stanu</w:t>
      </w:r>
      <w:bookmarkEnd w:id="4"/>
    </w:p>
    <w:p w:rsidR="004A0B59" w:rsidRPr="003773F3" w:rsidRDefault="00404050" w:rsidP="00C23FC8">
      <w:pPr>
        <w:rPr>
          <w:rFonts w:ascii="Arial" w:hAnsi="Arial" w:cs="Arial"/>
          <w:b/>
        </w:rPr>
      </w:pPr>
    </w:p>
    <w:p w:rsidR="002C7FC9" w:rsidRPr="003773F3" w:rsidRDefault="00404050" w:rsidP="00C23FC8">
      <w:pPr>
        <w:rPr>
          <w:rFonts w:ascii="Arial" w:hAnsi="Arial" w:cs="Arial"/>
          <w:b/>
        </w:rPr>
      </w:pPr>
    </w:p>
    <w:p w:rsidR="00A47044" w:rsidRPr="003773F3" w:rsidRDefault="00404050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4A36F0" w:rsidRPr="003773F3" w:rsidRDefault="00404050" w:rsidP="004A36F0">
      <w:pPr>
        <w:spacing w:line="360" w:lineRule="auto"/>
        <w:rPr>
          <w:rFonts w:ascii="Arial" w:hAnsi="Arial" w:cs="Arial"/>
        </w:rPr>
      </w:pPr>
    </w:p>
    <w:p w:rsidR="004C4F17" w:rsidRDefault="00404050" w:rsidP="004C4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Sekretariat DAB</w:t>
      </w:r>
    </w:p>
    <w:p w:rsidR="004C4F17" w:rsidRPr="00AC7EB1" w:rsidRDefault="00404050" w:rsidP="004C4F17">
      <w:pPr>
        <w:spacing w:line="360" w:lineRule="auto"/>
        <w:rPr>
          <w:rFonts w:ascii="Arial" w:hAnsi="Arial" w:cs="Arial"/>
          <w:lang w:val="en-US"/>
        </w:rPr>
      </w:pPr>
      <w:r w:rsidRPr="00AC7EB1">
        <w:rPr>
          <w:rFonts w:ascii="Arial" w:hAnsi="Arial" w:cs="Arial"/>
          <w:lang w:val="en-US"/>
        </w:rPr>
        <w:t xml:space="preserve">E-mail: </w:t>
      </w:r>
      <w:bookmarkStart w:id="5" w:name="ezdAutorEmail"/>
      <w:r w:rsidRPr="00AC7EB1">
        <w:rPr>
          <w:rFonts w:ascii="Arial" w:hAnsi="Arial" w:cs="Arial"/>
          <w:lang w:val="en-US"/>
        </w:rPr>
        <w:t>sekretariatDAB@mr.gov.pl</w:t>
      </w:r>
      <w:bookmarkEnd w:id="5"/>
    </w:p>
    <w:p w:rsidR="004C4F17" w:rsidRPr="003D1A07" w:rsidRDefault="00404050" w:rsidP="004C4F17">
      <w:pPr>
        <w:spacing w:line="360" w:lineRule="auto"/>
        <w:rPr>
          <w:rFonts w:ascii="Arial" w:hAnsi="Arial" w:cs="Arial"/>
        </w:rPr>
      </w:pPr>
      <w:r w:rsidRPr="003773F3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22 522 51 00</w:t>
      </w:r>
    </w:p>
    <w:p w:rsidR="00BC0D8D" w:rsidRPr="003773F3" w:rsidRDefault="00404050" w:rsidP="004C4F17">
      <w:pPr>
        <w:spacing w:line="360" w:lineRule="auto"/>
        <w:rPr>
          <w:rFonts w:ascii="Arial" w:hAnsi="Arial" w:cs="Arial"/>
        </w:rPr>
      </w:pPr>
    </w:p>
    <w:sectPr w:rsidR="00BC0D8D" w:rsidRPr="003773F3" w:rsidSect="00E17B6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50" w:rsidRDefault="00404050">
      <w:r>
        <w:separator/>
      </w:r>
    </w:p>
  </w:endnote>
  <w:endnote w:type="continuationSeparator" w:id="0">
    <w:p w:rsidR="00404050" w:rsidRDefault="0040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0405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04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40405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40405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404050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40405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50" w:rsidRDefault="00404050">
      <w:r>
        <w:separator/>
      </w:r>
    </w:p>
  </w:footnote>
  <w:footnote w:type="continuationSeparator" w:id="0">
    <w:p w:rsidR="00404050" w:rsidRDefault="0040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04050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25C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61B62" w:tentative="1">
      <w:start w:val="1"/>
      <w:numFmt w:val="lowerLetter"/>
      <w:lvlText w:val="%2."/>
      <w:lvlJc w:val="left"/>
      <w:pPr>
        <w:ind w:left="1440" w:hanging="360"/>
      </w:pPr>
    </w:lvl>
    <w:lvl w:ilvl="2" w:tplc="E042E8F4" w:tentative="1">
      <w:start w:val="1"/>
      <w:numFmt w:val="lowerRoman"/>
      <w:lvlText w:val="%3."/>
      <w:lvlJc w:val="right"/>
      <w:pPr>
        <w:ind w:left="2160" w:hanging="180"/>
      </w:pPr>
    </w:lvl>
    <w:lvl w:ilvl="3" w:tplc="7D92D9D4" w:tentative="1">
      <w:start w:val="1"/>
      <w:numFmt w:val="decimal"/>
      <w:lvlText w:val="%4."/>
      <w:lvlJc w:val="left"/>
      <w:pPr>
        <w:ind w:left="2880" w:hanging="360"/>
      </w:pPr>
    </w:lvl>
    <w:lvl w:ilvl="4" w:tplc="26804546" w:tentative="1">
      <w:start w:val="1"/>
      <w:numFmt w:val="lowerLetter"/>
      <w:lvlText w:val="%5."/>
      <w:lvlJc w:val="left"/>
      <w:pPr>
        <w:ind w:left="3600" w:hanging="360"/>
      </w:pPr>
    </w:lvl>
    <w:lvl w:ilvl="5" w:tplc="E9FAA980" w:tentative="1">
      <w:start w:val="1"/>
      <w:numFmt w:val="lowerRoman"/>
      <w:lvlText w:val="%6."/>
      <w:lvlJc w:val="right"/>
      <w:pPr>
        <w:ind w:left="4320" w:hanging="180"/>
      </w:pPr>
    </w:lvl>
    <w:lvl w:ilvl="6" w:tplc="1BDADEBC" w:tentative="1">
      <w:start w:val="1"/>
      <w:numFmt w:val="decimal"/>
      <w:lvlText w:val="%7."/>
      <w:lvlJc w:val="left"/>
      <w:pPr>
        <w:ind w:left="5040" w:hanging="360"/>
      </w:pPr>
    </w:lvl>
    <w:lvl w:ilvl="7" w:tplc="5824D684" w:tentative="1">
      <w:start w:val="1"/>
      <w:numFmt w:val="lowerLetter"/>
      <w:lvlText w:val="%8."/>
      <w:lvlJc w:val="left"/>
      <w:pPr>
        <w:ind w:left="5760" w:hanging="360"/>
      </w:pPr>
    </w:lvl>
    <w:lvl w:ilvl="8" w:tplc="24B4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F2C5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B09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205B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6A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50BC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FA2F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624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1C4D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0E13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997E6B"/>
    <w:multiLevelType w:val="hybridMultilevel"/>
    <w:tmpl w:val="3BA0E6E6"/>
    <w:lvl w:ilvl="0" w:tplc="FE3003D0">
      <w:start w:val="1"/>
      <w:numFmt w:val="decimal"/>
      <w:lvlText w:val="%1)"/>
      <w:lvlJc w:val="left"/>
      <w:pPr>
        <w:ind w:left="720" w:hanging="360"/>
      </w:pPr>
    </w:lvl>
    <w:lvl w:ilvl="1" w:tplc="811A3C3C">
      <w:start w:val="1"/>
      <w:numFmt w:val="lowerLetter"/>
      <w:lvlText w:val="%2)"/>
      <w:lvlJc w:val="left"/>
      <w:pPr>
        <w:ind w:left="1550" w:hanging="470"/>
      </w:pPr>
      <w:rPr>
        <w:rFonts w:hint="default"/>
      </w:rPr>
    </w:lvl>
    <w:lvl w:ilvl="2" w:tplc="276CD68A" w:tentative="1">
      <w:start w:val="1"/>
      <w:numFmt w:val="lowerRoman"/>
      <w:lvlText w:val="%3."/>
      <w:lvlJc w:val="right"/>
      <w:pPr>
        <w:ind w:left="2160" w:hanging="180"/>
      </w:pPr>
    </w:lvl>
    <w:lvl w:ilvl="3" w:tplc="F67A7002" w:tentative="1">
      <w:start w:val="1"/>
      <w:numFmt w:val="decimal"/>
      <w:lvlText w:val="%4."/>
      <w:lvlJc w:val="left"/>
      <w:pPr>
        <w:ind w:left="2880" w:hanging="360"/>
      </w:pPr>
    </w:lvl>
    <w:lvl w:ilvl="4" w:tplc="5A06F118" w:tentative="1">
      <w:start w:val="1"/>
      <w:numFmt w:val="lowerLetter"/>
      <w:lvlText w:val="%5."/>
      <w:lvlJc w:val="left"/>
      <w:pPr>
        <w:ind w:left="3600" w:hanging="360"/>
      </w:pPr>
    </w:lvl>
    <w:lvl w:ilvl="5" w:tplc="CFBE5C7A" w:tentative="1">
      <w:start w:val="1"/>
      <w:numFmt w:val="lowerRoman"/>
      <w:lvlText w:val="%6."/>
      <w:lvlJc w:val="right"/>
      <w:pPr>
        <w:ind w:left="4320" w:hanging="180"/>
      </w:pPr>
    </w:lvl>
    <w:lvl w:ilvl="6" w:tplc="4D8EB59A" w:tentative="1">
      <w:start w:val="1"/>
      <w:numFmt w:val="decimal"/>
      <w:lvlText w:val="%7."/>
      <w:lvlJc w:val="left"/>
      <w:pPr>
        <w:ind w:left="5040" w:hanging="360"/>
      </w:pPr>
    </w:lvl>
    <w:lvl w:ilvl="7" w:tplc="5178CBD4" w:tentative="1">
      <w:start w:val="1"/>
      <w:numFmt w:val="lowerLetter"/>
      <w:lvlText w:val="%8."/>
      <w:lvlJc w:val="left"/>
      <w:pPr>
        <w:ind w:left="5760" w:hanging="360"/>
      </w:pPr>
    </w:lvl>
    <w:lvl w:ilvl="8" w:tplc="0E90F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6860"/>
    <w:multiLevelType w:val="hybridMultilevel"/>
    <w:tmpl w:val="DE1A4946"/>
    <w:lvl w:ilvl="0" w:tplc="B36E02F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B720B6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6400E2A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7D3E288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F5C632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6F38554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FB2EEC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D0C8E4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B023B1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6220F5E"/>
    <w:multiLevelType w:val="hybridMultilevel"/>
    <w:tmpl w:val="54640F68"/>
    <w:lvl w:ilvl="0" w:tplc="926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62F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9E80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8A8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720E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42CD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E24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386D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C880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E6217B"/>
    <w:multiLevelType w:val="hybridMultilevel"/>
    <w:tmpl w:val="3BA0E6E6"/>
    <w:lvl w:ilvl="0" w:tplc="5330AA66">
      <w:start w:val="1"/>
      <w:numFmt w:val="decimal"/>
      <w:lvlText w:val="%1)"/>
      <w:lvlJc w:val="left"/>
      <w:pPr>
        <w:ind w:left="720" w:hanging="360"/>
      </w:pPr>
    </w:lvl>
    <w:lvl w:ilvl="1" w:tplc="AE88240C">
      <w:start w:val="1"/>
      <w:numFmt w:val="lowerLetter"/>
      <w:lvlText w:val="%2)"/>
      <w:lvlJc w:val="left"/>
      <w:pPr>
        <w:ind w:left="1550" w:hanging="470"/>
      </w:pPr>
      <w:rPr>
        <w:rFonts w:hint="default"/>
      </w:rPr>
    </w:lvl>
    <w:lvl w:ilvl="2" w:tplc="4E965CE8" w:tentative="1">
      <w:start w:val="1"/>
      <w:numFmt w:val="lowerRoman"/>
      <w:lvlText w:val="%3."/>
      <w:lvlJc w:val="right"/>
      <w:pPr>
        <w:ind w:left="2160" w:hanging="180"/>
      </w:pPr>
    </w:lvl>
    <w:lvl w:ilvl="3" w:tplc="A9300160" w:tentative="1">
      <w:start w:val="1"/>
      <w:numFmt w:val="decimal"/>
      <w:lvlText w:val="%4."/>
      <w:lvlJc w:val="left"/>
      <w:pPr>
        <w:ind w:left="2880" w:hanging="360"/>
      </w:pPr>
    </w:lvl>
    <w:lvl w:ilvl="4" w:tplc="3DF44CBE" w:tentative="1">
      <w:start w:val="1"/>
      <w:numFmt w:val="lowerLetter"/>
      <w:lvlText w:val="%5."/>
      <w:lvlJc w:val="left"/>
      <w:pPr>
        <w:ind w:left="3600" w:hanging="360"/>
      </w:pPr>
    </w:lvl>
    <w:lvl w:ilvl="5" w:tplc="A5541DEC" w:tentative="1">
      <w:start w:val="1"/>
      <w:numFmt w:val="lowerRoman"/>
      <w:lvlText w:val="%6."/>
      <w:lvlJc w:val="right"/>
      <w:pPr>
        <w:ind w:left="4320" w:hanging="180"/>
      </w:pPr>
    </w:lvl>
    <w:lvl w:ilvl="6" w:tplc="3CD2D93C" w:tentative="1">
      <w:start w:val="1"/>
      <w:numFmt w:val="decimal"/>
      <w:lvlText w:val="%7."/>
      <w:lvlJc w:val="left"/>
      <w:pPr>
        <w:ind w:left="5040" w:hanging="360"/>
      </w:pPr>
    </w:lvl>
    <w:lvl w:ilvl="7" w:tplc="72B877EC" w:tentative="1">
      <w:start w:val="1"/>
      <w:numFmt w:val="lowerLetter"/>
      <w:lvlText w:val="%8."/>
      <w:lvlJc w:val="left"/>
      <w:pPr>
        <w:ind w:left="5760" w:hanging="360"/>
      </w:pPr>
    </w:lvl>
    <w:lvl w:ilvl="8" w:tplc="34D65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B22"/>
    <w:multiLevelType w:val="hybridMultilevel"/>
    <w:tmpl w:val="ED06BAEA"/>
    <w:lvl w:ilvl="0" w:tplc="77CC2DB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DF6CC5D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D6BCA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E2A04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56C966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96001F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77C2C720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5909D4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23211D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DFA0A93"/>
    <w:multiLevelType w:val="hybridMultilevel"/>
    <w:tmpl w:val="567673C4"/>
    <w:lvl w:ilvl="0" w:tplc="F93AED6E">
      <w:start w:val="1"/>
      <w:numFmt w:val="lowerLetter"/>
      <w:lvlText w:val="%1)"/>
      <w:lvlJc w:val="left"/>
      <w:pPr>
        <w:ind w:left="720" w:hanging="360"/>
      </w:pPr>
    </w:lvl>
    <w:lvl w:ilvl="1" w:tplc="404400A2">
      <w:start w:val="1"/>
      <w:numFmt w:val="lowerLetter"/>
      <w:lvlText w:val="%2)"/>
      <w:lvlJc w:val="left"/>
      <w:pPr>
        <w:ind w:left="1440" w:hanging="360"/>
      </w:pPr>
    </w:lvl>
    <w:lvl w:ilvl="2" w:tplc="B3787D26" w:tentative="1">
      <w:start w:val="1"/>
      <w:numFmt w:val="lowerRoman"/>
      <w:lvlText w:val="%3."/>
      <w:lvlJc w:val="right"/>
      <w:pPr>
        <w:ind w:left="2160" w:hanging="180"/>
      </w:pPr>
    </w:lvl>
    <w:lvl w:ilvl="3" w:tplc="86CE1262" w:tentative="1">
      <w:start w:val="1"/>
      <w:numFmt w:val="decimal"/>
      <w:lvlText w:val="%4."/>
      <w:lvlJc w:val="left"/>
      <w:pPr>
        <w:ind w:left="2880" w:hanging="360"/>
      </w:pPr>
    </w:lvl>
    <w:lvl w:ilvl="4" w:tplc="9A94C916" w:tentative="1">
      <w:start w:val="1"/>
      <w:numFmt w:val="lowerLetter"/>
      <w:lvlText w:val="%5."/>
      <w:lvlJc w:val="left"/>
      <w:pPr>
        <w:ind w:left="3600" w:hanging="360"/>
      </w:pPr>
    </w:lvl>
    <w:lvl w:ilvl="5" w:tplc="CAE091BC" w:tentative="1">
      <w:start w:val="1"/>
      <w:numFmt w:val="lowerRoman"/>
      <w:lvlText w:val="%6."/>
      <w:lvlJc w:val="right"/>
      <w:pPr>
        <w:ind w:left="4320" w:hanging="180"/>
      </w:pPr>
    </w:lvl>
    <w:lvl w:ilvl="6" w:tplc="7B5850AE" w:tentative="1">
      <w:start w:val="1"/>
      <w:numFmt w:val="decimal"/>
      <w:lvlText w:val="%7."/>
      <w:lvlJc w:val="left"/>
      <w:pPr>
        <w:ind w:left="5040" w:hanging="360"/>
      </w:pPr>
    </w:lvl>
    <w:lvl w:ilvl="7" w:tplc="9830CDE2" w:tentative="1">
      <w:start w:val="1"/>
      <w:numFmt w:val="lowerLetter"/>
      <w:lvlText w:val="%8."/>
      <w:lvlJc w:val="left"/>
      <w:pPr>
        <w:ind w:left="5760" w:hanging="360"/>
      </w:pPr>
    </w:lvl>
    <w:lvl w:ilvl="8" w:tplc="E444B1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4"/>
    <w:rsid w:val="00404050"/>
    <w:rsid w:val="00C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rgyydinjwgiydcltqmfyc4mjwgqzdknrtg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vgaytgmzxga2s44dboaxdcmjqgqztanj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rgyydinjwgiydcltqmfyc4mjwgqzdknrtg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6862-8A46-4D4C-A972-D6270A65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Marcinkowska</cp:lastModifiedBy>
  <cp:revision>2</cp:revision>
  <cp:lastPrinted>2015-11-16T13:16:00Z</cp:lastPrinted>
  <dcterms:created xsi:type="dcterms:W3CDTF">2020-12-22T12:14:00Z</dcterms:created>
  <dcterms:modified xsi:type="dcterms:W3CDTF">2020-12-22T12:14:00Z</dcterms:modified>
</cp:coreProperties>
</file>