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3AFC" w14:textId="73499855" w:rsidR="00F716E9" w:rsidRPr="00E901CC" w:rsidRDefault="00F716E9" w:rsidP="00575719">
      <w:pPr>
        <w:pStyle w:val="OZNRODZAKTUtznustawalubrozporzdzenieiorganwydajcy"/>
        <w:rPr>
          <w:sz w:val="22"/>
          <w:szCs w:val="22"/>
        </w:rPr>
      </w:pPr>
      <w:r w:rsidRPr="00E901CC">
        <w:rPr>
          <w:sz w:val="22"/>
          <w:szCs w:val="22"/>
        </w:rPr>
        <w:t>UZASADNIENIE</w:t>
      </w:r>
    </w:p>
    <w:p w14:paraId="7D5E19E1" w14:textId="1D782226" w:rsidR="00662422" w:rsidRPr="00E901CC" w:rsidRDefault="00662422" w:rsidP="00575719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Krajowy Plan Działań na rzecz Zatrudnienia na lata 2024–2026 (KPDZ 2024</w:t>
      </w:r>
      <w:r w:rsidR="006844C8" w:rsidRPr="00E901CC">
        <w:rPr>
          <w:sz w:val="22"/>
          <w:szCs w:val="22"/>
        </w:rPr>
        <w:t>–</w:t>
      </w:r>
      <w:r w:rsidRPr="00E901CC">
        <w:rPr>
          <w:sz w:val="22"/>
          <w:szCs w:val="22"/>
        </w:rPr>
        <w:t>2026) został przygotowany zgodnie z</w:t>
      </w:r>
      <w:r w:rsidR="00464EE6">
        <w:rPr>
          <w:sz w:val="22"/>
          <w:szCs w:val="22"/>
        </w:rPr>
        <w:t xml:space="preserve"> </w:t>
      </w:r>
      <w:bookmarkStart w:id="0" w:name="_Hlk180070608"/>
      <w:r w:rsidR="00464EE6" w:rsidRPr="00464EE6">
        <w:rPr>
          <w:sz w:val="22"/>
          <w:szCs w:val="22"/>
        </w:rPr>
        <w:t xml:space="preserve">art. 3 ust. 1 i 2 ustawy </w:t>
      </w:r>
      <w:r w:rsidRPr="00E901CC">
        <w:rPr>
          <w:sz w:val="22"/>
          <w:szCs w:val="22"/>
        </w:rPr>
        <w:t>z dnia 20 kwietnia 2004 r. o promocji zatrudnienia i</w:t>
      </w:r>
      <w:r w:rsidR="007226E6">
        <w:rPr>
          <w:sz w:val="22"/>
          <w:szCs w:val="22"/>
        </w:rPr>
        <w:t> </w:t>
      </w:r>
      <w:r w:rsidRPr="00E901CC">
        <w:rPr>
          <w:sz w:val="22"/>
          <w:szCs w:val="22"/>
        </w:rPr>
        <w:t>instytucjach rynku pracy</w:t>
      </w:r>
      <w:bookmarkEnd w:id="0"/>
      <w:r w:rsidRPr="00E901CC">
        <w:rPr>
          <w:sz w:val="22"/>
          <w:szCs w:val="22"/>
        </w:rPr>
        <w:t xml:space="preserve"> (</w:t>
      </w:r>
      <w:r w:rsidR="009D7346" w:rsidRPr="009D7346">
        <w:rPr>
          <w:sz w:val="22"/>
          <w:szCs w:val="22"/>
        </w:rPr>
        <w:t>Dz. U. z 2024 r. poz. 475</w:t>
      </w:r>
      <w:r w:rsidR="001C38C9">
        <w:rPr>
          <w:sz w:val="22"/>
          <w:szCs w:val="22"/>
        </w:rPr>
        <w:t>,</w:t>
      </w:r>
      <w:r w:rsidR="00BA1751">
        <w:rPr>
          <w:sz w:val="22"/>
          <w:szCs w:val="22"/>
        </w:rPr>
        <w:t xml:space="preserve"> z późn. zm.</w:t>
      </w:r>
      <w:r w:rsidRPr="00E901CC">
        <w:rPr>
          <w:sz w:val="22"/>
          <w:szCs w:val="22"/>
        </w:rPr>
        <w:t>). Art. 3 ust. 2 tej ustawy zobowiązuje ministra właściwego do spraw pracy do przygotowania projektu Krajowego Planu Działań na rzecz Zatrudnienia (KPDZ) przy współudziale w szczególności: ministra właściwego do spraw gospodarki, ministra właściwego do spraw oświaty i wychowania, ministra właściwego do spraw szkolnictwa wyższego, ministra właściwego do spraw rozwoju wsi oraz ministra właściwego do spraw rozwoju regionalnego.</w:t>
      </w:r>
    </w:p>
    <w:p w14:paraId="76EC7F44" w14:textId="582B17DA" w:rsidR="00662422" w:rsidRPr="00E901CC" w:rsidRDefault="00662422" w:rsidP="00882C94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Zgodnie z art. 3 ust. 1 ww. ustawy</w:t>
      </w:r>
      <w:r w:rsidR="00882C94">
        <w:rPr>
          <w:sz w:val="22"/>
          <w:szCs w:val="22"/>
        </w:rPr>
        <w:t>,</w:t>
      </w:r>
      <w:r w:rsidRPr="00E901CC">
        <w:rPr>
          <w:sz w:val="22"/>
          <w:szCs w:val="22"/>
        </w:rPr>
        <w:t xml:space="preserve"> KPDZ, uchwalany przez Radę Ministrów, stanowi podstawę realizacji zadań państwa w zakresie promocji zatrudnienia, łagodzenia skutków bezrobocia oraz aktywizacji zawodowej. Priorytety i kierunki działań państwa w tych obszarach zostały określone zarówno w dokumentach rządowych, takich jak: średniookresowa strategia rozwoju kraju, </w:t>
      </w:r>
      <w:r w:rsidR="00882C94">
        <w:rPr>
          <w:sz w:val="22"/>
          <w:szCs w:val="22"/>
        </w:rPr>
        <w:t>„</w:t>
      </w:r>
      <w:r w:rsidRPr="00E901CC">
        <w:rPr>
          <w:sz w:val="22"/>
          <w:szCs w:val="22"/>
        </w:rPr>
        <w:t>Strategia Rozwoju Kapitału Ludzkiego 2030</w:t>
      </w:r>
      <w:r w:rsidR="00882C94">
        <w:rPr>
          <w:sz w:val="22"/>
          <w:szCs w:val="22"/>
        </w:rPr>
        <w:t>”</w:t>
      </w:r>
      <w:r w:rsidRPr="00E901CC">
        <w:rPr>
          <w:sz w:val="22"/>
          <w:szCs w:val="22"/>
        </w:rPr>
        <w:t xml:space="preserve"> – SRKL 2030, </w:t>
      </w:r>
      <w:r w:rsidR="00882C94">
        <w:rPr>
          <w:sz w:val="22"/>
          <w:szCs w:val="22"/>
        </w:rPr>
        <w:t>„</w:t>
      </w:r>
      <w:r w:rsidR="00882C94" w:rsidRPr="00882C94">
        <w:rPr>
          <w:sz w:val="22"/>
          <w:szCs w:val="22"/>
        </w:rPr>
        <w:t>Krajowy Fundusz Szkoleniowy</w:t>
      </w:r>
      <w:r w:rsidR="00882C94">
        <w:rPr>
          <w:sz w:val="22"/>
          <w:szCs w:val="22"/>
        </w:rPr>
        <w:t xml:space="preserve"> </w:t>
      </w:r>
      <w:r w:rsidR="00882C94" w:rsidRPr="00882C94">
        <w:rPr>
          <w:sz w:val="22"/>
          <w:szCs w:val="22"/>
        </w:rPr>
        <w:t>w roku 2024</w:t>
      </w:r>
      <w:r w:rsidR="00882C94">
        <w:rPr>
          <w:sz w:val="22"/>
          <w:szCs w:val="22"/>
        </w:rPr>
        <w:t xml:space="preserve">: </w:t>
      </w:r>
      <w:r w:rsidR="00882C94" w:rsidRPr="00882C94">
        <w:rPr>
          <w:sz w:val="22"/>
          <w:szCs w:val="22"/>
        </w:rPr>
        <w:t>Kierunkowe wytyczne</w:t>
      </w:r>
      <w:r w:rsidR="00882C94">
        <w:rPr>
          <w:sz w:val="22"/>
          <w:szCs w:val="22"/>
        </w:rPr>
        <w:t xml:space="preserve"> </w:t>
      </w:r>
      <w:r w:rsidR="00882C94" w:rsidRPr="00882C94">
        <w:rPr>
          <w:sz w:val="22"/>
          <w:szCs w:val="22"/>
        </w:rPr>
        <w:t>dla urzędów pracy</w:t>
      </w:r>
      <w:r w:rsidR="00882C94">
        <w:rPr>
          <w:sz w:val="22"/>
          <w:szCs w:val="22"/>
        </w:rPr>
        <w:t>”</w:t>
      </w:r>
      <w:r w:rsidRPr="00E901CC">
        <w:rPr>
          <w:sz w:val="22"/>
          <w:szCs w:val="22"/>
        </w:rPr>
        <w:t>, uchwała nr 12/2019 Rady Ministrów z dnia 25 stycznia 2019 r. w sprawie przyjęcia dokumentu strategicznego „Zintegrowana Strategia Umiejętności 2030 część ogólna”, uchwała nr 195/2020 Rady Ministrów z dnia 28 grudnia 2020 r. w sprawie przyjęcia dokumentu o statusie polityki publicznej „Zintegrowana Strategia Umiejętności 2030 (część szczegółowa)”, jak i w dokumentach europejskich wpisujących się w Europejską Strategię Zatrudnienia i Semestr Europejski (w tym wytyczne w sprawie zatrudnienia, Krajowy Program Reform i Zalecenia krajowe) oraz Krajowy Program Odbudowy i Zwiększania Odporności.</w:t>
      </w:r>
    </w:p>
    <w:p w14:paraId="1C1AF508" w14:textId="1DCEC6C6" w:rsidR="00662422" w:rsidRPr="00E901CC" w:rsidRDefault="00662422" w:rsidP="00575719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Zdefiniowana w wymienionych dokumentach polityka państwa w dziedzinie zatrudnienia tworzy  ramy, w które wpisują się cele i realizujące je działania przewidziane w KPDZ 2024</w:t>
      </w:r>
      <w:r w:rsidR="005424BB" w:rsidRPr="00E901CC">
        <w:rPr>
          <w:sz w:val="22"/>
          <w:szCs w:val="22"/>
        </w:rPr>
        <w:t>–</w:t>
      </w:r>
      <w:r w:rsidRPr="00E901CC">
        <w:rPr>
          <w:sz w:val="22"/>
          <w:szCs w:val="22"/>
        </w:rPr>
        <w:t>2026. Celem głównym, jaki stoi przed KPDZ 2024</w:t>
      </w:r>
      <w:r w:rsidR="005424BB" w:rsidRPr="00E901CC">
        <w:rPr>
          <w:sz w:val="22"/>
          <w:szCs w:val="22"/>
        </w:rPr>
        <w:t>–</w:t>
      </w:r>
      <w:r w:rsidRPr="00E901CC">
        <w:rPr>
          <w:sz w:val="22"/>
          <w:szCs w:val="22"/>
        </w:rPr>
        <w:t xml:space="preserve">2026 jest wzrost aktywności zawodowej </w:t>
      </w:r>
      <w:r w:rsidRPr="00E901CC">
        <w:rPr>
          <w:sz w:val="22"/>
          <w:szCs w:val="22"/>
        </w:rPr>
        <w:br/>
        <w:t>i wzrost poziomu dobrej jakości zatrudnienia w Polsce. Cel główny jest realizowany przy pomocy celów szczegółowych. Dokument przewiduje następujące cele szczegółowe:</w:t>
      </w:r>
    </w:p>
    <w:p w14:paraId="5136EFFF" w14:textId="77777777" w:rsidR="00662422" w:rsidRPr="00E901CC" w:rsidRDefault="00662422" w:rsidP="00F956BA">
      <w:pPr>
        <w:pStyle w:val="NIEARTTEKSTtekstnieartykuowanynppodstprawnarozplubpreambua"/>
        <w:numPr>
          <w:ilvl w:val="0"/>
          <w:numId w:val="50"/>
        </w:numPr>
        <w:ind w:left="567"/>
        <w:rPr>
          <w:sz w:val="22"/>
          <w:szCs w:val="22"/>
        </w:rPr>
      </w:pPr>
      <w:r w:rsidRPr="00E901CC">
        <w:rPr>
          <w:sz w:val="22"/>
          <w:szCs w:val="22"/>
        </w:rPr>
        <w:t>Zwiększenie dostępności zasobów kadrowych, w tym wykorzystanie niewykorzystanych dotychczas zasobów rynku pracy.</w:t>
      </w:r>
    </w:p>
    <w:p w14:paraId="43A1FD67" w14:textId="77777777" w:rsidR="00662422" w:rsidRPr="00E901CC" w:rsidRDefault="00662422" w:rsidP="00F956BA">
      <w:pPr>
        <w:pStyle w:val="NIEARTTEKSTtekstnieartykuowanynppodstprawnarozplubpreambua"/>
        <w:numPr>
          <w:ilvl w:val="0"/>
          <w:numId w:val="50"/>
        </w:numPr>
        <w:ind w:left="567"/>
        <w:rPr>
          <w:sz w:val="22"/>
          <w:szCs w:val="22"/>
        </w:rPr>
      </w:pPr>
      <w:r w:rsidRPr="00E901CC">
        <w:rPr>
          <w:sz w:val="22"/>
          <w:szCs w:val="22"/>
        </w:rPr>
        <w:t>Wspieranie przedsiębiorczości oraz przedsiębiorców w zakresie tworzenia nowych miejsc pracy i wsparcie dotychczasowych miejsc pracy.</w:t>
      </w:r>
    </w:p>
    <w:p w14:paraId="3883243F" w14:textId="77777777" w:rsidR="00662422" w:rsidRPr="00E901CC" w:rsidRDefault="00662422" w:rsidP="00F956BA">
      <w:pPr>
        <w:pStyle w:val="NIEARTTEKSTtekstnieartykuowanynppodstprawnarozplubpreambua"/>
        <w:numPr>
          <w:ilvl w:val="0"/>
          <w:numId w:val="50"/>
        </w:numPr>
        <w:ind w:left="567"/>
        <w:rPr>
          <w:sz w:val="22"/>
          <w:szCs w:val="22"/>
        </w:rPr>
      </w:pPr>
      <w:r w:rsidRPr="00E901CC">
        <w:rPr>
          <w:sz w:val="22"/>
          <w:szCs w:val="22"/>
        </w:rPr>
        <w:t>Dostosowanie kwalifikacji i umiejętności osób do potrzeb gospodarki w związku ze zmianami technologicznymi, ekonomicznymi i społecznymi.</w:t>
      </w:r>
    </w:p>
    <w:p w14:paraId="1A1257D6" w14:textId="77777777" w:rsidR="00662422" w:rsidRPr="00E901CC" w:rsidRDefault="00662422" w:rsidP="00F956BA">
      <w:pPr>
        <w:pStyle w:val="NIEARTTEKSTtekstnieartykuowanynppodstprawnarozplubpreambua"/>
        <w:numPr>
          <w:ilvl w:val="0"/>
          <w:numId w:val="50"/>
        </w:numPr>
        <w:ind w:left="567"/>
        <w:rPr>
          <w:sz w:val="22"/>
          <w:szCs w:val="22"/>
        </w:rPr>
      </w:pPr>
      <w:r w:rsidRPr="00E901CC">
        <w:rPr>
          <w:sz w:val="22"/>
          <w:szCs w:val="22"/>
        </w:rPr>
        <w:t>Modernizacja publicznych służb zatrudnienia oraz Ochotniczych Hufców Pracy.</w:t>
      </w:r>
    </w:p>
    <w:p w14:paraId="4CC06324" w14:textId="77777777" w:rsidR="00662422" w:rsidRPr="00E901CC" w:rsidRDefault="00662422" w:rsidP="00F956BA">
      <w:pPr>
        <w:pStyle w:val="NIEARTTEKSTtekstnieartykuowanynppodstprawnarozplubpreambua"/>
        <w:numPr>
          <w:ilvl w:val="0"/>
          <w:numId w:val="50"/>
        </w:numPr>
        <w:ind w:left="567"/>
        <w:rPr>
          <w:sz w:val="22"/>
          <w:szCs w:val="22"/>
        </w:rPr>
      </w:pPr>
      <w:r w:rsidRPr="00E901CC">
        <w:rPr>
          <w:sz w:val="22"/>
          <w:szCs w:val="22"/>
        </w:rPr>
        <w:lastRenderedPageBreak/>
        <w:t xml:space="preserve">Doskonalenie regulacji dotyczących prawa pracy i dialogu społecznego. </w:t>
      </w:r>
    </w:p>
    <w:p w14:paraId="0BA830FA" w14:textId="52EED3AC" w:rsidR="00662422" w:rsidRPr="00E901CC" w:rsidRDefault="0079527D" w:rsidP="00F956BA">
      <w:pPr>
        <w:pStyle w:val="NIEARTTEKSTtekstnieartykuowanynppodstprawnarozplubpreambua"/>
        <w:numPr>
          <w:ilvl w:val="0"/>
          <w:numId w:val="50"/>
        </w:numPr>
        <w:ind w:left="567"/>
        <w:rPr>
          <w:sz w:val="22"/>
          <w:szCs w:val="22"/>
        </w:rPr>
      </w:pPr>
      <w:r w:rsidRPr="0079527D">
        <w:rPr>
          <w:sz w:val="22"/>
          <w:szCs w:val="22"/>
        </w:rPr>
        <w:t>Bezpieczna i odpowiedzialna polityka migracji zarobkowych</w:t>
      </w:r>
      <w:r w:rsidR="00662422" w:rsidRPr="00E901CC">
        <w:rPr>
          <w:sz w:val="22"/>
          <w:szCs w:val="22"/>
        </w:rPr>
        <w:t xml:space="preserve">.     </w:t>
      </w:r>
    </w:p>
    <w:p w14:paraId="0FE3149B" w14:textId="1B59BF96" w:rsidR="00662422" w:rsidRPr="00E901CC" w:rsidRDefault="00662422" w:rsidP="00575719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Przewidziane w KPDZ 2024</w:t>
      </w:r>
      <w:r w:rsidR="005424BB" w:rsidRPr="00E901CC">
        <w:rPr>
          <w:sz w:val="22"/>
          <w:szCs w:val="22"/>
        </w:rPr>
        <w:t>–</w:t>
      </w:r>
      <w:r w:rsidRPr="00E901CC">
        <w:rPr>
          <w:sz w:val="22"/>
          <w:szCs w:val="22"/>
        </w:rPr>
        <w:t>2026 cele i służące ich realizacji działania kierunkowe obejmują okres realizacji 2024</w:t>
      </w:r>
      <w:r w:rsidR="005424BB" w:rsidRPr="00E901CC">
        <w:rPr>
          <w:sz w:val="22"/>
          <w:szCs w:val="22"/>
        </w:rPr>
        <w:t>–</w:t>
      </w:r>
      <w:r w:rsidRPr="00E901CC">
        <w:rPr>
          <w:sz w:val="22"/>
          <w:szCs w:val="22"/>
        </w:rPr>
        <w:t>2026</w:t>
      </w:r>
      <w:r w:rsidR="008F7574">
        <w:rPr>
          <w:sz w:val="22"/>
          <w:szCs w:val="22"/>
        </w:rPr>
        <w:t>.</w:t>
      </w:r>
    </w:p>
    <w:p w14:paraId="57C25A33" w14:textId="2A0EEC12" w:rsidR="00662422" w:rsidRPr="00E901CC" w:rsidRDefault="00662422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Ustawa z dnia 20 kwietnia 2004 r. o promocji zatrudnienia i instytucjach rynku pracy wyznacza dodatkową przesłankę opracowania KPDZ 2024</w:t>
      </w:r>
      <w:r w:rsidR="006844C8" w:rsidRPr="00E901CC">
        <w:rPr>
          <w:sz w:val="22"/>
          <w:szCs w:val="22"/>
        </w:rPr>
        <w:t>–</w:t>
      </w:r>
      <w:r w:rsidRPr="00E901CC">
        <w:rPr>
          <w:sz w:val="22"/>
          <w:szCs w:val="22"/>
        </w:rPr>
        <w:t>2026. W myśl przepisów ustawy KPDZ przygotowywany na szczeblu ogólnokrajowym stanowi podstawę do przygotowania przez samorząd województwa corocznych regionalnych planów działań na rzecz zatrudnienia (RPDZ), określających priorytetowe grupy bezrobotnych i innych osób wymagających wsparcia.</w:t>
      </w:r>
    </w:p>
    <w:p w14:paraId="30AE0ACF" w14:textId="1AD019B1" w:rsidR="007226E6" w:rsidRDefault="00CD1B55" w:rsidP="00F956BA">
      <w:pPr>
        <w:pStyle w:val="NIEARTTEKSTtekstnieartykuowanynppodstprawnarozplubpreambua"/>
        <w:rPr>
          <w:sz w:val="22"/>
          <w:szCs w:val="22"/>
        </w:rPr>
      </w:pPr>
      <w:r>
        <w:rPr>
          <w:sz w:val="22"/>
          <w:szCs w:val="22"/>
        </w:rPr>
        <w:t>Projekt był poddany uzgodnieniom międzyresortowym</w:t>
      </w:r>
      <w:r w:rsidR="007226E6">
        <w:rPr>
          <w:sz w:val="22"/>
          <w:szCs w:val="22"/>
        </w:rPr>
        <w:t xml:space="preserve">. </w:t>
      </w:r>
      <w:bookmarkStart w:id="1" w:name="_Hlk180071144"/>
      <w:r w:rsidR="007226E6">
        <w:rPr>
          <w:sz w:val="22"/>
          <w:szCs w:val="22"/>
        </w:rPr>
        <w:t>Oprócz ministrów wymienionych w </w:t>
      </w:r>
      <w:r w:rsidR="007226E6" w:rsidRPr="007226E6">
        <w:rPr>
          <w:sz w:val="22"/>
          <w:szCs w:val="22"/>
        </w:rPr>
        <w:t>art.</w:t>
      </w:r>
      <w:r w:rsidR="007226E6">
        <w:rPr>
          <w:sz w:val="22"/>
          <w:szCs w:val="22"/>
        </w:rPr>
        <w:t> </w:t>
      </w:r>
      <w:r w:rsidR="007226E6" w:rsidRPr="007226E6">
        <w:rPr>
          <w:sz w:val="22"/>
          <w:szCs w:val="22"/>
        </w:rPr>
        <w:t>3 ust. 2 ustawy z dnia 20 kwietnia 2004 r. o promocji zatrudnienia i instytucjach rynku pracy</w:t>
      </w:r>
      <w:r w:rsidR="007226E6">
        <w:rPr>
          <w:sz w:val="22"/>
          <w:szCs w:val="22"/>
        </w:rPr>
        <w:t xml:space="preserve">, w uzgodnieniach uczestniczyli również: </w:t>
      </w:r>
      <w:r w:rsidR="00A432CD">
        <w:rPr>
          <w:sz w:val="22"/>
          <w:szCs w:val="22"/>
        </w:rPr>
        <w:t>m</w:t>
      </w:r>
      <w:r w:rsidR="00A432CD" w:rsidRPr="00A432CD">
        <w:rPr>
          <w:sz w:val="22"/>
          <w:szCs w:val="22"/>
        </w:rPr>
        <w:t>inister właściwy do spraw finansów publicznych</w:t>
      </w:r>
      <w:r w:rsidR="00A432CD">
        <w:rPr>
          <w:sz w:val="22"/>
          <w:szCs w:val="22"/>
        </w:rPr>
        <w:t xml:space="preserve">, </w:t>
      </w:r>
      <w:r w:rsidR="007226E6">
        <w:rPr>
          <w:sz w:val="22"/>
          <w:szCs w:val="22"/>
        </w:rPr>
        <w:t>minister właściwy do spraw informatyzacji, minister właściwy do spraw wewnętrznych i administracji, minister właściwy do spraw zagranicznych i minister właściwy do spraw zdrowia.</w:t>
      </w:r>
      <w:r>
        <w:rPr>
          <w:sz w:val="22"/>
          <w:szCs w:val="22"/>
        </w:rPr>
        <w:t xml:space="preserve"> </w:t>
      </w:r>
      <w:bookmarkEnd w:id="1"/>
    </w:p>
    <w:p w14:paraId="7B14C92C" w14:textId="77777777" w:rsidR="007226E6" w:rsidRDefault="007226E6" w:rsidP="00F956BA">
      <w:pPr>
        <w:pStyle w:val="NIEARTTEKSTtekstnieartykuowanynppodstprawnarozplubpreambua"/>
        <w:rPr>
          <w:sz w:val="22"/>
          <w:szCs w:val="22"/>
        </w:rPr>
      </w:pPr>
      <w:r>
        <w:rPr>
          <w:sz w:val="22"/>
          <w:szCs w:val="22"/>
        </w:rPr>
        <w:t xml:space="preserve">Projekt podlegał </w:t>
      </w:r>
      <w:r w:rsidR="00CD1B55">
        <w:rPr>
          <w:sz w:val="22"/>
          <w:szCs w:val="22"/>
        </w:rPr>
        <w:t xml:space="preserve">konsultacjom społecznym i opiniowaniu przez Radę Dialogu Społecznego oraz właściwe urzędy centralne. </w:t>
      </w:r>
    </w:p>
    <w:p w14:paraId="1C624523" w14:textId="1CCCE25D" w:rsidR="00334158" w:rsidRDefault="00CD1B55" w:rsidP="00F956BA">
      <w:pPr>
        <w:pStyle w:val="NIEARTTEKSTtekstnieartykuowanynppodstprawnarozplubpreambua"/>
        <w:rPr>
          <w:sz w:val="22"/>
          <w:szCs w:val="22"/>
        </w:rPr>
      </w:pPr>
      <w:r>
        <w:rPr>
          <w:sz w:val="22"/>
          <w:szCs w:val="22"/>
        </w:rPr>
        <w:t>Projekt uzyskał pozytywną opinię Komisji Wspólnej Rządu i Samorządu Terytorialnego.</w:t>
      </w:r>
    </w:p>
    <w:p w14:paraId="0357EF96" w14:textId="0F31F814" w:rsidR="000F4CB5" w:rsidRPr="00E901CC" w:rsidRDefault="000F4CB5" w:rsidP="00F956BA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 xml:space="preserve">Projekt nie podlega obowiązkowi, o którym mowa w § 39 ust. 1 uchwały nr 190 Rady Ministrów z dnia 29 października 2013 r. – Regulamin pracy Rady Ministrów (M.P. z </w:t>
      </w:r>
      <w:r w:rsidR="000248B6">
        <w:rPr>
          <w:sz w:val="22"/>
          <w:szCs w:val="22"/>
        </w:rPr>
        <w:t>2024</w:t>
      </w:r>
      <w:r w:rsidR="000248B6" w:rsidRPr="00E901CC">
        <w:rPr>
          <w:sz w:val="22"/>
          <w:szCs w:val="22"/>
        </w:rPr>
        <w:t xml:space="preserve"> </w:t>
      </w:r>
      <w:r w:rsidRPr="00E901CC">
        <w:rPr>
          <w:sz w:val="22"/>
          <w:szCs w:val="22"/>
        </w:rPr>
        <w:t xml:space="preserve">r. poz. </w:t>
      </w:r>
      <w:r w:rsidR="000248B6">
        <w:rPr>
          <w:sz w:val="22"/>
          <w:szCs w:val="22"/>
        </w:rPr>
        <w:t>806</w:t>
      </w:r>
      <w:r w:rsidRPr="00E901CC">
        <w:rPr>
          <w:sz w:val="22"/>
          <w:szCs w:val="22"/>
        </w:rPr>
        <w:t>), uzyskania opinii organów i instytucji Unii Europejskiej, w tym Europejskiego Banku Centralnego.</w:t>
      </w:r>
    </w:p>
    <w:p w14:paraId="5F8EEF95" w14:textId="7CE47701" w:rsidR="000F4CB5" w:rsidRPr="00E901CC" w:rsidRDefault="000F4CB5" w:rsidP="00F956BA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W ocenie projektodawcy projekt nie stanowi przepisów technicznych w rozumieniu rozporządzenia Rady Ministrów z dnia 23 grudnia 2002 r. w sprawie sposobu funkcjonowania krajowego systemu notyfikacji norm i aktów prawnych (Dz. U. poz. 2039, z późn. zm.), w związku z</w:t>
      </w:r>
      <w:r w:rsidR="00E901CC">
        <w:rPr>
          <w:sz w:val="22"/>
          <w:szCs w:val="22"/>
        </w:rPr>
        <w:t> </w:t>
      </w:r>
      <w:r w:rsidRPr="00E901CC">
        <w:rPr>
          <w:sz w:val="22"/>
          <w:szCs w:val="22"/>
        </w:rPr>
        <w:t>tym nie podlega on notyfikacji.</w:t>
      </w:r>
    </w:p>
    <w:p w14:paraId="098A19C6" w14:textId="3C4898AA" w:rsidR="000F4CB5" w:rsidRPr="00E901CC" w:rsidRDefault="000F4CB5" w:rsidP="00F956BA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 xml:space="preserve">Projektowany dokument będzie miał </w:t>
      </w:r>
      <w:r w:rsidR="00A8388D">
        <w:rPr>
          <w:sz w:val="22"/>
          <w:szCs w:val="22"/>
        </w:rPr>
        <w:t xml:space="preserve">korzystny </w:t>
      </w:r>
      <w:r w:rsidRPr="00E901CC">
        <w:rPr>
          <w:sz w:val="22"/>
          <w:szCs w:val="22"/>
        </w:rPr>
        <w:t xml:space="preserve">wpływ na przedsiębiorczość, w tym </w:t>
      </w:r>
      <w:r w:rsidR="00A8388D" w:rsidRPr="00A8388D">
        <w:rPr>
          <w:sz w:val="22"/>
          <w:szCs w:val="22"/>
        </w:rPr>
        <w:t>mikro-, małe i średnie przedsiębiorstwa</w:t>
      </w:r>
      <w:r w:rsidR="00A8388D">
        <w:rPr>
          <w:sz w:val="22"/>
          <w:szCs w:val="22"/>
        </w:rPr>
        <w:t>,</w:t>
      </w:r>
      <w:r w:rsidRPr="00E901CC">
        <w:rPr>
          <w:sz w:val="22"/>
          <w:szCs w:val="22"/>
        </w:rPr>
        <w:t xml:space="preserve"> poprzez </w:t>
      </w:r>
      <w:r w:rsidR="00A8388D">
        <w:rPr>
          <w:sz w:val="22"/>
          <w:szCs w:val="22"/>
        </w:rPr>
        <w:t xml:space="preserve">stymulowanie </w:t>
      </w:r>
      <w:r w:rsidRPr="00E901CC">
        <w:rPr>
          <w:sz w:val="22"/>
          <w:szCs w:val="22"/>
        </w:rPr>
        <w:t>dalsz</w:t>
      </w:r>
      <w:r w:rsidR="00A8388D">
        <w:rPr>
          <w:sz w:val="22"/>
          <w:szCs w:val="22"/>
        </w:rPr>
        <w:t>ego</w:t>
      </w:r>
      <w:r w:rsidRPr="00E901CC">
        <w:rPr>
          <w:sz w:val="22"/>
          <w:szCs w:val="22"/>
        </w:rPr>
        <w:t xml:space="preserve"> rozw</w:t>
      </w:r>
      <w:r w:rsidR="00A8388D">
        <w:rPr>
          <w:sz w:val="22"/>
          <w:szCs w:val="22"/>
        </w:rPr>
        <w:t>o</w:t>
      </w:r>
      <w:r w:rsidRPr="00E901CC">
        <w:rPr>
          <w:sz w:val="22"/>
          <w:szCs w:val="22"/>
        </w:rPr>
        <w:t>j</w:t>
      </w:r>
      <w:r w:rsidR="00A8388D">
        <w:rPr>
          <w:sz w:val="22"/>
          <w:szCs w:val="22"/>
        </w:rPr>
        <w:t>u</w:t>
      </w:r>
      <w:r w:rsidRPr="00E901CC">
        <w:rPr>
          <w:sz w:val="22"/>
          <w:szCs w:val="22"/>
        </w:rPr>
        <w:t xml:space="preserve"> usług realizowanych na rzecz pracodawców i przedsiębiorców.</w:t>
      </w:r>
    </w:p>
    <w:p w14:paraId="120B70F6" w14:textId="77777777" w:rsidR="000F4CB5" w:rsidRPr="00E901CC" w:rsidRDefault="000F4CB5" w:rsidP="00F956BA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Projekt jest zgodny z prawem Unii Europejskiej.</w:t>
      </w:r>
    </w:p>
    <w:p w14:paraId="5BF95167" w14:textId="77777777" w:rsidR="000F4CB5" w:rsidRPr="00E901CC" w:rsidRDefault="000F4CB5" w:rsidP="00F956BA">
      <w:pPr>
        <w:pStyle w:val="NIEARTTEKSTtekstnieartykuowanynppodstprawnarozplubpreambua"/>
        <w:rPr>
          <w:sz w:val="22"/>
          <w:szCs w:val="22"/>
        </w:rPr>
      </w:pPr>
      <w:r w:rsidRPr="00E901CC">
        <w:rPr>
          <w:sz w:val="22"/>
          <w:szCs w:val="22"/>
        </w:rPr>
        <w:t>Przewidziane w projekcie rozwiązania nie stwarzają zagrożeń korupcyjnych.</w:t>
      </w:r>
    </w:p>
    <w:p w14:paraId="6B69408E" w14:textId="5EA1FD30" w:rsidR="00E16844" w:rsidRPr="00E901CC" w:rsidRDefault="00E16844" w:rsidP="00575719">
      <w:pPr>
        <w:pStyle w:val="NIEARTTEKSTtekstnieartykuowanynppodstprawnarozplubpreambua"/>
        <w:rPr>
          <w:sz w:val="22"/>
          <w:szCs w:val="22"/>
        </w:rPr>
      </w:pPr>
    </w:p>
    <w:sectPr w:rsidR="00E16844" w:rsidRPr="00E901C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EE03" w14:textId="77777777" w:rsidR="00A6638C" w:rsidRDefault="00A6638C">
      <w:r>
        <w:separator/>
      </w:r>
    </w:p>
  </w:endnote>
  <w:endnote w:type="continuationSeparator" w:id="0">
    <w:p w14:paraId="6EE35FB7" w14:textId="77777777" w:rsidR="00A6638C" w:rsidRDefault="00A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3089" w14:textId="77777777" w:rsidR="00A6638C" w:rsidRDefault="00A6638C">
      <w:r>
        <w:separator/>
      </w:r>
    </w:p>
  </w:footnote>
  <w:footnote w:type="continuationSeparator" w:id="0">
    <w:p w14:paraId="74247765" w14:textId="77777777" w:rsidR="00A6638C" w:rsidRDefault="00A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D3AE" w14:textId="416C4FC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1647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429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620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A1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21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4B7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2C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26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2A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24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C5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6D21C5"/>
    <w:multiLevelType w:val="hybridMultilevel"/>
    <w:tmpl w:val="582626A8"/>
    <w:lvl w:ilvl="0" w:tplc="7A383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460580C"/>
    <w:multiLevelType w:val="hybridMultilevel"/>
    <w:tmpl w:val="2338771C"/>
    <w:lvl w:ilvl="0" w:tplc="0809000F">
      <w:start w:val="1"/>
      <w:numFmt w:val="decimal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7D6F8F"/>
    <w:multiLevelType w:val="hybridMultilevel"/>
    <w:tmpl w:val="8C5ACBD8"/>
    <w:lvl w:ilvl="0" w:tplc="7A383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47D9D"/>
    <w:multiLevelType w:val="hybridMultilevel"/>
    <w:tmpl w:val="11986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68369E"/>
    <w:multiLevelType w:val="hybridMultilevel"/>
    <w:tmpl w:val="2FB2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40"/>
  </w:num>
  <w:num w:numId="6">
    <w:abstractNumId w:val="36"/>
  </w:num>
  <w:num w:numId="7">
    <w:abstractNumId w:val="40"/>
  </w:num>
  <w:num w:numId="8">
    <w:abstractNumId w:val="36"/>
  </w:num>
  <w:num w:numId="9">
    <w:abstractNumId w:val="40"/>
  </w:num>
  <w:num w:numId="10">
    <w:abstractNumId w:val="36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6"/>
  </w:num>
  <w:num w:numId="29">
    <w:abstractNumId w:val="41"/>
  </w:num>
  <w:num w:numId="30">
    <w:abstractNumId w:val="37"/>
  </w:num>
  <w:num w:numId="31">
    <w:abstractNumId w:val="19"/>
  </w:num>
  <w:num w:numId="32">
    <w:abstractNumId w:val="11"/>
  </w:num>
  <w:num w:numId="33">
    <w:abstractNumId w:val="34"/>
  </w:num>
  <w:num w:numId="34">
    <w:abstractNumId w:val="20"/>
  </w:num>
  <w:num w:numId="35">
    <w:abstractNumId w:val="17"/>
  </w:num>
  <w:num w:numId="36">
    <w:abstractNumId w:val="22"/>
  </w:num>
  <w:num w:numId="37">
    <w:abstractNumId w:val="29"/>
  </w:num>
  <w:num w:numId="38">
    <w:abstractNumId w:val="25"/>
  </w:num>
  <w:num w:numId="39">
    <w:abstractNumId w:val="13"/>
  </w:num>
  <w:num w:numId="40">
    <w:abstractNumId w:val="33"/>
  </w:num>
  <w:num w:numId="41">
    <w:abstractNumId w:val="32"/>
  </w:num>
  <w:num w:numId="42">
    <w:abstractNumId w:val="21"/>
  </w:num>
  <w:num w:numId="43">
    <w:abstractNumId w:val="39"/>
  </w:num>
  <w:num w:numId="44">
    <w:abstractNumId w:val="12"/>
  </w:num>
  <w:num w:numId="45">
    <w:abstractNumId w:val="30"/>
  </w:num>
  <w:num w:numId="46">
    <w:abstractNumId w:val="24"/>
  </w:num>
  <w:num w:numId="47">
    <w:abstractNumId w:val="35"/>
  </w:num>
  <w:num w:numId="48">
    <w:abstractNumId w:val="31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2D"/>
    <w:rsid w:val="000012DA"/>
    <w:rsid w:val="0000246E"/>
    <w:rsid w:val="00003862"/>
    <w:rsid w:val="00004524"/>
    <w:rsid w:val="00012A35"/>
    <w:rsid w:val="00014326"/>
    <w:rsid w:val="00016099"/>
    <w:rsid w:val="00017DC2"/>
    <w:rsid w:val="00021522"/>
    <w:rsid w:val="00021DD2"/>
    <w:rsid w:val="00023471"/>
    <w:rsid w:val="00023F13"/>
    <w:rsid w:val="000248B6"/>
    <w:rsid w:val="00025765"/>
    <w:rsid w:val="00027BC6"/>
    <w:rsid w:val="00030634"/>
    <w:rsid w:val="000319C1"/>
    <w:rsid w:val="00031A8B"/>
    <w:rsid w:val="00031BCA"/>
    <w:rsid w:val="000322D0"/>
    <w:rsid w:val="000330FA"/>
    <w:rsid w:val="0003362F"/>
    <w:rsid w:val="00036B63"/>
    <w:rsid w:val="00037E1A"/>
    <w:rsid w:val="00043495"/>
    <w:rsid w:val="00046A75"/>
    <w:rsid w:val="00047312"/>
    <w:rsid w:val="00047941"/>
    <w:rsid w:val="000508BD"/>
    <w:rsid w:val="000517AB"/>
    <w:rsid w:val="0005255E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5652"/>
    <w:rsid w:val="000B298D"/>
    <w:rsid w:val="000B552D"/>
    <w:rsid w:val="000B5B2D"/>
    <w:rsid w:val="000B5DCE"/>
    <w:rsid w:val="000B7832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2DE8"/>
    <w:rsid w:val="000E3350"/>
    <w:rsid w:val="000E3694"/>
    <w:rsid w:val="000E490F"/>
    <w:rsid w:val="000E6241"/>
    <w:rsid w:val="000F2BE3"/>
    <w:rsid w:val="000F3D0D"/>
    <w:rsid w:val="000F4CB5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47FDC"/>
    <w:rsid w:val="001520CF"/>
    <w:rsid w:val="0015667C"/>
    <w:rsid w:val="00157110"/>
    <w:rsid w:val="0015742A"/>
    <w:rsid w:val="00157DA1"/>
    <w:rsid w:val="00163147"/>
    <w:rsid w:val="00164C57"/>
    <w:rsid w:val="00164C9D"/>
    <w:rsid w:val="00164E10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4B6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8C9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29BB"/>
    <w:rsid w:val="0021647C"/>
    <w:rsid w:val="002166AD"/>
    <w:rsid w:val="00217871"/>
    <w:rsid w:val="00221ED8"/>
    <w:rsid w:val="002231EA"/>
    <w:rsid w:val="00223FDF"/>
    <w:rsid w:val="00225B4B"/>
    <w:rsid w:val="002279C0"/>
    <w:rsid w:val="002323A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371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16B"/>
    <w:rsid w:val="002D0C4F"/>
    <w:rsid w:val="002D1364"/>
    <w:rsid w:val="002D4D30"/>
    <w:rsid w:val="002D5000"/>
    <w:rsid w:val="002D598D"/>
    <w:rsid w:val="002D7188"/>
    <w:rsid w:val="002D74ED"/>
    <w:rsid w:val="002E1DE3"/>
    <w:rsid w:val="002E2AB6"/>
    <w:rsid w:val="002E3C50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6A5"/>
    <w:rsid w:val="00320F8D"/>
    <w:rsid w:val="00321080"/>
    <w:rsid w:val="00322D45"/>
    <w:rsid w:val="0032569A"/>
    <w:rsid w:val="00325A1F"/>
    <w:rsid w:val="003268F9"/>
    <w:rsid w:val="00330BAF"/>
    <w:rsid w:val="00334158"/>
    <w:rsid w:val="00334E3A"/>
    <w:rsid w:val="003361DD"/>
    <w:rsid w:val="00341A6A"/>
    <w:rsid w:val="00344A9C"/>
    <w:rsid w:val="00344B5C"/>
    <w:rsid w:val="00345B9C"/>
    <w:rsid w:val="003506D1"/>
    <w:rsid w:val="00352DAE"/>
    <w:rsid w:val="00354EB9"/>
    <w:rsid w:val="00355737"/>
    <w:rsid w:val="003602AE"/>
    <w:rsid w:val="00360929"/>
    <w:rsid w:val="003647D5"/>
    <w:rsid w:val="00365F68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0F9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22B4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5EE2"/>
    <w:rsid w:val="00432B76"/>
    <w:rsid w:val="00433700"/>
    <w:rsid w:val="00434D01"/>
    <w:rsid w:val="00435D26"/>
    <w:rsid w:val="0044043E"/>
    <w:rsid w:val="00440C99"/>
    <w:rsid w:val="0044175C"/>
    <w:rsid w:val="00445F4D"/>
    <w:rsid w:val="004504C0"/>
    <w:rsid w:val="00452DF2"/>
    <w:rsid w:val="004550FB"/>
    <w:rsid w:val="00456A66"/>
    <w:rsid w:val="0046111A"/>
    <w:rsid w:val="00462946"/>
    <w:rsid w:val="00463F43"/>
    <w:rsid w:val="00464B94"/>
    <w:rsid w:val="00464EE6"/>
    <w:rsid w:val="004653A8"/>
    <w:rsid w:val="00465A0B"/>
    <w:rsid w:val="0047077C"/>
    <w:rsid w:val="00470B05"/>
    <w:rsid w:val="0047207C"/>
    <w:rsid w:val="00472CD6"/>
    <w:rsid w:val="00474E3C"/>
    <w:rsid w:val="004777BF"/>
    <w:rsid w:val="00480A58"/>
    <w:rsid w:val="00482151"/>
    <w:rsid w:val="00485FAD"/>
    <w:rsid w:val="00487AED"/>
    <w:rsid w:val="00491EDF"/>
    <w:rsid w:val="00492A3F"/>
    <w:rsid w:val="00494F62"/>
    <w:rsid w:val="00497ECC"/>
    <w:rsid w:val="004A2001"/>
    <w:rsid w:val="004A3590"/>
    <w:rsid w:val="004B00A7"/>
    <w:rsid w:val="004B25E2"/>
    <w:rsid w:val="004B34D7"/>
    <w:rsid w:val="004B5037"/>
    <w:rsid w:val="004B5B2F"/>
    <w:rsid w:val="004B5D1B"/>
    <w:rsid w:val="004B626A"/>
    <w:rsid w:val="004B660E"/>
    <w:rsid w:val="004C05BD"/>
    <w:rsid w:val="004C3B06"/>
    <w:rsid w:val="004C3F97"/>
    <w:rsid w:val="004C7EE7"/>
    <w:rsid w:val="004D2DEE"/>
    <w:rsid w:val="004D2E1F"/>
    <w:rsid w:val="004D3774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E18"/>
    <w:rsid w:val="00526DFC"/>
    <w:rsid w:val="00526F43"/>
    <w:rsid w:val="00527651"/>
    <w:rsid w:val="005363AB"/>
    <w:rsid w:val="005402BE"/>
    <w:rsid w:val="005424BB"/>
    <w:rsid w:val="005437E6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7F5"/>
    <w:rsid w:val="00570191"/>
    <w:rsid w:val="00570570"/>
    <w:rsid w:val="00571689"/>
    <w:rsid w:val="00572512"/>
    <w:rsid w:val="00573EE6"/>
    <w:rsid w:val="0057547F"/>
    <w:rsid w:val="005754EE"/>
    <w:rsid w:val="00575719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0D3F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584E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422"/>
    <w:rsid w:val="006678AF"/>
    <w:rsid w:val="006701EF"/>
    <w:rsid w:val="006728A4"/>
    <w:rsid w:val="00673BA5"/>
    <w:rsid w:val="00676B2D"/>
    <w:rsid w:val="00680058"/>
    <w:rsid w:val="00681F9F"/>
    <w:rsid w:val="006840EA"/>
    <w:rsid w:val="006844C8"/>
    <w:rsid w:val="006844E2"/>
    <w:rsid w:val="00685267"/>
    <w:rsid w:val="006872AE"/>
    <w:rsid w:val="00690082"/>
    <w:rsid w:val="00690252"/>
    <w:rsid w:val="00693520"/>
    <w:rsid w:val="006946BB"/>
    <w:rsid w:val="006969FA"/>
    <w:rsid w:val="006A35D5"/>
    <w:rsid w:val="006A748A"/>
    <w:rsid w:val="006B2A5C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5FE"/>
    <w:rsid w:val="006F6311"/>
    <w:rsid w:val="006F6F29"/>
    <w:rsid w:val="00701952"/>
    <w:rsid w:val="00702556"/>
    <w:rsid w:val="0070277E"/>
    <w:rsid w:val="00704156"/>
    <w:rsid w:val="0070628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6E6"/>
    <w:rsid w:val="00723265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F12"/>
    <w:rsid w:val="007555D6"/>
    <w:rsid w:val="00756629"/>
    <w:rsid w:val="007575D2"/>
    <w:rsid w:val="00757B4F"/>
    <w:rsid w:val="00757B6A"/>
    <w:rsid w:val="0076044A"/>
    <w:rsid w:val="007610E0"/>
    <w:rsid w:val="007621AA"/>
    <w:rsid w:val="0076260A"/>
    <w:rsid w:val="00764A67"/>
    <w:rsid w:val="00770F6B"/>
    <w:rsid w:val="00771883"/>
    <w:rsid w:val="007758BF"/>
    <w:rsid w:val="00776DC2"/>
    <w:rsid w:val="007777C5"/>
    <w:rsid w:val="00780122"/>
    <w:rsid w:val="0078214B"/>
    <w:rsid w:val="0078498A"/>
    <w:rsid w:val="00792207"/>
    <w:rsid w:val="00792B64"/>
    <w:rsid w:val="00792E29"/>
    <w:rsid w:val="0079379A"/>
    <w:rsid w:val="00794953"/>
    <w:rsid w:val="0079527D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27BB"/>
    <w:rsid w:val="007D32DD"/>
    <w:rsid w:val="007D6DCE"/>
    <w:rsid w:val="007D70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9E2"/>
    <w:rsid w:val="00821E35"/>
    <w:rsid w:val="00824591"/>
    <w:rsid w:val="00824AED"/>
    <w:rsid w:val="00825635"/>
    <w:rsid w:val="00827820"/>
    <w:rsid w:val="00831B8B"/>
    <w:rsid w:val="0083405D"/>
    <w:rsid w:val="008352D4"/>
    <w:rsid w:val="00836DB9"/>
    <w:rsid w:val="00837C67"/>
    <w:rsid w:val="008415B0"/>
    <w:rsid w:val="00842028"/>
    <w:rsid w:val="0084240E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2347"/>
    <w:rsid w:val="008753E6"/>
    <w:rsid w:val="0087738C"/>
    <w:rsid w:val="008802AF"/>
    <w:rsid w:val="00881926"/>
    <w:rsid w:val="00882C94"/>
    <w:rsid w:val="0088318F"/>
    <w:rsid w:val="0088331D"/>
    <w:rsid w:val="00884B76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E82"/>
    <w:rsid w:val="008A5D26"/>
    <w:rsid w:val="008A6B13"/>
    <w:rsid w:val="008A6ECB"/>
    <w:rsid w:val="008B0BCC"/>
    <w:rsid w:val="008B0BF9"/>
    <w:rsid w:val="008B2866"/>
    <w:rsid w:val="008B3859"/>
    <w:rsid w:val="008B436D"/>
    <w:rsid w:val="008B4E49"/>
    <w:rsid w:val="008B7712"/>
    <w:rsid w:val="008B7B26"/>
    <w:rsid w:val="008C2BE1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30CC"/>
    <w:rsid w:val="008F612A"/>
    <w:rsid w:val="008F7574"/>
    <w:rsid w:val="008F774F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B92"/>
    <w:rsid w:val="009217C0"/>
    <w:rsid w:val="00925241"/>
    <w:rsid w:val="00925CEC"/>
    <w:rsid w:val="00926A3F"/>
    <w:rsid w:val="0092794E"/>
    <w:rsid w:val="00930D30"/>
    <w:rsid w:val="009332A2"/>
    <w:rsid w:val="00935E19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403C"/>
    <w:rsid w:val="0098325C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738"/>
    <w:rsid w:val="009D3316"/>
    <w:rsid w:val="009D55AA"/>
    <w:rsid w:val="009D7346"/>
    <w:rsid w:val="009E3E77"/>
    <w:rsid w:val="009E3FAB"/>
    <w:rsid w:val="009E5B3F"/>
    <w:rsid w:val="009E7D90"/>
    <w:rsid w:val="009F1AB0"/>
    <w:rsid w:val="009F4ADB"/>
    <w:rsid w:val="009F501D"/>
    <w:rsid w:val="00A0202D"/>
    <w:rsid w:val="00A02D69"/>
    <w:rsid w:val="00A039D5"/>
    <w:rsid w:val="00A046AD"/>
    <w:rsid w:val="00A0715C"/>
    <w:rsid w:val="00A079C1"/>
    <w:rsid w:val="00A10F7B"/>
    <w:rsid w:val="00A12520"/>
    <w:rsid w:val="00A130FD"/>
    <w:rsid w:val="00A13D6D"/>
    <w:rsid w:val="00A14769"/>
    <w:rsid w:val="00A16151"/>
    <w:rsid w:val="00A16EC6"/>
    <w:rsid w:val="00A176FA"/>
    <w:rsid w:val="00A17C06"/>
    <w:rsid w:val="00A2126E"/>
    <w:rsid w:val="00A21706"/>
    <w:rsid w:val="00A23355"/>
    <w:rsid w:val="00A24FCC"/>
    <w:rsid w:val="00A26A90"/>
    <w:rsid w:val="00A26B27"/>
    <w:rsid w:val="00A30E4F"/>
    <w:rsid w:val="00A32253"/>
    <w:rsid w:val="00A3310E"/>
    <w:rsid w:val="00A333A0"/>
    <w:rsid w:val="00A37E70"/>
    <w:rsid w:val="00A432CD"/>
    <w:rsid w:val="00A437E1"/>
    <w:rsid w:val="00A4685E"/>
    <w:rsid w:val="00A50976"/>
    <w:rsid w:val="00A50CD4"/>
    <w:rsid w:val="00A51191"/>
    <w:rsid w:val="00A56D62"/>
    <w:rsid w:val="00A56F07"/>
    <w:rsid w:val="00A5762C"/>
    <w:rsid w:val="00A600FC"/>
    <w:rsid w:val="00A60BCA"/>
    <w:rsid w:val="00A612CC"/>
    <w:rsid w:val="00A638DA"/>
    <w:rsid w:val="00A65B41"/>
    <w:rsid w:val="00A65E00"/>
    <w:rsid w:val="00A6638C"/>
    <w:rsid w:val="00A66A78"/>
    <w:rsid w:val="00A67C16"/>
    <w:rsid w:val="00A7436E"/>
    <w:rsid w:val="00A74E96"/>
    <w:rsid w:val="00A75A8E"/>
    <w:rsid w:val="00A77933"/>
    <w:rsid w:val="00A80963"/>
    <w:rsid w:val="00A824DD"/>
    <w:rsid w:val="00A83676"/>
    <w:rsid w:val="00A8388D"/>
    <w:rsid w:val="00A83B7B"/>
    <w:rsid w:val="00A84274"/>
    <w:rsid w:val="00A850F3"/>
    <w:rsid w:val="00A864E3"/>
    <w:rsid w:val="00A9267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2FDB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40C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D0D"/>
    <w:rsid w:val="00B642FC"/>
    <w:rsid w:val="00B64D26"/>
    <w:rsid w:val="00B64FBB"/>
    <w:rsid w:val="00B70E22"/>
    <w:rsid w:val="00B74D17"/>
    <w:rsid w:val="00B774CB"/>
    <w:rsid w:val="00B80402"/>
    <w:rsid w:val="00B80B9A"/>
    <w:rsid w:val="00B82535"/>
    <w:rsid w:val="00B830B7"/>
    <w:rsid w:val="00B848EA"/>
    <w:rsid w:val="00B84B2B"/>
    <w:rsid w:val="00B90500"/>
    <w:rsid w:val="00B9176C"/>
    <w:rsid w:val="00B935A4"/>
    <w:rsid w:val="00BA1751"/>
    <w:rsid w:val="00BA561A"/>
    <w:rsid w:val="00BB0DC6"/>
    <w:rsid w:val="00BB15E4"/>
    <w:rsid w:val="00BB1E19"/>
    <w:rsid w:val="00BB21D1"/>
    <w:rsid w:val="00BB32F2"/>
    <w:rsid w:val="00BB4338"/>
    <w:rsid w:val="00BB6C0E"/>
    <w:rsid w:val="00BB6E37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1E93"/>
    <w:rsid w:val="00C12E96"/>
    <w:rsid w:val="00C14763"/>
    <w:rsid w:val="00C16141"/>
    <w:rsid w:val="00C2363F"/>
    <w:rsid w:val="00C236C8"/>
    <w:rsid w:val="00C25AD3"/>
    <w:rsid w:val="00C260B1"/>
    <w:rsid w:val="00C26E56"/>
    <w:rsid w:val="00C27D6B"/>
    <w:rsid w:val="00C31406"/>
    <w:rsid w:val="00C37194"/>
    <w:rsid w:val="00C40637"/>
    <w:rsid w:val="00C40F6C"/>
    <w:rsid w:val="00C44426"/>
    <w:rsid w:val="00C445F3"/>
    <w:rsid w:val="00C446C6"/>
    <w:rsid w:val="00C451F4"/>
    <w:rsid w:val="00C45EB1"/>
    <w:rsid w:val="00C54A3A"/>
    <w:rsid w:val="00C55566"/>
    <w:rsid w:val="00C56448"/>
    <w:rsid w:val="00C607D0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8B5"/>
    <w:rsid w:val="00C84C47"/>
    <w:rsid w:val="00C858A4"/>
    <w:rsid w:val="00C86AFA"/>
    <w:rsid w:val="00CA5294"/>
    <w:rsid w:val="00CB18D0"/>
    <w:rsid w:val="00CB1C8A"/>
    <w:rsid w:val="00CB24F5"/>
    <w:rsid w:val="00CB2663"/>
    <w:rsid w:val="00CB3BBE"/>
    <w:rsid w:val="00CB59E9"/>
    <w:rsid w:val="00CC0D6A"/>
    <w:rsid w:val="00CC3831"/>
    <w:rsid w:val="00CC3960"/>
    <w:rsid w:val="00CC3E3D"/>
    <w:rsid w:val="00CC519B"/>
    <w:rsid w:val="00CD12C1"/>
    <w:rsid w:val="00CD1B55"/>
    <w:rsid w:val="00CD214E"/>
    <w:rsid w:val="00CD313B"/>
    <w:rsid w:val="00CD46FA"/>
    <w:rsid w:val="00CD5973"/>
    <w:rsid w:val="00CE31A6"/>
    <w:rsid w:val="00CF09AA"/>
    <w:rsid w:val="00CF0DC9"/>
    <w:rsid w:val="00CF4813"/>
    <w:rsid w:val="00CF5233"/>
    <w:rsid w:val="00CF7545"/>
    <w:rsid w:val="00CF7E4C"/>
    <w:rsid w:val="00D028F2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6D66"/>
    <w:rsid w:val="00D32721"/>
    <w:rsid w:val="00D328DC"/>
    <w:rsid w:val="00D33387"/>
    <w:rsid w:val="00D402FB"/>
    <w:rsid w:val="00D47265"/>
    <w:rsid w:val="00D47D7A"/>
    <w:rsid w:val="00D50ABD"/>
    <w:rsid w:val="00D55290"/>
    <w:rsid w:val="00D57791"/>
    <w:rsid w:val="00D6046A"/>
    <w:rsid w:val="00D62870"/>
    <w:rsid w:val="00D63D9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E3C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3F54"/>
    <w:rsid w:val="00DB504B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172"/>
    <w:rsid w:val="00DF3F7E"/>
    <w:rsid w:val="00DF7648"/>
    <w:rsid w:val="00E00E29"/>
    <w:rsid w:val="00E02BAB"/>
    <w:rsid w:val="00E04CEB"/>
    <w:rsid w:val="00E060BC"/>
    <w:rsid w:val="00E11420"/>
    <w:rsid w:val="00E132FB"/>
    <w:rsid w:val="00E16844"/>
    <w:rsid w:val="00E170B7"/>
    <w:rsid w:val="00E177DD"/>
    <w:rsid w:val="00E20900"/>
    <w:rsid w:val="00E20C7F"/>
    <w:rsid w:val="00E22268"/>
    <w:rsid w:val="00E2396E"/>
    <w:rsid w:val="00E24728"/>
    <w:rsid w:val="00E2718D"/>
    <w:rsid w:val="00E276AC"/>
    <w:rsid w:val="00E34A35"/>
    <w:rsid w:val="00E37C2F"/>
    <w:rsid w:val="00E41C28"/>
    <w:rsid w:val="00E46308"/>
    <w:rsid w:val="00E511CB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6F94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6C08"/>
    <w:rsid w:val="00E87441"/>
    <w:rsid w:val="00E87500"/>
    <w:rsid w:val="00E901CC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610"/>
    <w:rsid w:val="00ED5E36"/>
    <w:rsid w:val="00ED6961"/>
    <w:rsid w:val="00ED6B65"/>
    <w:rsid w:val="00EF0964"/>
    <w:rsid w:val="00EF0B96"/>
    <w:rsid w:val="00EF3486"/>
    <w:rsid w:val="00EF47AF"/>
    <w:rsid w:val="00EF53B6"/>
    <w:rsid w:val="00EF6B95"/>
    <w:rsid w:val="00F00B73"/>
    <w:rsid w:val="00F042D1"/>
    <w:rsid w:val="00F10C5B"/>
    <w:rsid w:val="00F115CA"/>
    <w:rsid w:val="00F14817"/>
    <w:rsid w:val="00F14EBA"/>
    <w:rsid w:val="00F1510F"/>
    <w:rsid w:val="00F1533A"/>
    <w:rsid w:val="00F156A9"/>
    <w:rsid w:val="00F15E5A"/>
    <w:rsid w:val="00F17F0A"/>
    <w:rsid w:val="00F21209"/>
    <w:rsid w:val="00F2351C"/>
    <w:rsid w:val="00F2668F"/>
    <w:rsid w:val="00F2742F"/>
    <w:rsid w:val="00F2753B"/>
    <w:rsid w:val="00F33F8B"/>
    <w:rsid w:val="00F340B2"/>
    <w:rsid w:val="00F36B30"/>
    <w:rsid w:val="00F43390"/>
    <w:rsid w:val="00F443B2"/>
    <w:rsid w:val="00F45257"/>
    <w:rsid w:val="00F458D8"/>
    <w:rsid w:val="00F45D7B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16E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717"/>
    <w:rsid w:val="00F92C0A"/>
    <w:rsid w:val="00F9415B"/>
    <w:rsid w:val="00F956BA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4DE74"/>
  <w15:docId w15:val="{BCC00C61-EC1C-4476-BF64-BF5C61A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34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E16844"/>
    <w:pPr>
      <w:widowControl/>
      <w:suppressAutoHyphens/>
      <w:autoSpaceDE/>
      <w:autoSpaceDN/>
      <w:adjustRightInd/>
      <w:spacing w:after="120" w:line="240" w:lineRule="auto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844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6844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684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E1684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844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16844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na_bodzon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199D4D-6348-4B39-AEA5-5B8AEFA7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Ćwiek Katarzyna</dc:creator>
  <cp:lastModifiedBy>Speranza Ewa</cp:lastModifiedBy>
  <cp:revision>2</cp:revision>
  <cp:lastPrinted>2019-07-17T08:20:00Z</cp:lastPrinted>
  <dcterms:created xsi:type="dcterms:W3CDTF">2024-10-25T11:56:00Z</dcterms:created>
  <dcterms:modified xsi:type="dcterms:W3CDTF">2024-10-25T11:56:00Z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