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D0" w:rsidRDefault="007F54D0" w:rsidP="007F54D0">
      <w:pPr>
        <w:shd w:val="clear" w:color="auto" w:fill="FFFFFF"/>
        <w:spacing w:after="225" w:line="320" w:lineRule="atLeast"/>
        <w:jc w:val="both"/>
        <w:rPr>
          <w:rFonts w:ascii="Arial" w:eastAsia="Times New Roman" w:hAnsi="Arial" w:cs="Arial"/>
          <w:color w:val="000000"/>
          <w:sz w:val="23"/>
          <w:szCs w:val="23"/>
          <w:lang w:eastAsia="pl-PL"/>
        </w:rPr>
      </w:pPr>
    </w:p>
    <w:p w:rsidR="007F54D0" w:rsidRPr="00A9794B" w:rsidRDefault="007F54D0" w:rsidP="007F54D0">
      <w:pPr>
        <w:spacing w:line="360" w:lineRule="auto"/>
        <w:jc w:val="right"/>
        <w:rPr>
          <w:rFonts w:ascii="Arial" w:hAnsi="Arial" w:cs="Arial"/>
          <w:b/>
        </w:rPr>
      </w:pPr>
      <w:r w:rsidRPr="00102838">
        <w:rPr>
          <w:rFonts w:ascii="Arial" w:hAnsi="Arial" w:cs="Arial"/>
        </w:rPr>
        <w:t xml:space="preserve">Warszawa, dnia </w:t>
      </w:r>
      <w:r w:rsidR="0069105F">
        <w:rPr>
          <w:rFonts w:ascii="Arial" w:hAnsi="Arial" w:cs="Arial"/>
        </w:rPr>
        <w:t>22</w:t>
      </w:r>
      <w:r w:rsidRPr="00102838">
        <w:rPr>
          <w:rFonts w:ascii="Arial" w:hAnsi="Arial" w:cs="Arial"/>
        </w:rPr>
        <w:t xml:space="preserve"> sierpnia 2018 r.</w:t>
      </w:r>
    </w:p>
    <w:p w:rsidR="007F54D0" w:rsidRDefault="007F54D0" w:rsidP="007F54D0">
      <w:pPr>
        <w:spacing w:after="0"/>
        <w:jc w:val="center"/>
        <w:rPr>
          <w:rFonts w:ascii="Arial" w:hAnsi="Arial" w:cs="Arial"/>
          <w:b/>
          <w:sz w:val="24"/>
          <w:szCs w:val="24"/>
        </w:rPr>
      </w:pPr>
    </w:p>
    <w:p w:rsidR="007F54D0" w:rsidRDefault="007F54D0" w:rsidP="007F54D0">
      <w:pPr>
        <w:spacing w:after="0"/>
        <w:jc w:val="center"/>
        <w:rPr>
          <w:rFonts w:ascii="Arial" w:hAnsi="Arial" w:cs="Arial"/>
          <w:b/>
          <w:sz w:val="24"/>
          <w:szCs w:val="24"/>
        </w:rPr>
      </w:pPr>
      <w:r>
        <w:rPr>
          <w:rFonts w:ascii="Arial" w:hAnsi="Arial" w:cs="Arial"/>
          <w:b/>
          <w:sz w:val="24"/>
          <w:szCs w:val="24"/>
        </w:rPr>
        <w:t>OGŁOSZENIE</w:t>
      </w:r>
    </w:p>
    <w:p w:rsidR="007F54D0" w:rsidRDefault="007F54D0" w:rsidP="007F54D0">
      <w:pPr>
        <w:spacing w:after="0"/>
        <w:jc w:val="center"/>
        <w:rPr>
          <w:rFonts w:ascii="Arial Narrow" w:hAnsi="Arial Narrow"/>
          <w:b/>
          <w:sz w:val="20"/>
          <w:szCs w:val="20"/>
        </w:rPr>
      </w:pPr>
    </w:p>
    <w:p w:rsidR="007F54D0" w:rsidRDefault="00F45311" w:rsidP="007F54D0">
      <w:pPr>
        <w:spacing w:before="120" w:after="0" w:line="360" w:lineRule="auto"/>
        <w:jc w:val="both"/>
        <w:rPr>
          <w:rFonts w:ascii="Arial" w:hAnsi="Arial" w:cs="Arial"/>
          <w:bCs/>
        </w:rPr>
      </w:pPr>
      <w:r>
        <w:rPr>
          <w:rFonts w:ascii="Arial" w:hAnsi="Arial" w:cs="Arial"/>
        </w:rPr>
        <w:t>Komisja Konkursowa powołana</w:t>
      </w:r>
      <w:r w:rsidR="007F54D0">
        <w:rPr>
          <w:rFonts w:ascii="Arial" w:hAnsi="Arial" w:cs="Arial"/>
        </w:rPr>
        <w:t xml:space="preserve"> do </w:t>
      </w:r>
      <w:r w:rsidR="007F54D0" w:rsidRPr="004B0D1F">
        <w:rPr>
          <w:rFonts w:ascii="Arial" w:hAnsi="Arial" w:cs="Arial"/>
          <w:bCs/>
        </w:rPr>
        <w:t xml:space="preserve">rozpatrzenia ofert konkursowych </w:t>
      </w:r>
      <w:r w:rsidR="007F54D0" w:rsidRPr="00BB1D58">
        <w:rPr>
          <w:rFonts w:ascii="Arial" w:hAnsi="Arial" w:cs="Arial"/>
          <w:bCs/>
        </w:rPr>
        <w:t>w ramach realizacji rozporządzenia Rady Ministrów z</w:t>
      </w:r>
      <w:r w:rsidR="007F54D0">
        <w:rPr>
          <w:rFonts w:ascii="Arial" w:hAnsi="Arial" w:cs="Arial"/>
          <w:bCs/>
        </w:rPr>
        <w:t> </w:t>
      </w:r>
      <w:r w:rsidR="007F54D0" w:rsidRPr="00BB1D58">
        <w:rPr>
          <w:rFonts w:ascii="Arial" w:hAnsi="Arial" w:cs="Arial"/>
          <w:bCs/>
        </w:rPr>
        <w:t>dnia 4 sierpnia 2016 r. w sprawie</w:t>
      </w:r>
      <w:r w:rsidR="007F54D0">
        <w:rPr>
          <w:rFonts w:ascii="Arial" w:hAnsi="Arial" w:cs="Arial"/>
          <w:bCs/>
        </w:rPr>
        <w:t xml:space="preserve"> Narodowego Programu Zdrowia na</w:t>
      </w:r>
      <w:r w:rsidR="007F54D0" w:rsidRPr="00BB1D58">
        <w:rPr>
          <w:rFonts w:ascii="Arial" w:hAnsi="Arial" w:cs="Arial"/>
          <w:bCs/>
        </w:rPr>
        <w:t xml:space="preserve"> lata 2016-2020 (Dz. U. poz. 1492), w zakresie</w:t>
      </w:r>
      <w:r w:rsidR="007F54D0" w:rsidRPr="007F54D0">
        <w:rPr>
          <w:rFonts w:ascii="Arial" w:hAnsi="Arial" w:cs="Arial"/>
          <w:bCs/>
        </w:rPr>
        <w:t xml:space="preserve"> Celu Operacyjnego 1: Poprawa sposobu żywienia i stanu odżywienia społeczeństwa oraz aktywności fizycznej społeczeństwa</w:t>
      </w:r>
      <w:r w:rsidR="007F54D0">
        <w:rPr>
          <w:rFonts w:ascii="Arial" w:hAnsi="Arial" w:cs="Arial"/>
          <w:bCs/>
        </w:rPr>
        <w:t>:</w:t>
      </w:r>
    </w:p>
    <w:p w:rsidR="007F54D0" w:rsidRDefault="007F54D0" w:rsidP="007F54D0">
      <w:pPr>
        <w:spacing w:before="120" w:after="0" w:line="360" w:lineRule="auto"/>
        <w:jc w:val="both"/>
        <w:rPr>
          <w:rFonts w:ascii="Arial" w:hAnsi="Arial" w:cs="Arial"/>
          <w:bCs/>
        </w:rPr>
      </w:pPr>
    </w:p>
    <w:p w:rsidR="00185F83" w:rsidRDefault="007F54D0" w:rsidP="000D3646">
      <w:pPr>
        <w:pStyle w:val="Default"/>
        <w:spacing w:before="120" w:line="360" w:lineRule="auto"/>
        <w:jc w:val="both"/>
        <w:rPr>
          <w:rFonts w:ascii="Arial" w:hAnsi="Arial" w:cs="Arial"/>
          <w:bCs/>
          <w:i/>
          <w:color w:val="auto"/>
          <w:sz w:val="22"/>
          <w:szCs w:val="22"/>
        </w:rPr>
      </w:pPr>
      <w:r>
        <w:rPr>
          <w:rFonts w:ascii="Arial" w:hAnsi="Arial" w:cs="Arial"/>
          <w:bCs/>
        </w:rPr>
        <w:t xml:space="preserve">- </w:t>
      </w:r>
      <w:r w:rsidR="000D3646">
        <w:rPr>
          <w:rFonts w:ascii="Arial" w:hAnsi="Arial" w:cs="Arial"/>
          <w:bCs/>
        </w:rPr>
        <w:t xml:space="preserve">1.24 g </w:t>
      </w:r>
      <w:r w:rsidR="000D3646" w:rsidRPr="000D3646">
        <w:rPr>
          <w:rFonts w:ascii="Arial" w:hAnsi="Arial" w:cs="Arial"/>
          <w:bCs/>
          <w:i/>
          <w:color w:val="auto"/>
          <w:sz w:val="22"/>
          <w:szCs w:val="22"/>
        </w:rPr>
        <w:t xml:space="preserve">Upowszechnienie wśród kadry medycznej zasad Międzynarodowego Kodeksu Marketingu Produktów Zastępujących Mleko Kobiece </w:t>
      </w:r>
      <w:r w:rsidR="000D3646">
        <w:rPr>
          <w:rFonts w:ascii="Arial" w:hAnsi="Arial" w:cs="Arial"/>
          <w:bCs/>
          <w:i/>
          <w:color w:val="auto"/>
          <w:sz w:val="22"/>
          <w:szCs w:val="22"/>
        </w:rPr>
        <w:t xml:space="preserve">/ 1.2.4h </w:t>
      </w:r>
      <w:r w:rsidR="000D3646" w:rsidRPr="000D3646">
        <w:rPr>
          <w:rFonts w:ascii="Arial" w:hAnsi="Arial" w:cs="Arial"/>
          <w:bCs/>
          <w:i/>
          <w:color w:val="auto"/>
          <w:sz w:val="22"/>
          <w:szCs w:val="22"/>
        </w:rPr>
        <w:t>Gromadzenie i analiza danych dotyczących karmienia piersią</w:t>
      </w:r>
    </w:p>
    <w:p w:rsidR="00102838" w:rsidRDefault="00102838" w:rsidP="007F54D0">
      <w:pPr>
        <w:spacing w:before="120" w:after="0" w:line="360" w:lineRule="auto"/>
        <w:jc w:val="both"/>
        <w:rPr>
          <w:rFonts w:ascii="Arial" w:hAnsi="Arial" w:cs="Arial"/>
        </w:rPr>
      </w:pPr>
    </w:p>
    <w:p w:rsidR="007F54D0" w:rsidRDefault="007F54D0" w:rsidP="007F54D0">
      <w:pPr>
        <w:spacing w:before="120" w:after="0" w:line="360" w:lineRule="auto"/>
        <w:jc w:val="both"/>
        <w:rPr>
          <w:rFonts w:ascii="Arial" w:hAnsi="Arial" w:cs="Arial"/>
        </w:rPr>
      </w:pPr>
      <w:r>
        <w:rPr>
          <w:rFonts w:ascii="Arial" w:hAnsi="Arial" w:cs="Arial"/>
        </w:rPr>
        <w:t>ogłasza:</w:t>
      </w:r>
    </w:p>
    <w:p w:rsidR="00B44027" w:rsidRDefault="007F54D0" w:rsidP="007F54D0">
      <w:pPr>
        <w:pStyle w:val="Akapitzlist"/>
        <w:numPr>
          <w:ilvl w:val="0"/>
          <w:numId w:val="2"/>
        </w:numPr>
        <w:spacing w:before="120" w:after="0" w:line="360" w:lineRule="auto"/>
        <w:jc w:val="both"/>
        <w:rPr>
          <w:rFonts w:ascii="Arial" w:hAnsi="Arial" w:cs="Arial"/>
        </w:rPr>
      </w:pPr>
      <w:r w:rsidRPr="00A44F46">
        <w:rPr>
          <w:rFonts w:ascii="Arial" w:hAnsi="Arial" w:cs="Arial"/>
        </w:rPr>
        <w:t>listę ofert spełniających wymagania formalne</w:t>
      </w:r>
      <w:r>
        <w:rPr>
          <w:rFonts w:ascii="Arial" w:hAnsi="Arial" w:cs="Arial"/>
        </w:rPr>
        <w:t xml:space="preserve"> </w:t>
      </w:r>
    </w:p>
    <w:p w:rsidR="00FC07B1" w:rsidRDefault="00FC07B1" w:rsidP="00FC07B1">
      <w:pPr>
        <w:pStyle w:val="Akapitzlist"/>
        <w:spacing w:before="120" w:after="0" w:line="360" w:lineRule="auto"/>
        <w:jc w:val="both"/>
        <w:rPr>
          <w:rFonts w:ascii="Arial" w:hAnsi="Arial" w:cs="Arial"/>
        </w:rPr>
      </w:pPr>
      <w:r>
        <w:rPr>
          <w:rFonts w:ascii="Arial" w:hAnsi="Arial" w:cs="Arial"/>
        </w:rPr>
        <w:t>- brak</w:t>
      </w:r>
    </w:p>
    <w:p w:rsidR="008F4D02" w:rsidRPr="00821D04" w:rsidRDefault="008F4D02" w:rsidP="00821D04">
      <w:pPr>
        <w:pStyle w:val="Akapitzlist"/>
        <w:numPr>
          <w:ilvl w:val="0"/>
          <w:numId w:val="2"/>
        </w:numPr>
        <w:spacing w:before="240" w:after="0" w:line="360" w:lineRule="auto"/>
        <w:jc w:val="both"/>
        <w:rPr>
          <w:rFonts w:ascii="Arial" w:hAnsi="Arial" w:cs="Arial"/>
          <w:iCs/>
        </w:rPr>
      </w:pPr>
      <w:r>
        <w:rPr>
          <w:rFonts w:ascii="Arial" w:hAnsi="Arial" w:cs="Arial"/>
          <w:iCs/>
        </w:rPr>
        <w:t xml:space="preserve">Listę ofert niespełniających </w:t>
      </w:r>
      <w:r w:rsidRPr="007F54D0">
        <w:rPr>
          <w:rFonts w:ascii="Arial" w:hAnsi="Arial" w:cs="Arial"/>
        </w:rPr>
        <w:t>wymagań forma</w:t>
      </w:r>
      <w:r>
        <w:rPr>
          <w:rFonts w:ascii="Arial" w:hAnsi="Arial" w:cs="Arial"/>
        </w:rPr>
        <w:t xml:space="preserve">lnych wraz ze wskazaniem braków </w:t>
      </w:r>
      <w:r w:rsidRPr="007F54D0">
        <w:rPr>
          <w:rFonts w:ascii="Arial" w:hAnsi="Arial" w:cs="Arial"/>
        </w:rPr>
        <w:t>formalnych oraz informację dotyczącą terminu na uzupełnienie tych braków</w:t>
      </w:r>
    </w:p>
    <w:p w:rsidR="00185F83" w:rsidRPr="000D3646" w:rsidRDefault="00185F83" w:rsidP="00FC07B1">
      <w:pPr>
        <w:pStyle w:val="Akapitzlist"/>
        <w:numPr>
          <w:ilvl w:val="1"/>
          <w:numId w:val="2"/>
        </w:numPr>
        <w:spacing w:before="240" w:after="0" w:line="360" w:lineRule="auto"/>
        <w:jc w:val="both"/>
        <w:rPr>
          <w:rFonts w:ascii="Arial" w:hAnsi="Arial" w:cs="Arial"/>
          <w:iCs/>
        </w:rPr>
      </w:pPr>
      <w:proofErr w:type="spellStart"/>
      <w:r>
        <w:rPr>
          <w:rFonts w:ascii="Arial" w:hAnsi="Arial" w:cs="Arial"/>
        </w:rPr>
        <w:t>Prometriq</w:t>
      </w:r>
      <w:proofErr w:type="spellEnd"/>
      <w:r>
        <w:rPr>
          <w:rFonts w:ascii="Arial" w:hAnsi="Arial" w:cs="Arial"/>
        </w:rPr>
        <w:t xml:space="preserve"> Akademia Zarządzania Sp. z o.o., Sopot</w:t>
      </w:r>
    </w:p>
    <w:p w:rsidR="000D3646" w:rsidRPr="00821D04" w:rsidRDefault="000D3646" w:rsidP="00FC07B1">
      <w:pPr>
        <w:pStyle w:val="Akapitzlist"/>
        <w:numPr>
          <w:ilvl w:val="1"/>
          <w:numId w:val="2"/>
        </w:numPr>
        <w:spacing w:before="240" w:after="0" w:line="360" w:lineRule="auto"/>
        <w:jc w:val="both"/>
        <w:rPr>
          <w:rFonts w:ascii="Arial" w:hAnsi="Arial" w:cs="Arial"/>
          <w:iCs/>
        </w:rPr>
      </w:pPr>
      <w:r>
        <w:rPr>
          <w:rFonts w:ascii="Arial" w:hAnsi="Arial" w:cs="Arial"/>
        </w:rPr>
        <w:t>Warszawski Uniwersytet Medyczny, Warszawa</w:t>
      </w:r>
    </w:p>
    <w:tbl>
      <w:tblPr>
        <w:tblpPr w:leftFromText="141" w:rightFromText="141" w:vertAnchor="text" w:horzAnchor="margin" w:tblpY="13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7088"/>
      </w:tblGrid>
      <w:tr w:rsidR="00821D04" w:rsidRPr="00DD09F0" w:rsidTr="00B31EBD">
        <w:trPr>
          <w:trHeight w:val="965"/>
        </w:trPr>
        <w:tc>
          <w:tcPr>
            <w:tcW w:w="2405" w:type="dxa"/>
            <w:shd w:val="clear" w:color="000000" w:fill="D9D9D9"/>
            <w:vAlign w:val="center"/>
            <w:hideMark/>
          </w:tcPr>
          <w:p w:rsidR="008F4D02" w:rsidRPr="00FC07B1" w:rsidRDefault="008F4D02" w:rsidP="008F4D02">
            <w:pPr>
              <w:spacing w:after="0" w:line="240" w:lineRule="auto"/>
              <w:jc w:val="center"/>
              <w:rPr>
                <w:rFonts w:asciiTheme="minorHAnsi" w:eastAsia="Times New Roman" w:hAnsiTheme="minorHAnsi"/>
                <w:b/>
                <w:bCs/>
                <w:color w:val="000000"/>
                <w:sz w:val="20"/>
                <w:szCs w:val="20"/>
                <w:lang w:eastAsia="pl-PL"/>
              </w:rPr>
            </w:pPr>
            <w:r w:rsidRPr="00FC07B1">
              <w:rPr>
                <w:rFonts w:asciiTheme="minorHAnsi" w:eastAsia="Times New Roman" w:hAnsiTheme="minorHAnsi"/>
                <w:b/>
                <w:bCs/>
                <w:color w:val="000000"/>
                <w:sz w:val="20"/>
                <w:szCs w:val="20"/>
                <w:lang w:eastAsia="pl-PL"/>
              </w:rPr>
              <w:t>Oferent</w:t>
            </w:r>
          </w:p>
        </w:tc>
        <w:tc>
          <w:tcPr>
            <w:tcW w:w="7088" w:type="dxa"/>
            <w:shd w:val="clear" w:color="000000" w:fill="D9D9D9"/>
            <w:vAlign w:val="center"/>
            <w:hideMark/>
          </w:tcPr>
          <w:p w:rsidR="008F4D02" w:rsidRPr="00DD09F0" w:rsidRDefault="008F4D02" w:rsidP="008F4D02">
            <w:pPr>
              <w:spacing w:after="0" w:line="240" w:lineRule="auto"/>
              <w:jc w:val="center"/>
              <w:rPr>
                <w:rFonts w:eastAsia="Times New Roman"/>
                <w:b/>
                <w:bCs/>
                <w:color w:val="000000"/>
                <w:sz w:val="20"/>
                <w:szCs w:val="20"/>
                <w:lang w:eastAsia="pl-PL"/>
              </w:rPr>
            </w:pPr>
            <w:r w:rsidRPr="00DD09F0">
              <w:rPr>
                <w:rFonts w:eastAsia="Times New Roman"/>
                <w:b/>
                <w:bCs/>
                <w:color w:val="000000"/>
                <w:sz w:val="20"/>
                <w:szCs w:val="20"/>
                <w:lang w:eastAsia="pl-PL"/>
              </w:rPr>
              <w:t>Braki formalne - do uzupełnienia</w:t>
            </w:r>
          </w:p>
        </w:tc>
      </w:tr>
      <w:tr w:rsidR="008F4D02" w:rsidRPr="00DD09F0" w:rsidTr="00FC07B1">
        <w:trPr>
          <w:trHeight w:val="600"/>
        </w:trPr>
        <w:tc>
          <w:tcPr>
            <w:tcW w:w="2405" w:type="dxa"/>
            <w:shd w:val="clear" w:color="auto" w:fill="auto"/>
          </w:tcPr>
          <w:p w:rsidR="008F4D02" w:rsidRPr="0069105F" w:rsidRDefault="000D3646" w:rsidP="00B31EBD">
            <w:pPr>
              <w:spacing w:after="0" w:line="240" w:lineRule="auto"/>
              <w:rPr>
                <w:rFonts w:eastAsia="Times New Roman" w:cs="Arial"/>
                <w:color w:val="000000"/>
                <w:sz w:val="20"/>
                <w:szCs w:val="20"/>
                <w:lang w:eastAsia="pl-PL"/>
              </w:rPr>
            </w:pPr>
            <w:proofErr w:type="spellStart"/>
            <w:r w:rsidRPr="0069105F">
              <w:rPr>
                <w:rFonts w:eastAsia="Times New Roman" w:cs="Arial"/>
                <w:color w:val="000000"/>
                <w:sz w:val="20"/>
                <w:szCs w:val="20"/>
                <w:lang w:eastAsia="pl-PL"/>
              </w:rPr>
              <w:t>Prometriq</w:t>
            </w:r>
            <w:proofErr w:type="spellEnd"/>
            <w:r w:rsidRPr="0069105F">
              <w:rPr>
                <w:rFonts w:eastAsia="Times New Roman" w:cs="Arial"/>
                <w:color w:val="000000"/>
                <w:sz w:val="20"/>
                <w:szCs w:val="20"/>
                <w:lang w:eastAsia="pl-PL"/>
              </w:rPr>
              <w:t xml:space="preserve"> Akademia Zarządzania Sp. z o.o., Sopot</w:t>
            </w:r>
          </w:p>
        </w:tc>
        <w:tc>
          <w:tcPr>
            <w:tcW w:w="7088" w:type="dxa"/>
            <w:shd w:val="clear" w:color="auto" w:fill="auto"/>
          </w:tcPr>
          <w:p w:rsidR="000D3646" w:rsidRPr="0069105F" w:rsidRDefault="000D3646" w:rsidP="000D3646">
            <w:pPr>
              <w:spacing w:after="0" w:line="240" w:lineRule="auto"/>
              <w:jc w:val="both"/>
              <w:rPr>
                <w:rFonts w:eastAsia="Times New Roman"/>
                <w:color w:val="000000"/>
                <w:sz w:val="20"/>
                <w:szCs w:val="20"/>
                <w:lang w:eastAsia="pl-PL"/>
              </w:rPr>
            </w:pPr>
            <w:r w:rsidRPr="0069105F">
              <w:rPr>
                <w:rFonts w:eastAsia="Times New Roman"/>
                <w:color w:val="000000"/>
                <w:sz w:val="20"/>
                <w:szCs w:val="20"/>
                <w:lang w:eastAsia="pl-PL"/>
              </w:rPr>
              <w:t>Kryterium formalne dostępu nr 2 wskazane w ogłoszeniu o konkursie ofert</w:t>
            </w:r>
          </w:p>
          <w:p w:rsidR="000D3646" w:rsidRPr="0069105F" w:rsidRDefault="000D3646" w:rsidP="000D3646">
            <w:pPr>
              <w:spacing w:after="0" w:line="240" w:lineRule="auto"/>
              <w:jc w:val="both"/>
              <w:rPr>
                <w:rFonts w:eastAsia="Times New Roman"/>
                <w:color w:val="000000"/>
                <w:sz w:val="20"/>
                <w:szCs w:val="20"/>
                <w:lang w:eastAsia="pl-PL"/>
              </w:rPr>
            </w:pPr>
            <w:r w:rsidRPr="0069105F">
              <w:rPr>
                <w:rFonts w:eastAsia="Times New Roman"/>
                <w:color w:val="000000"/>
                <w:sz w:val="20"/>
                <w:szCs w:val="20"/>
                <w:lang w:eastAsia="pl-PL"/>
              </w:rPr>
              <w:t xml:space="preserve">W przypadku materiałów przeznaczonych do prezentowania na stronach internetowych - dokument powinien być przystosowany do standardu WCAG 2.0, zgodnie z rozporządzeniem Rady Ministrów z dnia 12 kwietnia 2012 r. w sprawie Krajowych Ram Interoperacyjności, minimalnych wymagań dla rejestr ów publicznych i wymiany informacji w postaci elektronicznej oraz minimalnych wymagań dla systemów teleinformatycznych (Dz. U. z 2016 r. poz. 113, z </w:t>
            </w:r>
            <w:proofErr w:type="spellStart"/>
            <w:r w:rsidRPr="0069105F">
              <w:rPr>
                <w:rFonts w:eastAsia="Times New Roman"/>
                <w:color w:val="000000"/>
                <w:sz w:val="20"/>
                <w:szCs w:val="20"/>
                <w:lang w:eastAsia="pl-PL"/>
              </w:rPr>
              <w:t>późn</w:t>
            </w:r>
            <w:proofErr w:type="spellEnd"/>
            <w:r w:rsidRPr="0069105F">
              <w:rPr>
                <w:rFonts w:eastAsia="Times New Roman"/>
                <w:color w:val="000000"/>
                <w:sz w:val="20"/>
                <w:szCs w:val="20"/>
                <w:lang w:eastAsia="pl-PL"/>
              </w:rPr>
              <w:t xml:space="preserve">. zm.) </w:t>
            </w:r>
          </w:p>
          <w:p w:rsidR="000D3646" w:rsidRPr="0069105F" w:rsidRDefault="000D3646" w:rsidP="000D3646">
            <w:pPr>
              <w:spacing w:after="0" w:line="240" w:lineRule="auto"/>
              <w:jc w:val="both"/>
              <w:rPr>
                <w:rFonts w:eastAsia="Times New Roman"/>
                <w:color w:val="000000"/>
                <w:sz w:val="20"/>
                <w:szCs w:val="20"/>
                <w:lang w:eastAsia="pl-PL"/>
              </w:rPr>
            </w:pPr>
          </w:p>
          <w:p w:rsidR="008F4D02" w:rsidRPr="0069105F" w:rsidRDefault="000D3646" w:rsidP="000D3646">
            <w:pPr>
              <w:spacing w:after="0" w:line="240" w:lineRule="auto"/>
              <w:jc w:val="both"/>
              <w:rPr>
                <w:rFonts w:eastAsia="Times New Roman"/>
                <w:color w:val="000000"/>
                <w:sz w:val="20"/>
                <w:szCs w:val="20"/>
                <w:lang w:eastAsia="pl-PL"/>
              </w:rPr>
            </w:pPr>
            <w:r w:rsidRPr="0069105F">
              <w:rPr>
                <w:rFonts w:eastAsia="Times New Roman"/>
                <w:color w:val="000000"/>
                <w:sz w:val="20"/>
                <w:szCs w:val="20"/>
                <w:lang w:eastAsia="pl-PL"/>
              </w:rPr>
              <w:t>Oferent nie zadeklarował czy materiały przeznaczone do prezentowania na stronach internetowych będą przystosowane do kryterium WCAG 2.0. wskazując „nie dotyczy”. Komisja konkursowa wzywa oferenta do zadeklarowania czy będzie stosował standard WCAG 2.0 w trakcie realizacji zadania lub złożenia wyjaśnienia dotyczącego wskazanej odpowiedzi.</w:t>
            </w:r>
          </w:p>
        </w:tc>
      </w:tr>
      <w:tr w:rsidR="008F4D02" w:rsidRPr="00DD09F0" w:rsidTr="00B31EBD">
        <w:trPr>
          <w:trHeight w:val="600"/>
        </w:trPr>
        <w:tc>
          <w:tcPr>
            <w:tcW w:w="2405" w:type="dxa"/>
            <w:shd w:val="clear" w:color="auto" w:fill="auto"/>
          </w:tcPr>
          <w:p w:rsidR="008F4D02" w:rsidRPr="0069105F" w:rsidRDefault="000D3646" w:rsidP="00B31EBD">
            <w:pPr>
              <w:spacing w:after="0" w:line="240" w:lineRule="auto"/>
              <w:rPr>
                <w:rFonts w:eastAsia="Times New Roman"/>
                <w:color w:val="000000"/>
                <w:sz w:val="20"/>
                <w:szCs w:val="20"/>
                <w:lang w:eastAsia="pl-PL"/>
              </w:rPr>
            </w:pPr>
            <w:r w:rsidRPr="0069105F">
              <w:rPr>
                <w:rFonts w:eastAsia="Times New Roman"/>
                <w:color w:val="000000"/>
                <w:sz w:val="20"/>
                <w:szCs w:val="20"/>
                <w:lang w:eastAsia="pl-PL"/>
              </w:rPr>
              <w:t>Warszawski Uniwersytet Medyczny</w:t>
            </w:r>
          </w:p>
        </w:tc>
        <w:tc>
          <w:tcPr>
            <w:tcW w:w="7088" w:type="dxa"/>
            <w:shd w:val="clear" w:color="auto" w:fill="auto"/>
          </w:tcPr>
          <w:p w:rsidR="000D3646" w:rsidRPr="0069105F" w:rsidRDefault="000D3646" w:rsidP="000D3646">
            <w:pPr>
              <w:tabs>
                <w:tab w:val="left" w:pos="2355"/>
              </w:tabs>
              <w:spacing w:after="0" w:line="240" w:lineRule="auto"/>
              <w:rPr>
                <w:rFonts w:eastAsia="Times New Roman"/>
                <w:color w:val="000000"/>
                <w:sz w:val="20"/>
                <w:szCs w:val="20"/>
                <w:lang w:eastAsia="pl-PL"/>
              </w:rPr>
            </w:pPr>
            <w:r w:rsidRPr="0069105F">
              <w:rPr>
                <w:rFonts w:eastAsia="Times New Roman"/>
                <w:color w:val="000000"/>
                <w:sz w:val="20"/>
                <w:szCs w:val="20"/>
                <w:lang w:eastAsia="pl-PL"/>
              </w:rPr>
              <w:t xml:space="preserve">Ogólne kryterium formalne nr 2: Oferta została podpisana przez osobę/y upoważnioną/e do składania oświadczeń woli w imieniu oferenta </w:t>
            </w:r>
          </w:p>
          <w:p w:rsidR="000D3646" w:rsidRPr="0069105F" w:rsidRDefault="000D3646" w:rsidP="000D3646">
            <w:pPr>
              <w:pStyle w:val="Akapitzlist"/>
              <w:numPr>
                <w:ilvl w:val="0"/>
                <w:numId w:val="19"/>
              </w:numPr>
              <w:tabs>
                <w:tab w:val="left" w:pos="2355"/>
              </w:tabs>
              <w:spacing w:after="0" w:line="240" w:lineRule="auto"/>
              <w:rPr>
                <w:rFonts w:eastAsia="Times New Roman"/>
                <w:color w:val="000000"/>
                <w:sz w:val="20"/>
                <w:szCs w:val="20"/>
                <w:lang w:eastAsia="pl-PL"/>
              </w:rPr>
            </w:pPr>
            <w:r w:rsidRPr="0069105F">
              <w:rPr>
                <w:rFonts w:eastAsia="Times New Roman"/>
                <w:color w:val="000000"/>
                <w:sz w:val="20"/>
                <w:szCs w:val="20"/>
                <w:lang w:eastAsia="pl-PL"/>
              </w:rPr>
              <w:lastRenderedPageBreak/>
              <w:t xml:space="preserve">Do oferty nie została załączona dokumentacja wskazująca na to, że Rektor jest upoważniony do reprezentowania uczelni w zakresie związanym ze składaniem ofert i zawieraniem umów samodzielnie. </w:t>
            </w:r>
          </w:p>
          <w:p w:rsidR="000D3646" w:rsidRPr="0069105F" w:rsidRDefault="000D3646" w:rsidP="000D3646">
            <w:pPr>
              <w:tabs>
                <w:tab w:val="left" w:pos="2355"/>
              </w:tabs>
              <w:spacing w:after="0" w:line="240" w:lineRule="auto"/>
              <w:rPr>
                <w:rFonts w:eastAsia="Times New Roman"/>
                <w:color w:val="000000"/>
                <w:sz w:val="20"/>
                <w:szCs w:val="20"/>
                <w:lang w:eastAsia="pl-PL"/>
              </w:rPr>
            </w:pPr>
            <w:r w:rsidRPr="0069105F">
              <w:rPr>
                <w:rFonts w:eastAsia="Times New Roman"/>
                <w:color w:val="000000"/>
                <w:sz w:val="20"/>
                <w:szCs w:val="20"/>
                <w:lang w:eastAsia="pl-PL"/>
              </w:rPr>
              <w:t xml:space="preserve">Komisja konkursowa wzywa oferenta do uzupełnienia kopii potwierdzonej za zgodność z oryginałem dokumentacji potwierdzającej zasady funkcjonowania jednostki w powyższym zakresie. </w:t>
            </w:r>
          </w:p>
          <w:p w:rsidR="000D3646" w:rsidRPr="0069105F" w:rsidRDefault="000D3646" w:rsidP="000D3646">
            <w:pPr>
              <w:tabs>
                <w:tab w:val="left" w:pos="2355"/>
              </w:tabs>
              <w:spacing w:after="0" w:line="240" w:lineRule="auto"/>
              <w:rPr>
                <w:rFonts w:eastAsia="Times New Roman"/>
                <w:color w:val="000000"/>
                <w:sz w:val="20"/>
                <w:szCs w:val="20"/>
                <w:lang w:eastAsia="pl-PL"/>
              </w:rPr>
            </w:pPr>
          </w:p>
          <w:p w:rsidR="000D3646" w:rsidRPr="0069105F" w:rsidRDefault="000D3646" w:rsidP="000D3646">
            <w:pPr>
              <w:pStyle w:val="Akapitzlist"/>
              <w:numPr>
                <w:ilvl w:val="0"/>
                <w:numId w:val="19"/>
              </w:numPr>
              <w:tabs>
                <w:tab w:val="left" w:pos="2355"/>
              </w:tabs>
              <w:spacing w:after="0" w:line="240" w:lineRule="auto"/>
              <w:rPr>
                <w:rFonts w:eastAsia="Times New Roman"/>
                <w:color w:val="000000"/>
                <w:sz w:val="20"/>
                <w:szCs w:val="20"/>
                <w:lang w:eastAsia="pl-PL"/>
              </w:rPr>
            </w:pPr>
            <w:r w:rsidRPr="0069105F">
              <w:rPr>
                <w:rFonts w:eastAsia="Times New Roman"/>
                <w:color w:val="000000"/>
                <w:sz w:val="20"/>
                <w:szCs w:val="20"/>
                <w:lang w:eastAsia="pl-PL"/>
              </w:rPr>
              <w:t xml:space="preserve">Oferta została podpisana przez Prorektora ds. Umiędzynarodowienia, Promocji i Rozwoju. </w:t>
            </w:r>
          </w:p>
          <w:p w:rsidR="000D3646" w:rsidRPr="0069105F" w:rsidRDefault="000D3646" w:rsidP="000D3646">
            <w:pPr>
              <w:tabs>
                <w:tab w:val="left" w:pos="2355"/>
              </w:tabs>
              <w:spacing w:after="0" w:line="240" w:lineRule="auto"/>
              <w:rPr>
                <w:rFonts w:eastAsia="Times New Roman"/>
                <w:color w:val="000000"/>
                <w:sz w:val="20"/>
                <w:szCs w:val="20"/>
                <w:lang w:eastAsia="pl-PL"/>
              </w:rPr>
            </w:pPr>
            <w:r w:rsidRPr="0069105F">
              <w:rPr>
                <w:rFonts w:eastAsia="Times New Roman"/>
                <w:color w:val="000000"/>
                <w:sz w:val="20"/>
                <w:szCs w:val="20"/>
                <w:lang w:eastAsia="pl-PL"/>
              </w:rPr>
              <w:t>Do oferty zostało załączone pełnomocnictwo (znak: AO-UP/0151/312/2016) upoważaniające Prorektora ds. Nauki i Transferu Technologii Warszawskiego Uniwersytetu Medycznego do reprezentowania uniwersytetu przy występowaniu o dofinansowanie projektów, w tym inwestycyjnych, naukowych, naukowo-badawczych i dydaktycznych. Nie zostało załączone pełnomocnictwo upoważniające Prorektora ds. Umiędzynarodowienia, Promocji i Rozwoju do reprezentowania Warszawskiego Uniwersytetu Medycznego w wyżej opisanym zakresie.</w:t>
            </w:r>
          </w:p>
          <w:p w:rsidR="000D3646" w:rsidRPr="0069105F" w:rsidRDefault="000D3646" w:rsidP="000D3646">
            <w:pPr>
              <w:tabs>
                <w:tab w:val="left" w:pos="2355"/>
              </w:tabs>
              <w:spacing w:after="0" w:line="240" w:lineRule="auto"/>
              <w:rPr>
                <w:rFonts w:eastAsia="Times New Roman"/>
                <w:color w:val="000000"/>
                <w:sz w:val="20"/>
                <w:szCs w:val="20"/>
                <w:lang w:eastAsia="pl-PL"/>
              </w:rPr>
            </w:pPr>
            <w:r w:rsidRPr="0069105F">
              <w:rPr>
                <w:rFonts w:eastAsia="Times New Roman"/>
                <w:color w:val="000000"/>
                <w:sz w:val="20"/>
                <w:szCs w:val="20"/>
                <w:lang w:eastAsia="pl-PL"/>
              </w:rPr>
              <w:t xml:space="preserve">Jednocześnie oferent załączył fragment regulaminu organizacyjnego uczelni wskazujący na to, że do zadań Prorektora ds. Umiędzynarodowienia, Promocji i Rozwoju należy zastępowanie Prorektora ds. Nauki i Transferu Technologii podczas jego nieobecności. </w:t>
            </w:r>
          </w:p>
          <w:p w:rsidR="000D3646" w:rsidRPr="0069105F" w:rsidRDefault="000D3646" w:rsidP="000D3646">
            <w:pPr>
              <w:tabs>
                <w:tab w:val="left" w:pos="2355"/>
              </w:tabs>
              <w:spacing w:after="0" w:line="240" w:lineRule="auto"/>
              <w:rPr>
                <w:rFonts w:eastAsia="Times New Roman"/>
                <w:color w:val="000000"/>
                <w:sz w:val="20"/>
                <w:szCs w:val="20"/>
                <w:lang w:eastAsia="pl-PL"/>
              </w:rPr>
            </w:pPr>
            <w:r w:rsidRPr="0069105F">
              <w:rPr>
                <w:rFonts w:eastAsia="Times New Roman"/>
                <w:color w:val="000000"/>
                <w:sz w:val="20"/>
                <w:szCs w:val="20"/>
                <w:lang w:eastAsia="pl-PL"/>
              </w:rPr>
              <w:t xml:space="preserve">W związku z tym komisja konkursowa wzywa oferenta do wyjaśnienia czy w ramach zastępowania Prorektora ds. Nauki i Transferu Technologii podczas jego nieobecności w kompetencjach Prorektora ds. Umiędzynarodowienia, Promocji i Rozwoju mieszczą się zadania określone w pełnomocnictwie lub do dołączenia stosownego pełnomocnictwa aktualnego na dzień składania oferty, sporządzonego dla Prorektora ds. Umiędzynarodowienia, Promocji i Rozwoju. </w:t>
            </w:r>
          </w:p>
          <w:p w:rsidR="0069105F" w:rsidRPr="0069105F" w:rsidRDefault="0069105F" w:rsidP="000D3646">
            <w:pPr>
              <w:tabs>
                <w:tab w:val="left" w:pos="2355"/>
              </w:tabs>
              <w:spacing w:after="0" w:line="240" w:lineRule="auto"/>
              <w:rPr>
                <w:rFonts w:eastAsia="Times New Roman"/>
                <w:color w:val="000000"/>
                <w:sz w:val="20"/>
                <w:szCs w:val="20"/>
                <w:lang w:eastAsia="pl-PL"/>
              </w:rPr>
            </w:pPr>
          </w:p>
          <w:p w:rsidR="000D3646" w:rsidRPr="0069105F" w:rsidRDefault="000D3646" w:rsidP="0069105F">
            <w:pPr>
              <w:pStyle w:val="Akapitzlist"/>
              <w:numPr>
                <w:ilvl w:val="0"/>
                <w:numId w:val="19"/>
              </w:numPr>
              <w:tabs>
                <w:tab w:val="left" w:pos="2355"/>
              </w:tabs>
              <w:spacing w:after="0" w:line="240" w:lineRule="auto"/>
              <w:rPr>
                <w:rFonts w:eastAsia="Times New Roman"/>
                <w:color w:val="000000"/>
                <w:sz w:val="20"/>
                <w:szCs w:val="20"/>
                <w:lang w:eastAsia="pl-PL"/>
              </w:rPr>
            </w:pPr>
            <w:r w:rsidRPr="0069105F">
              <w:rPr>
                <w:rFonts w:eastAsia="Times New Roman"/>
                <w:color w:val="000000"/>
                <w:sz w:val="20"/>
                <w:szCs w:val="20"/>
                <w:lang w:eastAsia="pl-PL"/>
              </w:rPr>
              <w:t>Do ofe</w:t>
            </w:r>
            <w:r w:rsidR="0069105F" w:rsidRPr="0069105F">
              <w:rPr>
                <w:rFonts w:eastAsia="Times New Roman"/>
                <w:color w:val="000000"/>
                <w:sz w:val="20"/>
                <w:szCs w:val="20"/>
                <w:lang w:eastAsia="pl-PL"/>
              </w:rPr>
              <w:t xml:space="preserve">rty załączono oświadczenie </w:t>
            </w:r>
            <w:r w:rsidRPr="0069105F">
              <w:rPr>
                <w:rFonts w:eastAsia="Times New Roman"/>
                <w:color w:val="000000"/>
                <w:sz w:val="20"/>
                <w:szCs w:val="20"/>
                <w:lang w:eastAsia="pl-PL"/>
              </w:rPr>
              <w:t>o niekaralności zakazem pełnienia funkcji związanych z dysponowaniem środkami publicznymi oraz niekaralności za umyślne przestępstwo lub umyślne przestępstwo skarbowe.</w:t>
            </w:r>
          </w:p>
          <w:p w:rsidR="0069105F" w:rsidRPr="0069105F" w:rsidRDefault="0069105F" w:rsidP="0069105F">
            <w:pPr>
              <w:pStyle w:val="Akapitzlist"/>
              <w:tabs>
                <w:tab w:val="left" w:pos="2355"/>
              </w:tabs>
              <w:spacing w:after="0" w:line="240" w:lineRule="auto"/>
              <w:ind w:left="360"/>
              <w:rPr>
                <w:rFonts w:eastAsia="Times New Roman"/>
                <w:color w:val="000000"/>
                <w:sz w:val="20"/>
                <w:szCs w:val="20"/>
                <w:lang w:eastAsia="pl-PL"/>
              </w:rPr>
            </w:pPr>
          </w:p>
          <w:p w:rsidR="008F4D02" w:rsidRPr="0069105F" w:rsidRDefault="000D3646" w:rsidP="000D3646">
            <w:pPr>
              <w:tabs>
                <w:tab w:val="left" w:pos="2355"/>
              </w:tabs>
              <w:spacing w:after="0" w:line="240" w:lineRule="auto"/>
              <w:rPr>
                <w:rFonts w:eastAsia="Times New Roman"/>
                <w:color w:val="000000"/>
                <w:sz w:val="20"/>
                <w:szCs w:val="20"/>
                <w:lang w:eastAsia="pl-PL"/>
              </w:rPr>
            </w:pPr>
            <w:r w:rsidRPr="0069105F">
              <w:rPr>
                <w:rFonts w:eastAsia="Times New Roman"/>
                <w:color w:val="000000"/>
                <w:sz w:val="20"/>
                <w:szCs w:val="20"/>
                <w:lang w:eastAsia="pl-PL"/>
              </w:rPr>
              <w:t xml:space="preserve">Na oświadczeniu brakuje wymaganej pieczęci. Oferent jest wzywany do złożenia kompletnego oświadczenia zawierającego podpis, datę i pieczęć. Uzupełnione oświadczenie powinno być </w:t>
            </w:r>
            <w:r w:rsidR="0069105F">
              <w:rPr>
                <w:rFonts w:eastAsia="Times New Roman"/>
                <w:color w:val="000000"/>
                <w:sz w:val="20"/>
                <w:szCs w:val="20"/>
                <w:lang w:eastAsia="pl-PL"/>
              </w:rPr>
              <w:t xml:space="preserve">podpisane przez tę samą osobę. </w:t>
            </w:r>
          </w:p>
        </w:tc>
      </w:tr>
    </w:tbl>
    <w:p w:rsidR="007F54D0" w:rsidRPr="00A44F46" w:rsidRDefault="008F4D02" w:rsidP="00B31EBD">
      <w:pPr>
        <w:pStyle w:val="Akapitzlist"/>
        <w:spacing w:before="120" w:after="0" w:line="360" w:lineRule="auto"/>
        <w:ind w:left="1440"/>
        <w:rPr>
          <w:rFonts w:ascii="Arial" w:hAnsi="Arial" w:cs="Arial"/>
        </w:rPr>
      </w:pPr>
      <w:r w:rsidDel="007F54D0">
        <w:rPr>
          <w:rFonts w:ascii="Arial" w:hAnsi="Arial" w:cs="Arial"/>
        </w:rPr>
        <w:lastRenderedPageBreak/>
        <w:t xml:space="preserve"> </w:t>
      </w:r>
      <w:bookmarkStart w:id="0" w:name="_GoBack"/>
      <w:bookmarkEnd w:id="0"/>
    </w:p>
    <w:p w:rsidR="00544823" w:rsidRDefault="00544823" w:rsidP="00821D04">
      <w:pPr>
        <w:rPr>
          <w:rFonts w:ascii="Arial" w:hAnsi="Arial" w:cs="Arial"/>
        </w:rPr>
      </w:pPr>
      <w:r>
        <w:rPr>
          <w:rFonts w:ascii="Arial" w:hAnsi="Arial" w:cs="Arial"/>
        </w:rPr>
        <w:t xml:space="preserve">Na konkurs wpłynęły </w:t>
      </w:r>
      <w:r w:rsidR="006C5A95">
        <w:rPr>
          <w:rFonts w:ascii="Arial" w:hAnsi="Arial" w:cs="Arial"/>
        </w:rPr>
        <w:t xml:space="preserve">ogółem </w:t>
      </w:r>
      <w:r w:rsidR="00FC07B1">
        <w:rPr>
          <w:rFonts w:ascii="Arial" w:hAnsi="Arial" w:cs="Arial"/>
        </w:rPr>
        <w:t>2</w:t>
      </w:r>
      <w:r>
        <w:rPr>
          <w:rFonts w:ascii="Arial" w:hAnsi="Arial" w:cs="Arial"/>
        </w:rPr>
        <w:t xml:space="preserve"> oferty. </w:t>
      </w:r>
    </w:p>
    <w:p w:rsidR="00B44027" w:rsidRPr="00821D04" w:rsidRDefault="00B44027" w:rsidP="00821D04">
      <w:pPr>
        <w:rPr>
          <w:rFonts w:ascii="Arial" w:hAnsi="Arial" w:cs="Arial"/>
        </w:rPr>
      </w:pPr>
    </w:p>
    <w:p w:rsidR="00007BAD" w:rsidRDefault="00007BAD" w:rsidP="00007BAD">
      <w:pPr>
        <w:spacing w:before="120" w:after="0" w:line="360" w:lineRule="auto"/>
        <w:jc w:val="both"/>
        <w:rPr>
          <w:rFonts w:ascii="Arial" w:hAnsi="Arial" w:cs="Arial"/>
        </w:rPr>
      </w:pPr>
      <w:r>
        <w:rPr>
          <w:rFonts w:ascii="Arial" w:hAnsi="Arial" w:cs="Arial"/>
        </w:rPr>
        <w:t xml:space="preserve">Przez uzupełnienie braków formalnych rozumie się złożenie informacji uzupełniających w zakresie zgodnym z powyższą tabelą, a nie ponowne złożenie całej oferty. Niedopuszczalne są zmiany treści oferty, a jedynie jej doprecyzowanie. </w:t>
      </w:r>
    </w:p>
    <w:p w:rsidR="00007BAD" w:rsidRDefault="00007BAD" w:rsidP="00007BAD">
      <w:pPr>
        <w:spacing w:before="120" w:after="0" w:line="360" w:lineRule="auto"/>
        <w:jc w:val="both"/>
        <w:rPr>
          <w:rFonts w:ascii="Arial" w:hAnsi="Arial" w:cs="Arial"/>
          <w:color w:val="222222"/>
        </w:rPr>
      </w:pPr>
      <w:r>
        <w:rPr>
          <w:rFonts w:ascii="Arial" w:hAnsi="Arial" w:cs="Arial"/>
          <w:color w:val="222222"/>
        </w:rPr>
        <w:t xml:space="preserve">Uzupełnienie  braków formalnych, wskazanych w ww. tabeli, należy składać w formie pisemnej w terminie </w:t>
      </w:r>
      <w:r>
        <w:rPr>
          <w:rFonts w:ascii="Arial" w:hAnsi="Arial" w:cs="Arial"/>
          <w:b/>
          <w:color w:val="222222"/>
        </w:rPr>
        <w:t xml:space="preserve">3 dni roboczych </w:t>
      </w:r>
      <w:r>
        <w:rPr>
          <w:rFonts w:ascii="Arial" w:hAnsi="Arial" w:cs="Arial"/>
          <w:color w:val="222222"/>
        </w:rPr>
        <w:t xml:space="preserve">od dnia ukazania się ogłoszenia tj. </w:t>
      </w:r>
      <w:r>
        <w:rPr>
          <w:rFonts w:ascii="Arial" w:hAnsi="Arial" w:cs="Arial"/>
          <w:b/>
          <w:color w:val="222222"/>
        </w:rPr>
        <w:t xml:space="preserve">w nieprzekraczalnym terminie do </w:t>
      </w:r>
      <w:r w:rsidRPr="00BA7CD7">
        <w:rPr>
          <w:rFonts w:ascii="Arial" w:hAnsi="Arial" w:cs="Arial"/>
          <w:b/>
          <w:color w:val="222222"/>
        </w:rPr>
        <w:t xml:space="preserve">dnia </w:t>
      </w:r>
      <w:r w:rsidR="000D3646">
        <w:rPr>
          <w:rFonts w:ascii="Arial" w:hAnsi="Arial" w:cs="Arial"/>
          <w:b/>
        </w:rPr>
        <w:t>27</w:t>
      </w:r>
      <w:r w:rsidR="00BA7CD7" w:rsidRPr="00BA7CD7">
        <w:rPr>
          <w:rFonts w:ascii="Arial" w:hAnsi="Arial" w:cs="Arial"/>
          <w:b/>
        </w:rPr>
        <w:t xml:space="preserve"> </w:t>
      </w:r>
      <w:r w:rsidRPr="00BA7CD7">
        <w:rPr>
          <w:rFonts w:ascii="Arial" w:hAnsi="Arial" w:cs="Arial"/>
          <w:b/>
        </w:rPr>
        <w:t>sierpnia 2018 r.</w:t>
      </w:r>
      <w:r>
        <w:rPr>
          <w:rFonts w:ascii="Arial" w:hAnsi="Arial" w:cs="Arial"/>
          <w:b/>
        </w:rPr>
        <w:t xml:space="preserve"> </w:t>
      </w:r>
      <w:r>
        <w:rPr>
          <w:rFonts w:ascii="Arial" w:hAnsi="Arial" w:cs="Arial"/>
          <w:b/>
          <w:color w:val="222222"/>
        </w:rPr>
        <w:t>do godziny 16.15,</w:t>
      </w:r>
      <w:r>
        <w:rPr>
          <w:rFonts w:ascii="Arial" w:hAnsi="Arial" w:cs="Arial"/>
          <w:color w:val="222222"/>
        </w:rPr>
        <w:t xml:space="preserve"> na adres:</w:t>
      </w:r>
    </w:p>
    <w:p w:rsidR="00007BAD" w:rsidRDefault="00007BAD" w:rsidP="00007BAD">
      <w:pPr>
        <w:spacing w:before="120" w:after="0" w:line="360" w:lineRule="auto"/>
        <w:jc w:val="both"/>
        <w:rPr>
          <w:rFonts w:ascii="Arial" w:hAnsi="Arial" w:cs="Arial"/>
          <w:color w:val="222222"/>
        </w:rPr>
      </w:pPr>
    </w:p>
    <w:p w:rsidR="00007BAD" w:rsidRDefault="00007BAD" w:rsidP="00007BAD">
      <w:pPr>
        <w:spacing w:before="120" w:after="0" w:line="240" w:lineRule="auto"/>
        <w:jc w:val="center"/>
        <w:rPr>
          <w:rFonts w:ascii="Arial" w:hAnsi="Arial" w:cs="Arial"/>
          <w:b/>
          <w:iCs/>
        </w:rPr>
      </w:pPr>
      <w:r>
        <w:rPr>
          <w:rFonts w:ascii="Arial" w:hAnsi="Arial" w:cs="Arial"/>
          <w:b/>
          <w:iCs/>
        </w:rPr>
        <w:t>Ministerstwo Zdrowia</w:t>
      </w:r>
    </w:p>
    <w:p w:rsidR="00007BAD" w:rsidRDefault="00007BAD" w:rsidP="00007BAD">
      <w:pPr>
        <w:spacing w:before="120" w:after="0" w:line="240" w:lineRule="auto"/>
        <w:jc w:val="center"/>
        <w:rPr>
          <w:rFonts w:ascii="Arial" w:hAnsi="Arial" w:cs="Arial"/>
          <w:b/>
          <w:iCs/>
        </w:rPr>
      </w:pPr>
      <w:r>
        <w:rPr>
          <w:rFonts w:ascii="Arial" w:hAnsi="Arial" w:cs="Arial"/>
          <w:b/>
          <w:iCs/>
        </w:rPr>
        <w:t>Departament Matki i Dziecka</w:t>
      </w:r>
    </w:p>
    <w:p w:rsidR="00007BAD" w:rsidRDefault="00007BAD" w:rsidP="00007BAD">
      <w:pPr>
        <w:spacing w:before="120" w:after="0" w:line="240" w:lineRule="auto"/>
        <w:jc w:val="center"/>
        <w:rPr>
          <w:rFonts w:ascii="Arial" w:hAnsi="Arial" w:cs="Arial"/>
          <w:iCs/>
        </w:rPr>
      </w:pPr>
      <w:r>
        <w:rPr>
          <w:rFonts w:ascii="Arial" w:hAnsi="Arial" w:cs="Arial"/>
          <w:iCs/>
        </w:rPr>
        <w:t>ul. Miodowa 15</w:t>
      </w:r>
    </w:p>
    <w:p w:rsidR="00007BAD" w:rsidRDefault="00007BAD" w:rsidP="00007BAD">
      <w:pPr>
        <w:spacing w:before="120" w:after="0" w:line="240" w:lineRule="auto"/>
        <w:jc w:val="center"/>
        <w:rPr>
          <w:rFonts w:ascii="Arial" w:hAnsi="Arial" w:cs="Arial"/>
          <w:iCs/>
        </w:rPr>
      </w:pPr>
      <w:r>
        <w:rPr>
          <w:rFonts w:ascii="Arial" w:hAnsi="Arial" w:cs="Arial"/>
          <w:iCs/>
        </w:rPr>
        <w:lastRenderedPageBreak/>
        <w:t>00</w:t>
      </w:r>
      <w:r>
        <w:rPr>
          <w:rFonts w:ascii="Cambria Math" w:hAnsi="Cambria Math" w:cs="Cambria Math"/>
          <w:iCs/>
        </w:rPr>
        <w:t>‐</w:t>
      </w:r>
      <w:r>
        <w:rPr>
          <w:rFonts w:ascii="Arial" w:hAnsi="Arial" w:cs="Arial"/>
          <w:iCs/>
        </w:rPr>
        <w:t>952 Warszawa</w:t>
      </w:r>
    </w:p>
    <w:p w:rsidR="00007BAD" w:rsidRDefault="00007BAD" w:rsidP="00007BAD">
      <w:pPr>
        <w:spacing w:before="120" w:after="0" w:line="360" w:lineRule="auto"/>
        <w:jc w:val="center"/>
        <w:rPr>
          <w:rFonts w:ascii="Arial" w:hAnsi="Arial" w:cs="Arial"/>
          <w:iCs/>
        </w:rPr>
      </w:pPr>
    </w:p>
    <w:p w:rsidR="00007BAD" w:rsidRDefault="00007BAD" w:rsidP="00007BAD">
      <w:pPr>
        <w:spacing w:before="120" w:after="0" w:line="360" w:lineRule="auto"/>
        <w:jc w:val="both"/>
        <w:rPr>
          <w:rFonts w:ascii="Arial" w:hAnsi="Arial" w:cs="Arial"/>
          <w:b/>
          <w:color w:val="222222"/>
        </w:rPr>
      </w:pPr>
      <w:r>
        <w:rPr>
          <w:rFonts w:ascii="Arial" w:hAnsi="Arial" w:cs="Arial"/>
          <w:b/>
          <w:color w:val="222222"/>
        </w:rPr>
        <w:t xml:space="preserve">z dopiskiem na kopercie: Konkurs NPZ, uzupełnienie wymagań formalnych do konkursu na realizację zadania: </w:t>
      </w:r>
      <w:r w:rsidRPr="00007BAD">
        <w:rPr>
          <w:rFonts w:ascii="Arial" w:hAnsi="Arial" w:cs="Arial"/>
          <w:b/>
          <w:color w:val="222222"/>
        </w:rPr>
        <w:t>NPZ.CO1_1.2_4</w:t>
      </w:r>
      <w:r w:rsidR="000D3646">
        <w:rPr>
          <w:rFonts w:ascii="Arial" w:hAnsi="Arial" w:cs="Arial"/>
          <w:b/>
          <w:color w:val="222222"/>
        </w:rPr>
        <w:t>gh</w:t>
      </w:r>
      <w:r w:rsidRPr="00007BAD">
        <w:rPr>
          <w:rFonts w:ascii="Arial" w:hAnsi="Arial" w:cs="Arial"/>
          <w:b/>
          <w:color w:val="222222"/>
        </w:rPr>
        <w:t>_2018</w:t>
      </w:r>
    </w:p>
    <w:p w:rsidR="00007BAD" w:rsidRDefault="00007BAD" w:rsidP="00007BAD">
      <w:pPr>
        <w:spacing w:before="120" w:after="0" w:line="360" w:lineRule="auto"/>
        <w:jc w:val="both"/>
        <w:rPr>
          <w:rFonts w:ascii="Arial" w:hAnsi="Arial" w:cs="Arial"/>
          <w:color w:val="222222"/>
        </w:rPr>
      </w:pPr>
      <w:r>
        <w:rPr>
          <w:rFonts w:ascii="Arial" w:hAnsi="Arial" w:cs="Arial"/>
          <w:color w:val="222222"/>
        </w:rPr>
        <w:t xml:space="preserve">O zachowaniu terminu decyduje </w:t>
      </w:r>
      <w:r>
        <w:rPr>
          <w:rFonts w:ascii="Arial" w:hAnsi="Arial" w:cs="Arial"/>
          <w:b/>
          <w:color w:val="222222"/>
        </w:rPr>
        <w:t>dzień wpływu uzupełnienia</w:t>
      </w:r>
      <w:r>
        <w:rPr>
          <w:rFonts w:ascii="Arial" w:hAnsi="Arial" w:cs="Arial"/>
          <w:color w:val="222222"/>
        </w:rPr>
        <w:t xml:space="preserve"> do urzędu obsługującego ministra właściwego do spraw zdrowia. W przypadku przekroczenia przez oferenta tego terminu, złożona oferta podlega odrzuceniu.</w:t>
      </w:r>
    </w:p>
    <w:p w:rsidR="00480642" w:rsidRDefault="00480642" w:rsidP="00007BAD">
      <w:pPr>
        <w:spacing w:after="0" w:line="360" w:lineRule="auto"/>
        <w:jc w:val="both"/>
      </w:pPr>
    </w:p>
    <w:sectPr w:rsidR="00480642" w:rsidSect="00821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718C2"/>
    <w:multiLevelType w:val="hybridMultilevel"/>
    <w:tmpl w:val="F972503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0677F0"/>
    <w:multiLevelType w:val="hybridMultilevel"/>
    <w:tmpl w:val="E4A89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376590"/>
    <w:multiLevelType w:val="hybridMultilevel"/>
    <w:tmpl w:val="F904A8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5522D3"/>
    <w:multiLevelType w:val="hybridMultilevel"/>
    <w:tmpl w:val="1354D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247E5"/>
    <w:multiLevelType w:val="hybridMultilevel"/>
    <w:tmpl w:val="2ABCD2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FFA78F2"/>
    <w:multiLevelType w:val="hybridMultilevel"/>
    <w:tmpl w:val="EAB26D4A"/>
    <w:lvl w:ilvl="0" w:tplc="36689C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7616BC"/>
    <w:multiLevelType w:val="hybridMultilevel"/>
    <w:tmpl w:val="B84CADBA"/>
    <w:lvl w:ilvl="0" w:tplc="B226129E">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241A9A"/>
    <w:multiLevelType w:val="hybridMultilevel"/>
    <w:tmpl w:val="1C30D03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95558E"/>
    <w:multiLevelType w:val="hybridMultilevel"/>
    <w:tmpl w:val="803888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27D26AA"/>
    <w:multiLevelType w:val="hybridMultilevel"/>
    <w:tmpl w:val="E3F82D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2A6418"/>
    <w:multiLevelType w:val="hybridMultilevel"/>
    <w:tmpl w:val="E3F82D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7C35FD9"/>
    <w:multiLevelType w:val="hybridMultilevel"/>
    <w:tmpl w:val="A934DD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A731C25"/>
    <w:multiLevelType w:val="hybridMultilevel"/>
    <w:tmpl w:val="2FC87E3E"/>
    <w:lvl w:ilvl="0" w:tplc="D78008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E7721E0"/>
    <w:multiLevelType w:val="hybridMultilevel"/>
    <w:tmpl w:val="E21E20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D4417C"/>
    <w:multiLevelType w:val="hybridMultilevel"/>
    <w:tmpl w:val="AA1EC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28C561E"/>
    <w:multiLevelType w:val="hybridMultilevel"/>
    <w:tmpl w:val="F4F05DB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6B741C"/>
    <w:multiLevelType w:val="hybridMultilevel"/>
    <w:tmpl w:val="68DC3A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4172B1"/>
    <w:multiLevelType w:val="hybridMultilevel"/>
    <w:tmpl w:val="5CAE06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A31612"/>
    <w:multiLevelType w:val="hybridMultilevel"/>
    <w:tmpl w:val="04B62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3"/>
  </w:num>
  <w:num w:numId="4">
    <w:abstractNumId w:val="6"/>
  </w:num>
  <w:num w:numId="5">
    <w:abstractNumId w:val="7"/>
  </w:num>
  <w:num w:numId="6">
    <w:abstractNumId w:val="17"/>
  </w:num>
  <w:num w:numId="7">
    <w:abstractNumId w:val="12"/>
  </w:num>
  <w:num w:numId="8">
    <w:abstractNumId w:val="0"/>
  </w:num>
  <w:num w:numId="9">
    <w:abstractNumId w:val="11"/>
  </w:num>
  <w:num w:numId="10">
    <w:abstractNumId w:val="13"/>
  </w:num>
  <w:num w:numId="11">
    <w:abstractNumId w:val="9"/>
  </w:num>
  <w:num w:numId="12">
    <w:abstractNumId w:val="1"/>
  </w:num>
  <w:num w:numId="13">
    <w:abstractNumId w:val="18"/>
  </w:num>
  <w:num w:numId="14">
    <w:abstractNumId w:val="10"/>
  </w:num>
  <w:num w:numId="15">
    <w:abstractNumId w:val="2"/>
  </w:num>
  <w:num w:numId="16">
    <w:abstractNumId w:val="4"/>
  </w:num>
  <w:num w:numId="17">
    <w:abstractNumId w:val="1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D0"/>
    <w:rsid w:val="00007BAD"/>
    <w:rsid w:val="000D3646"/>
    <w:rsid w:val="00102838"/>
    <w:rsid w:val="00185F83"/>
    <w:rsid w:val="003A4F94"/>
    <w:rsid w:val="003E7FE4"/>
    <w:rsid w:val="00480642"/>
    <w:rsid w:val="00544823"/>
    <w:rsid w:val="00604EA3"/>
    <w:rsid w:val="0069105F"/>
    <w:rsid w:val="006B68BB"/>
    <w:rsid w:val="006C5A95"/>
    <w:rsid w:val="00752589"/>
    <w:rsid w:val="007B5332"/>
    <w:rsid w:val="007F54D0"/>
    <w:rsid w:val="00821D04"/>
    <w:rsid w:val="008F4D02"/>
    <w:rsid w:val="00AA52F6"/>
    <w:rsid w:val="00B31EBD"/>
    <w:rsid w:val="00B44027"/>
    <w:rsid w:val="00BA7CD7"/>
    <w:rsid w:val="00BF5E50"/>
    <w:rsid w:val="00D02EB8"/>
    <w:rsid w:val="00F45311"/>
    <w:rsid w:val="00FC07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E7AEE-BDAE-44EB-BAE2-5B5AAB70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4D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54D0"/>
    <w:pPr>
      <w:spacing w:after="200" w:line="276" w:lineRule="auto"/>
      <w:ind w:left="720"/>
      <w:contextualSpacing/>
    </w:pPr>
  </w:style>
  <w:style w:type="character" w:styleId="Hipercze">
    <w:name w:val="Hyperlink"/>
    <w:basedOn w:val="Domylnaczcionkaakapitu"/>
    <w:uiPriority w:val="99"/>
    <w:unhideWhenUsed/>
    <w:rsid w:val="007F54D0"/>
    <w:rPr>
      <w:color w:val="0563C1" w:themeColor="hyperlink"/>
      <w:u w:val="single"/>
    </w:rPr>
  </w:style>
  <w:style w:type="paragraph" w:styleId="Tekstdymka">
    <w:name w:val="Balloon Text"/>
    <w:basedOn w:val="Normalny"/>
    <w:link w:val="TekstdymkaZnak"/>
    <w:uiPriority w:val="99"/>
    <w:semiHidden/>
    <w:unhideWhenUsed/>
    <w:rsid w:val="00B440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027"/>
    <w:rPr>
      <w:rFonts w:ascii="Segoe UI" w:eastAsia="Calibri" w:hAnsi="Segoe UI" w:cs="Segoe UI"/>
      <w:sz w:val="18"/>
      <w:szCs w:val="18"/>
    </w:rPr>
  </w:style>
  <w:style w:type="paragraph" w:customStyle="1" w:styleId="Default">
    <w:name w:val="Default"/>
    <w:rsid w:val="00F453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1501">
      <w:bodyDiv w:val="1"/>
      <w:marLeft w:val="0"/>
      <w:marRight w:val="0"/>
      <w:marTop w:val="0"/>
      <w:marBottom w:val="0"/>
      <w:divBdr>
        <w:top w:val="none" w:sz="0" w:space="0" w:color="auto"/>
        <w:left w:val="none" w:sz="0" w:space="0" w:color="auto"/>
        <w:bottom w:val="none" w:sz="0" w:space="0" w:color="auto"/>
        <w:right w:val="none" w:sz="0" w:space="0" w:color="auto"/>
      </w:divBdr>
    </w:div>
    <w:div w:id="726880382">
      <w:bodyDiv w:val="1"/>
      <w:marLeft w:val="0"/>
      <w:marRight w:val="0"/>
      <w:marTop w:val="0"/>
      <w:marBottom w:val="0"/>
      <w:divBdr>
        <w:top w:val="none" w:sz="0" w:space="0" w:color="auto"/>
        <w:left w:val="none" w:sz="0" w:space="0" w:color="auto"/>
        <w:bottom w:val="none" w:sz="0" w:space="0" w:color="auto"/>
        <w:right w:val="none" w:sz="0" w:space="0" w:color="auto"/>
      </w:divBdr>
    </w:div>
    <w:div w:id="1012221191">
      <w:bodyDiv w:val="1"/>
      <w:marLeft w:val="0"/>
      <w:marRight w:val="0"/>
      <w:marTop w:val="0"/>
      <w:marBottom w:val="0"/>
      <w:divBdr>
        <w:top w:val="none" w:sz="0" w:space="0" w:color="auto"/>
        <w:left w:val="none" w:sz="0" w:space="0" w:color="auto"/>
        <w:bottom w:val="none" w:sz="0" w:space="0" w:color="auto"/>
        <w:right w:val="none" w:sz="0" w:space="0" w:color="auto"/>
      </w:divBdr>
    </w:div>
    <w:div w:id="1101149228">
      <w:bodyDiv w:val="1"/>
      <w:marLeft w:val="0"/>
      <w:marRight w:val="0"/>
      <w:marTop w:val="0"/>
      <w:marBottom w:val="0"/>
      <w:divBdr>
        <w:top w:val="none" w:sz="0" w:space="0" w:color="auto"/>
        <w:left w:val="none" w:sz="0" w:space="0" w:color="auto"/>
        <w:bottom w:val="none" w:sz="0" w:space="0" w:color="auto"/>
        <w:right w:val="none" w:sz="0" w:space="0" w:color="auto"/>
      </w:divBdr>
    </w:div>
    <w:div w:id="1297103021">
      <w:bodyDiv w:val="1"/>
      <w:marLeft w:val="0"/>
      <w:marRight w:val="0"/>
      <w:marTop w:val="0"/>
      <w:marBottom w:val="0"/>
      <w:divBdr>
        <w:top w:val="none" w:sz="0" w:space="0" w:color="auto"/>
        <w:left w:val="none" w:sz="0" w:space="0" w:color="auto"/>
        <w:bottom w:val="none" w:sz="0" w:space="0" w:color="auto"/>
        <w:right w:val="none" w:sz="0" w:space="0" w:color="auto"/>
      </w:divBdr>
    </w:div>
    <w:div w:id="1673489394">
      <w:bodyDiv w:val="1"/>
      <w:marLeft w:val="0"/>
      <w:marRight w:val="0"/>
      <w:marTop w:val="0"/>
      <w:marBottom w:val="0"/>
      <w:divBdr>
        <w:top w:val="none" w:sz="0" w:space="0" w:color="auto"/>
        <w:left w:val="none" w:sz="0" w:space="0" w:color="auto"/>
        <w:bottom w:val="none" w:sz="0" w:space="0" w:color="auto"/>
        <w:right w:val="none" w:sz="0" w:space="0" w:color="auto"/>
      </w:divBdr>
    </w:div>
    <w:div w:id="19894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715</Words>
  <Characters>4294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Trzewik Anna</dc:creator>
  <cp:keywords/>
  <dc:description/>
  <cp:lastModifiedBy>Trzewik Anna</cp:lastModifiedBy>
  <cp:revision>3</cp:revision>
  <cp:lastPrinted>2018-08-01T14:14:00Z</cp:lastPrinted>
  <dcterms:created xsi:type="dcterms:W3CDTF">2018-08-21T14:16:00Z</dcterms:created>
  <dcterms:modified xsi:type="dcterms:W3CDTF">2018-08-21T14:33:00Z</dcterms:modified>
</cp:coreProperties>
</file>