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66D3" w14:textId="77777777" w:rsidR="00152E5C" w:rsidRPr="007D1D44" w:rsidRDefault="00152E5C" w:rsidP="00152E5C">
      <w:pPr>
        <w:pStyle w:val="TYTTABELItytutabeli"/>
      </w:pPr>
      <w:bookmarkStart w:id="0" w:name="_GoBack"/>
      <w:bookmarkEnd w:id="0"/>
      <w:r w:rsidRPr="007D1D44">
        <w:t>UZASADNIENIE</w:t>
      </w:r>
    </w:p>
    <w:p w14:paraId="4F92E770" w14:textId="234000BB" w:rsidR="00500DEF" w:rsidRDefault="00D617BE" w:rsidP="00355ED4">
      <w:pPr>
        <w:spacing w:line="360" w:lineRule="auto"/>
        <w:ind w:firstLine="708"/>
        <w:jc w:val="both"/>
        <w:rPr>
          <w:sz w:val="24"/>
          <w:szCs w:val="24"/>
        </w:rPr>
      </w:pPr>
      <w:r w:rsidRPr="00D617BE">
        <w:rPr>
          <w:sz w:val="24"/>
          <w:szCs w:val="24"/>
        </w:rPr>
        <w:t xml:space="preserve"> </w:t>
      </w:r>
      <w:r w:rsidRPr="00D617BE">
        <w:rPr>
          <w:i/>
          <w:iCs/>
          <w:sz w:val="24"/>
          <w:szCs w:val="24"/>
        </w:rPr>
        <w:t>„Strategia rozwoju usług społecznych</w:t>
      </w:r>
      <w:r w:rsidR="001A0A2E">
        <w:rPr>
          <w:i/>
          <w:iCs/>
          <w:sz w:val="24"/>
          <w:szCs w:val="24"/>
        </w:rPr>
        <w:t>, polityka publiczna na lata</w:t>
      </w:r>
      <w:r w:rsidRPr="00D617BE">
        <w:rPr>
          <w:i/>
          <w:iCs/>
          <w:sz w:val="24"/>
          <w:szCs w:val="24"/>
        </w:rPr>
        <w:t xml:space="preserve"> </w:t>
      </w:r>
      <w:r w:rsidR="00A418D5">
        <w:rPr>
          <w:i/>
          <w:iCs/>
          <w:sz w:val="24"/>
          <w:szCs w:val="24"/>
        </w:rPr>
        <w:t>2021–</w:t>
      </w:r>
      <w:r w:rsidRPr="00D617BE">
        <w:rPr>
          <w:i/>
          <w:iCs/>
          <w:sz w:val="24"/>
          <w:szCs w:val="24"/>
        </w:rPr>
        <w:t>20</w:t>
      </w:r>
      <w:r w:rsidR="001A0A2E">
        <w:rPr>
          <w:i/>
          <w:iCs/>
          <w:sz w:val="24"/>
          <w:szCs w:val="24"/>
        </w:rPr>
        <w:t>35</w:t>
      </w:r>
      <w:r w:rsidRPr="00D617BE">
        <w:rPr>
          <w:i/>
          <w:iCs/>
          <w:sz w:val="24"/>
          <w:szCs w:val="24"/>
        </w:rPr>
        <w:t>”</w:t>
      </w:r>
      <w:r w:rsidR="00E001F0">
        <w:rPr>
          <w:i/>
          <w:iCs/>
          <w:sz w:val="24"/>
          <w:szCs w:val="24"/>
        </w:rPr>
        <w:t xml:space="preserve">, zwana dalej „Strategią”, </w:t>
      </w:r>
      <w:r w:rsidRPr="00D617BE">
        <w:rPr>
          <w:i/>
          <w:iCs/>
          <w:sz w:val="24"/>
          <w:szCs w:val="24"/>
        </w:rPr>
        <w:t xml:space="preserve"> </w:t>
      </w:r>
      <w:r w:rsidRPr="00D617BE">
        <w:rPr>
          <w:iCs/>
          <w:sz w:val="24"/>
          <w:szCs w:val="24"/>
        </w:rPr>
        <w:t>jest polityką publiczną w rozumieniu art. 5 pkt 7b ustawy z dnia 6 grudnia 2006 r. o</w:t>
      </w:r>
      <w:r w:rsidR="00FB7ED4">
        <w:rPr>
          <w:iCs/>
          <w:sz w:val="24"/>
          <w:szCs w:val="24"/>
        </w:rPr>
        <w:t> </w:t>
      </w:r>
      <w:r w:rsidRPr="00D617BE">
        <w:rPr>
          <w:iCs/>
          <w:sz w:val="24"/>
          <w:szCs w:val="24"/>
        </w:rPr>
        <w:t>zasadach prowadzenia polityki rozwoju</w:t>
      </w:r>
      <w:r w:rsidR="00A418D5">
        <w:rPr>
          <w:iCs/>
          <w:sz w:val="24"/>
          <w:szCs w:val="24"/>
        </w:rPr>
        <w:t xml:space="preserve"> (Dz. U. z 2021 r. poz. 1057</w:t>
      </w:r>
      <w:r w:rsidRPr="00D617BE">
        <w:rPr>
          <w:iCs/>
          <w:sz w:val="24"/>
          <w:szCs w:val="24"/>
        </w:rPr>
        <w:t>).</w:t>
      </w:r>
      <w:r w:rsidR="006110EC">
        <w:rPr>
          <w:iCs/>
          <w:sz w:val="24"/>
          <w:szCs w:val="24"/>
        </w:rPr>
        <w:t xml:space="preserve"> </w:t>
      </w:r>
      <w:r w:rsidR="00E001F0">
        <w:rPr>
          <w:sz w:val="24"/>
          <w:szCs w:val="24"/>
        </w:rPr>
        <w:t>Strategia</w:t>
      </w:r>
      <w:r w:rsidRPr="00D617BE">
        <w:rPr>
          <w:sz w:val="24"/>
          <w:szCs w:val="24"/>
        </w:rPr>
        <w:t xml:space="preserve"> stanowi wytyczne do działań, które programuje się</w:t>
      </w:r>
      <w:r w:rsidR="00822F7B">
        <w:rPr>
          <w:sz w:val="24"/>
          <w:szCs w:val="24"/>
        </w:rPr>
        <w:t xml:space="preserve"> na lata 2021-2035.</w:t>
      </w:r>
      <w:r w:rsidRPr="00D617BE">
        <w:rPr>
          <w:sz w:val="24"/>
          <w:szCs w:val="24"/>
        </w:rPr>
        <w:t xml:space="preserve"> </w:t>
      </w:r>
      <w:r w:rsidR="00355ED4">
        <w:rPr>
          <w:sz w:val="24"/>
          <w:szCs w:val="24"/>
        </w:rPr>
        <w:t xml:space="preserve"> </w:t>
      </w:r>
    </w:p>
    <w:p w14:paraId="5A2D6F43" w14:textId="1BB575A4" w:rsidR="00D617BE" w:rsidRDefault="00355ED4" w:rsidP="00355ED4">
      <w:pPr>
        <w:spacing w:line="360" w:lineRule="auto"/>
        <w:ind w:firstLine="708"/>
        <w:jc w:val="both"/>
        <w:rPr>
          <w:sz w:val="24"/>
          <w:szCs w:val="24"/>
        </w:rPr>
      </w:pPr>
      <w:r w:rsidRPr="00355ED4">
        <w:rPr>
          <w:sz w:val="24"/>
          <w:szCs w:val="24"/>
        </w:rPr>
        <w:t xml:space="preserve">Opracowanie strategii dotyczącej </w:t>
      </w:r>
      <w:proofErr w:type="spellStart"/>
      <w:r w:rsidRPr="00355ED4">
        <w:rPr>
          <w:sz w:val="24"/>
          <w:szCs w:val="24"/>
        </w:rPr>
        <w:t>deinstytucjonalizacji</w:t>
      </w:r>
      <w:proofErr w:type="spellEnd"/>
      <w:r w:rsidRPr="00355ED4">
        <w:rPr>
          <w:sz w:val="24"/>
          <w:szCs w:val="24"/>
        </w:rPr>
        <w:t xml:space="preserve"> usług społecznych w Polsce jest jednym z kryteriów spełnienia warunkowości pods</w:t>
      </w:r>
      <w:r>
        <w:rPr>
          <w:sz w:val="24"/>
          <w:szCs w:val="24"/>
        </w:rPr>
        <w:t xml:space="preserve">tawowej dla polityki spójności  </w:t>
      </w:r>
      <w:r w:rsidRPr="00355ED4">
        <w:rPr>
          <w:sz w:val="24"/>
          <w:szCs w:val="24"/>
        </w:rPr>
        <w:t>w obszarz</w:t>
      </w:r>
      <w:r w:rsidR="00500DEF">
        <w:rPr>
          <w:sz w:val="24"/>
          <w:szCs w:val="24"/>
        </w:rPr>
        <w:t>e społecznym na lata 2021-2027 (w</w:t>
      </w:r>
      <w:r w:rsidRPr="00355ED4">
        <w:rPr>
          <w:sz w:val="24"/>
          <w:szCs w:val="24"/>
        </w:rPr>
        <w:t>arunek 4.4, dotyczący krajowych ram strategicznych polityki na rzecz włączenia spo</w:t>
      </w:r>
      <w:r w:rsidR="00500DEF">
        <w:rPr>
          <w:sz w:val="24"/>
          <w:szCs w:val="24"/>
        </w:rPr>
        <w:t>łecznego i ograniczenia ubóstwa</w:t>
      </w:r>
      <w:r w:rsidR="004B463A">
        <w:rPr>
          <w:sz w:val="24"/>
          <w:szCs w:val="24"/>
        </w:rPr>
        <w:t>).</w:t>
      </w:r>
    </w:p>
    <w:p w14:paraId="1C12498B" w14:textId="50E566BE" w:rsidR="00A33587" w:rsidRDefault="00A33587" w:rsidP="00A33587">
      <w:pPr>
        <w:spacing w:line="360" w:lineRule="auto"/>
        <w:ind w:firstLine="708"/>
        <w:jc w:val="both"/>
        <w:rPr>
          <w:sz w:val="24"/>
          <w:szCs w:val="24"/>
        </w:rPr>
      </w:pPr>
      <w:r w:rsidRPr="00D617BE">
        <w:rPr>
          <w:i/>
          <w:iCs/>
          <w:sz w:val="24"/>
          <w:szCs w:val="24"/>
        </w:rPr>
        <w:t>„Strategia rozwoju usług społecznych</w:t>
      </w:r>
      <w:r w:rsidR="001A0A2E">
        <w:rPr>
          <w:i/>
          <w:iCs/>
          <w:sz w:val="24"/>
          <w:szCs w:val="24"/>
        </w:rPr>
        <w:t>, polityka publiczna na lata</w:t>
      </w:r>
      <w:r w:rsidR="009D5788">
        <w:rPr>
          <w:i/>
          <w:iCs/>
          <w:sz w:val="24"/>
          <w:szCs w:val="24"/>
        </w:rPr>
        <w:t xml:space="preserve"> </w:t>
      </w:r>
      <w:r w:rsidR="001A0A2E">
        <w:rPr>
          <w:i/>
          <w:iCs/>
          <w:sz w:val="24"/>
          <w:szCs w:val="24"/>
        </w:rPr>
        <w:t xml:space="preserve"> </w:t>
      </w:r>
      <w:r w:rsidR="009D5788">
        <w:rPr>
          <w:i/>
          <w:iCs/>
          <w:sz w:val="24"/>
          <w:szCs w:val="24"/>
        </w:rPr>
        <w:t>2021–</w:t>
      </w:r>
      <w:r w:rsidRPr="00D617BE">
        <w:rPr>
          <w:i/>
          <w:iCs/>
          <w:sz w:val="24"/>
          <w:szCs w:val="24"/>
        </w:rPr>
        <w:t>20</w:t>
      </w:r>
      <w:r w:rsidR="00AB2F2A">
        <w:rPr>
          <w:i/>
          <w:iCs/>
          <w:sz w:val="24"/>
          <w:szCs w:val="24"/>
        </w:rPr>
        <w:t>35</w:t>
      </w:r>
      <w:r w:rsidRPr="00D617BE">
        <w:rPr>
          <w:i/>
          <w:iCs/>
          <w:sz w:val="24"/>
          <w:szCs w:val="24"/>
        </w:rPr>
        <w:t>”</w:t>
      </w:r>
      <w:r>
        <w:rPr>
          <w:i/>
          <w:iCs/>
          <w:sz w:val="24"/>
          <w:szCs w:val="24"/>
        </w:rPr>
        <w:t xml:space="preserve"> </w:t>
      </w:r>
      <w:r w:rsidRPr="00D617BE">
        <w:rPr>
          <w:sz w:val="24"/>
          <w:szCs w:val="24"/>
        </w:rPr>
        <w:t xml:space="preserve">koreluje </w:t>
      </w:r>
      <w:r w:rsidR="00355ED4">
        <w:rPr>
          <w:sz w:val="24"/>
          <w:szCs w:val="24"/>
        </w:rPr>
        <w:t>z dokumentem p.n.</w:t>
      </w:r>
      <w:r w:rsidRPr="00D617B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355ED4" w:rsidRPr="006110EC">
        <w:rPr>
          <w:i/>
          <w:sz w:val="24"/>
          <w:szCs w:val="24"/>
        </w:rPr>
        <w:t>Krajow</w:t>
      </w:r>
      <w:r w:rsidR="00355ED4">
        <w:rPr>
          <w:i/>
          <w:sz w:val="24"/>
          <w:szCs w:val="24"/>
        </w:rPr>
        <w:t>y</w:t>
      </w:r>
      <w:r w:rsidR="00355ED4" w:rsidRPr="006110EC">
        <w:rPr>
          <w:i/>
          <w:sz w:val="24"/>
          <w:szCs w:val="24"/>
        </w:rPr>
        <w:t xml:space="preserve"> Program</w:t>
      </w:r>
      <w:r w:rsidR="00355ED4">
        <w:rPr>
          <w:i/>
          <w:sz w:val="24"/>
          <w:szCs w:val="24"/>
        </w:rPr>
        <w:t xml:space="preserve"> </w:t>
      </w:r>
      <w:r w:rsidR="00355ED4" w:rsidRPr="006110EC">
        <w:rPr>
          <w:i/>
          <w:sz w:val="24"/>
          <w:szCs w:val="24"/>
        </w:rPr>
        <w:t xml:space="preserve"> </w:t>
      </w:r>
      <w:r w:rsidRPr="006110EC">
        <w:rPr>
          <w:i/>
          <w:sz w:val="24"/>
          <w:szCs w:val="24"/>
        </w:rPr>
        <w:t>Przeciwdziałania Ubóstwu i Wykluczeniu Społecznemu</w:t>
      </w:r>
      <w:r w:rsidR="00AB2F2A">
        <w:rPr>
          <w:i/>
          <w:sz w:val="24"/>
          <w:szCs w:val="24"/>
        </w:rPr>
        <w:t>.</w:t>
      </w:r>
      <w:r w:rsidRPr="006110EC">
        <w:rPr>
          <w:i/>
          <w:sz w:val="24"/>
          <w:szCs w:val="24"/>
        </w:rPr>
        <w:t xml:space="preserve"> Aktualizacja 2021-2027</w:t>
      </w:r>
      <w:r w:rsidR="00AB2F2A">
        <w:rPr>
          <w:i/>
          <w:sz w:val="24"/>
          <w:szCs w:val="24"/>
        </w:rPr>
        <w:t>, polityka publiczna</w:t>
      </w:r>
      <w:r w:rsidRPr="006110EC">
        <w:rPr>
          <w:i/>
          <w:sz w:val="24"/>
          <w:szCs w:val="24"/>
        </w:rPr>
        <w:t xml:space="preserve"> z perspektywą do roku 2030</w:t>
      </w:r>
      <w:r>
        <w:rPr>
          <w:sz w:val="24"/>
          <w:szCs w:val="24"/>
        </w:rPr>
        <w:t>”</w:t>
      </w:r>
      <w:r w:rsidR="0085287C">
        <w:rPr>
          <w:sz w:val="24"/>
          <w:szCs w:val="24"/>
        </w:rPr>
        <w:t xml:space="preserve"> </w:t>
      </w:r>
      <w:r w:rsidR="0085287C" w:rsidRPr="0085287C">
        <w:rPr>
          <w:sz w:val="24"/>
          <w:szCs w:val="24"/>
        </w:rPr>
        <w:t xml:space="preserve">przyjętym uchwałą nr 105 Rady Ministrów z dnia 17 sierpnia 2021 r. </w:t>
      </w:r>
      <w:r w:rsidR="0085287C" w:rsidRPr="0085287C">
        <w:rPr>
          <w:bCs/>
          <w:sz w:val="24"/>
          <w:szCs w:val="24"/>
        </w:rPr>
        <w:t>w sprawie przyjęcia polityki publicznej pod nazwą „Krajowy Program Przeciwdziałania Ubóstwu i Wykluczeniu Społecznemu. Aktualizacja 2021–2027, polityka publiczna z perspektywą do roku 2030”</w:t>
      </w:r>
      <w:r w:rsidR="0085287C" w:rsidRPr="0085287C">
        <w:rPr>
          <w:sz w:val="24"/>
          <w:szCs w:val="24"/>
        </w:rPr>
        <w:t xml:space="preserve"> </w:t>
      </w:r>
      <w:r w:rsidRPr="00D617BE">
        <w:rPr>
          <w:sz w:val="24"/>
          <w:szCs w:val="24"/>
        </w:rPr>
        <w:t xml:space="preserve"> </w:t>
      </w:r>
      <w:r w:rsidR="0085287C">
        <w:rPr>
          <w:sz w:val="24"/>
          <w:szCs w:val="24"/>
        </w:rPr>
        <w:t xml:space="preserve">(M.P. poz. 843) </w:t>
      </w:r>
      <w:r w:rsidRPr="00D617BE">
        <w:rPr>
          <w:sz w:val="24"/>
          <w:szCs w:val="24"/>
        </w:rPr>
        <w:t xml:space="preserve">oraz </w:t>
      </w:r>
      <w:r>
        <w:rPr>
          <w:sz w:val="24"/>
          <w:szCs w:val="24"/>
        </w:rPr>
        <w:t>„</w:t>
      </w:r>
      <w:r w:rsidRPr="006110EC">
        <w:rPr>
          <w:i/>
          <w:sz w:val="24"/>
          <w:szCs w:val="24"/>
        </w:rPr>
        <w:t>Strategią na rzecz Osób z Niepełnosprawnościami</w:t>
      </w:r>
      <w:r>
        <w:rPr>
          <w:sz w:val="24"/>
          <w:szCs w:val="24"/>
        </w:rPr>
        <w:t>”</w:t>
      </w:r>
      <w:r w:rsidRPr="00D617BE">
        <w:rPr>
          <w:sz w:val="24"/>
          <w:szCs w:val="24"/>
        </w:rPr>
        <w:t xml:space="preserve">, przyjętą </w:t>
      </w:r>
      <w:r w:rsidR="00B044A7">
        <w:rPr>
          <w:sz w:val="24"/>
          <w:szCs w:val="24"/>
        </w:rPr>
        <w:t>u</w:t>
      </w:r>
      <w:r w:rsidRPr="00D617BE">
        <w:rPr>
          <w:sz w:val="24"/>
          <w:szCs w:val="24"/>
        </w:rPr>
        <w:t>chwał</w:t>
      </w:r>
      <w:r w:rsidR="00AB2F2A">
        <w:rPr>
          <w:sz w:val="24"/>
          <w:szCs w:val="24"/>
        </w:rPr>
        <w:t>ą</w:t>
      </w:r>
      <w:r w:rsidRPr="00D617BE">
        <w:rPr>
          <w:sz w:val="24"/>
          <w:szCs w:val="24"/>
        </w:rPr>
        <w:t xml:space="preserve"> Nr 27 Rady Ministrów z dnia 16</w:t>
      </w:r>
      <w:r w:rsidR="002C458E">
        <w:rPr>
          <w:sz w:val="24"/>
          <w:szCs w:val="24"/>
        </w:rPr>
        <w:t> </w:t>
      </w:r>
      <w:r w:rsidRPr="00D617BE">
        <w:rPr>
          <w:sz w:val="24"/>
          <w:szCs w:val="24"/>
        </w:rPr>
        <w:t>lutego 2021 r. w sprawie przyjęcia dokumentu Strategia na rzecz Osób z Niepełnosprawnościami 2021–2030 (M. P. z 2021 r. poz. 218).</w:t>
      </w:r>
    </w:p>
    <w:p w14:paraId="049C08B4" w14:textId="64FFF061" w:rsidR="00A33587" w:rsidRDefault="00E001F0" w:rsidP="00B46B0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ascii="Times" w:eastAsiaTheme="minorEastAsia" w:hAnsi="Times" w:cs="Arial"/>
          <w:sz w:val="24"/>
        </w:rPr>
        <w:t xml:space="preserve">Strategia </w:t>
      </w:r>
      <w:r w:rsidR="008A614B">
        <w:rPr>
          <w:rFonts w:ascii="Times" w:eastAsiaTheme="minorEastAsia" w:hAnsi="Times" w:cs="Arial"/>
          <w:sz w:val="24"/>
        </w:rPr>
        <w:t xml:space="preserve"> zawiera d</w:t>
      </w:r>
      <w:r w:rsidR="008A614B" w:rsidRPr="002044BB">
        <w:rPr>
          <w:rFonts w:ascii="Times" w:eastAsiaTheme="minorEastAsia" w:hAnsi="Times" w:cs="Arial"/>
          <w:sz w:val="24"/>
        </w:rPr>
        <w:t xml:space="preserve">iagnozę obszarów procesu </w:t>
      </w:r>
      <w:proofErr w:type="spellStart"/>
      <w:r w:rsidR="008A614B" w:rsidRPr="002044BB">
        <w:rPr>
          <w:rFonts w:ascii="Times" w:eastAsiaTheme="minorEastAsia" w:hAnsi="Times" w:cs="Arial"/>
          <w:sz w:val="24"/>
        </w:rPr>
        <w:t>deinstytucjonalizacji</w:t>
      </w:r>
      <w:proofErr w:type="spellEnd"/>
      <w:r w:rsidR="002C458E">
        <w:rPr>
          <w:rFonts w:ascii="Times" w:eastAsiaTheme="minorEastAsia" w:hAnsi="Times" w:cs="Arial"/>
          <w:sz w:val="24"/>
        </w:rPr>
        <w:t xml:space="preserve"> </w:t>
      </w:r>
      <w:r w:rsidR="008A614B" w:rsidRPr="002044BB">
        <w:rPr>
          <w:rFonts w:ascii="Times" w:eastAsiaTheme="minorEastAsia" w:hAnsi="Times" w:cs="Arial"/>
          <w:sz w:val="24"/>
        </w:rPr>
        <w:t xml:space="preserve">wraz </w:t>
      </w:r>
      <w:r w:rsidR="00A5763E">
        <w:rPr>
          <w:rFonts w:ascii="Times" w:eastAsiaTheme="minorEastAsia" w:hAnsi="Times" w:cs="Arial"/>
          <w:sz w:val="24"/>
        </w:rPr>
        <w:t xml:space="preserve">z wnioskami z niej wynikającymi, </w:t>
      </w:r>
      <w:r w:rsidR="008A614B" w:rsidRPr="002044BB">
        <w:rPr>
          <w:rFonts w:ascii="Times" w:eastAsiaTheme="minorEastAsia" w:hAnsi="Times" w:cs="Arial"/>
          <w:sz w:val="24"/>
        </w:rPr>
        <w:t xml:space="preserve">wizję </w:t>
      </w:r>
      <w:r w:rsidR="00A5763E">
        <w:rPr>
          <w:rFonts w:ascii="Times" w:eastAsiaTheme="minorEastAsia" w:hAnsi="Times" w:cs="Arial"/>
          <w:sz w:val="24"/>
        </w:rPr>
        <w:t>i cele strategiczne</w:t>
      </w:r>
      <w:r w:rsidR="004B463A">
        <w:rPr>
          <w:rFonts w:ascii="Times" w:eastAsiaTheme="minorEastAsia" w:hAnsi="Times" w:cs="Arial"/>
          <w:sz w:val="24"/>
        </w:rPr>
        <w:t xml:space="preserve"> jak również</w:t>
      </w:r>
      <w:r w:rsidR="006405BF">
        <w:rPr>
          <w:rFonts w:ascii="Times" w:eastAsiaTheme="minorEastAsia" w:hAnsi="Times" w:cs="Arial"/>
          <w:sz w:val="24"/>
        </w:rPr>
        <w:t xml:space="preserve"> </w:t>
      </w:r>
      <w:r w:rsidR="008A614B" w:rsidRPr="002044BB">
        <w:rPr>
          <w:rFonts w:ascii="Times" w:eastAsiaTheme="minorEastAsia" w:hAnsi="Times" w:cs="Arial"/>
          <w:sz w:val="24"/>
        </w:rPr>
        <w:t>kierunki interwencji w</w:t>
      </w:r>
      <w:r w:rsidR="00A5763E">
        <w:rPr>
          <w:rFonts w:ascii="Times" w:eastAsiaTheme="minorEastAsia" w:hAnsi="Times" w:cs="Arial"/>
          <w:sz w:val="24"/>
        </w:rPr>
        <w:t> </w:t>
      </w:r>
      <w:r w:rsidR="008A614B" w:rsidRPr="002044BB">
        <w:rPr>
          <w:rFonts w:ascii="Times" w:eastAsiaTheme="minorEastAsia" w:hAnsi="Times" w:cs="Arial"/>
          <w:sz w:val="24"/>
        </w:rPr>
        <w:t>zak</w:t>
      </w:r>
      <w:r w:rsidR="00A5763E">
        <w:rPr>
          <w:rFonts w:ascii="Times" w:eastAsiaTheme="minorEastAsia" w:hAnsi="Times" w:cs="Arial"/>
          <w:sz w:val="24"/>
        </w:rPr>
        <w:t xml:space="preserve">resie rozwoju usług społecznych oraz </w:t>
      </w:r>
      <w:r w:rsidR="008A614B" w:rsidRPr="002044BB">
        <w:rPr>
          <w:rFonts w:ascii="Times" w:eastAsiaTheme="minorEastAsia" w:hAnsi="Times" w:cs="Arial"/>
          <w:sz w:val="24"/>
        </w:rPr>
        <w:t>zasady realizacji</w:t>
      </w:r>
      <w:r w:rsidR="004B463A">
        <w:rPr>
          <w:rFonts w:ascii="Times" w:eastAsiaTheme="minorEastAsia" w:hAnsi="Times" w:cs="Arial"/>
          <w:sz w:val="24"/>
        </w:rPr>
        <w:t xml:space="preserve"> polit</w:t>
      </w:r>
      <w:r w:rsidR="00F54063">
        <w:rPr>
          <w:rFonts w:ascii="Times" w:eastAsiaTheme="minorEastAsia" w:hAnsi="Times" w:cs="Arial"/>
          <w:sz w:val="24"/>
        </w:rPr>
        <w:t>yki publicznej w danym obszarze.</w:t>
      </w:r>
      <w:r w:rsidR="00500DEF">
        <w:rPr>
          <w:sz w:val="24"/>
          <w:szCs w:val="24"/>
        </w:rPr>
        <w:t xml:space="preserve"> Jej realizację zaplanowano na lata 2021 -2035, gdyż r</w:t>
      </w:r>
      <w:r w:rsidR="00500DEF" w:rsidRPr="00A33587">
        <w:rPr>
          <w:sz w:val="24"/>
          <w:szCs w:val="24"/>
        </w:rPr>
        <w:t xml:space="preserve">ozłożenie </w:t>
      </w:r>
      <w:r w:rsidR="00A33587" w:rsidRPr="00A33587">
        <w:rPr>
          <w:sz w:val="24"/>
          <w:szCs w:val="24"/>
        </w:rPr>
        <w:t>w czasie procesów pozwalających na rzeczywistą, trwałą i</w:t>
      </w:r>
      <w:r w:rsidR="00E57A64">
        <w:rPr>
          <w:sz w:val="24"/>
          <w:szCs w:val="24"/>
        </w:rPr>
        <w:t> </w:t>
      </w:r>
      <w:r w:rsidR="00A33587" w:rsidRPr="00A33587">
        <w:rPr>
          <w:sz w:val="24"/>
          <w:szCs w:val="24"/>
        </w:rPr>
        <w:t xml:space="preserve">skuteczną zmianę jest gwarantem tego, że proces </w:t>
      </w:r>
      <w:proofErr w:type="spellStart"/>
      <w:r w:rsidR="00A33587" w:rsidRPr="00A33587">
        <w:rPr>
          <w:sz w:val="24"/>
          <w:szCs w:val="24"/>
        </w:rPr>
        <w:t>deinstytucjonalizacji</w:t>
      </w:r>
      <w:proofErr w:type="spellEnd"/>
      <w:r w:rsidR="00A33587" w:rsidRPr="00A33587">
        <w:rPr>
          <w:sz w:val="24"/>
          <w:szCs w:val="24"/>
        </w:rPr>
        <w:t xml:space="preserve"> odbędzie się w sposób </w:t>
      </w:r>
      <w:r w:rsidR="00500DEF">
        <w:rPr>
          <w:sz w:val="24"/>
          <w:szCs w:val="24"/>
        </w:rPr>
        <w:t xml:space="preserve">zapewniający </w:t>
      </w:r>
      <w:r w:rsidR="00A33587" w:rsidRPr="00A33587">
        <w:rPr>
          <w:sz w:val="24"/>
          <w:szCs w:val="24"/>
        </w:rPr>
        <w:t>poszanowanie praw</w:t>
      </w:r>
      <w:r w:rsidR="006405BF">
        <w:rPr>
          <w:sz w:val="24"/>
          <w:szCs w:val="24"/>
        </w:rPr>
        <w:t xml:space="preserve"> </w:t>
      </w:r>
      <w:r w:rsidR="00500DEF">
        <w:rPr>
          <w:sz w:val="24"/>
          <w:szCs w:val="24"/>
        </w:rPr>
        <w:t xml:space="preserve">osób potrzebujących wsparcia </w:t>
      </w:r>
      <w:r w:rsidR="00F54063">
        <w:rPr>
          <w:sz w:val="24"/>
          <w:szCs w:val="24"/>
        </w:rPr>
        <w:br/>
      </w:r>
      <w:r w:rsidR="00500DEF">
        <w:rPr>
          <w:sz w:val="24"/>
          <w:szCs w:val="24"/>
        </w:rPr>
        <w:t>w codziennym funkcjonowaniu w postaci usług społecznych</w:t>
      </w:r>
      <w:r w:rsidR="00A33587" w:rsidRPr="00A33587">
        <w:rPr>
          <w:sz w:val="24"/>
          <w:szCs w:val="24"/>
        </w:rPr>
        <w:t xml:space="preserve">, </w:t>
      </w:r>
    </w:p>
    <w:p w14:paraId="7106A57F" w14:textId="2B9AE31B" w:rsidR="00176AED" w:rsidRPr="00176AED" w:rsidRDefault="00500DEF" w:rsidP="00B46B07">
      <w:pPr>
        <w:spacing w:line="360" w:lineRule="auto"/>
        <w:ind w:firstLine="708"/>
        <w:jc w:val="both"/>
        <w:rPr>
          <w:rFonts w:ascii="Times" w:eastAsiaTheme="minorEastAsia" w:hAnsi="Times" w:cs="Arial"/>
          <w:sz w:val="24"/>
        </w:rPr>
      </w:pPr>
      <w:r>
        <w:rPr>
          <w:rFonts w:ascii="Times" w:eastAsiaTheme="minorEastAsia" w:hAnsi="Times" w:cs="Arial"/>
          <w:sz w:val="24"/>
        </w:rPr>
        <w:t>Zaplanowany w dokumencie p</w:t>
      </w:r>
      <w:r w:rsidRPr="00176AED">
        <w:rPr>
          <w:rFonts w:ascii="Times" w:eastAsiaTheme="minorEastAsia" w:hAnsi="Times" w:cs="Arial"/>
          <w:sz w:val="24"/>
        </w:rPr>
        <w:t xml:space="preserve">roces </w:t>
      </w:r>
      <w:proofErr w:type="spellStart"/>
      <w:r w:rsidR="00176AED" w:rsidRPr="00176AED">
        <w:rPr>
          <w:rFonts w:ascii="Times" w:eastAsiaTheme="minorEastAsia" w:hAnsi="Times" w:cs="Arial"/>
          <w:sz w:val="24"/>
        </w:rPr>
        <w:t>deinstytucjonalizacji</w:t>
      </w:r>
      <w:proofErr w:type="spellEnd"/>
      <w:r w:rsidR="00176AED" w:rsidRPr="00176AED">
        <w:rPr>
          <w:rFonts w:ascii="Times" w:eastAsiaTheme="minorEastAsia" w:hAnsi="Times" w:cs="Arial"/>
          <w:sz w:val="24"/>
        </w:rPr>
        <w:t xml:space="preserve"> </w:t>
      </w:r>
      <w:r w:rsidR="00E001F0" w:rsidRPr="00176AED">
        <w:rPr>
          <w:rFonts w:ascii="Times" w:eastAsiaTheme="minorEastAsia" w:hAnsi="Times" w:cs="Arial"/>
          <w:sz w:val="24"/>
        </w:rPr>
        <w:t xml:space="preserve">będzie </w:t>
      </w:r>
      <w:r w:rsidR="00856C39" w:rsidRPr="00176AED">
        <w:rPr>
          <w:rFonts w:ascii="Times" w:eastAsiaTheme="minorEastAsia" w:hAnsi="Times" w:cs="Arial"/>
          <w:sz w:val="24"/>
        </w:rPr>
        <w:t>obejmowa</w:t>
      </w:r>
      <w:r w:rsidR="00856C39">
        <w:rPr>
          <w:rFonts w:ascii="Times" w:eastAsiaTheme="minorEastAsia" w:hAnsi="Times" w:cs="Arial"/>
          <w:sz w:val="24"/>
        </w:rPr>
        <w:t>ł</w:t>
      </w:r>
      <w:r w:rsidR="00856C39" w:rsidRPr="00176AED">
        <w:rPr>
          <w:rFonts w:ascii="Times" w:eastAsiaTheme="minorEastAsia" w:hAnsi="Times" w:cs="Arial"/>
          <w:sz w:val="24"/>
        </w:rPr>
        <w:t xml:space="preserve"> działa</w:t>
      </w:r>
      <w:r w:rsidR="00856C39">
        <w:rPr>
          <w:rFonts w:ascii="Times" w:eastAsiaTheme="minorEastAsia" w:hAnsi="Times" w:cs="Arial"/>
          <w:sz w:val="24"/>
        </w:rPr>
        <w:t>nia</w:t>
      </w:r>
      <w:r w:rsidR="00856C39" w:rsidRPr="00176AED">
        <w:rPr>
          <w:rFonts w:ascii="Times" w:eastAsiaTheme="minorEastAsia" w:hAnsi="Times" w:cs="Arial"/>
          <w:sz w:val="24"/>
        </w:rPr>
        <w:t xml:space="preserve"> zmierzając</w:t>
      </w:r>
      <w:r w:rsidR="00856C39">
        <w:rPr>
          <w:rFonts w:ascii="Times" w:eastAsiaTheme="minorEastAsia" w:hAnsi="Times" w:cs="Arial"/>
          <w:sz w:val="24"/>
        </w:rPr>
        <w:t>e</w:t>
      </w:r>
      <w:r w:rsidR="00856C39" w:rsidRPr="00176AED">
        <w:rPr>
          <w:rFonts w:ascii="Times" w:eastAsiaTheme="minorEastAsia" w:hAnsi="Times" w:cs="Arial"/>
          <w:sz w:val="24"/>
        </w:rPr>
        <w:t xml:space="preserve"> </w:t>
      </w:r>
      <w:r w:rsidR="00176AED" w:rsidRPr="00176AED">
        <w:rPr>
          <w:rFonts w:ascii="Times" w:eastAsiaTheme="minorEastAsia" w:hAnsi="Times" w:cs="Arial"/>
          <w:sz w:val="24"/>
        </w:rPr>
        <w:t xml:space="preserve">do rozwoju usług </w:t>
      </w:r>
      <w:r w:rsidR="004C5FB7">
        <w:rPr>
          <w:rFonts w:ascii="Times" w:eastAsiaTheme="minorEastAsia" w:hAnsi="Times" w:cs="Arial"/>
          <w:sz w:val="24"/>
        </w:rPr>
        <w:t xml:space="preserve"> społecznych </w:t>
      </w:r>
      <w:r w:rsidR="00176AED" w:rsidRPr="00176AED">
        <w:rPr>
          <w:rFonts w:ascii="Times" w:eastAsiaTheme="minorEastAsia" w:hAnsi="Times" w:cs="Arial"/>
          <w:sz w:val="24"/>
        </w:rPr>
        <w:t xml:space="preserve">w </w:t>
      </w:r>
      <w:r w:rsidR="004C5FB7">
        <w:rPr>
          <w:rFonts w:ascii="Times" w:eastAsiaTheme="minorEastAsia" w:hAnsi="Times" w:cs="Arial"/>
          <w:sz w:val="24"/>
        </w:rPr>
        <w:t xml:space="preserve"> </w:t>
      </w:r>
      <w:r>
        <w:rPr>
          <w:rFonts w:ascii="Times" w:eastAsiaTheme="minorEastAsia" w:hAnsi="Times" w:cs="Arial"/>
          <w:sz w:val="24"/>
        </w:rPr>
        <w:t xml:space="preserve">społeczności </w:t>
      </w:r>
      <w:r w:rsidRPr="00176AED">
        <w:rPr>
          <w:rFonts w:ascii="Times" w:eastAsiaTheme="minorEastAsia" w:hAnsi="Times" w:cs="Arial"/>
          <w:sz w:val="24"/>
        </w:rPr>
        <w:t xml:space="preserve"> </w:t>
      </w:r>
      <w:r w:rsidR="004C5FB7">
        <w:rPr>
          <w:rFonts w:ascii="Times" w:eastAsiaTheme="minorEastAsia" w:hAnsi="Times" w:cs="Arial"/>
          <w:sz w:val="24"/>
        </w:rPr>
        <w:t xml:space="preserve"> </w:t>
      </w:r>
      <w:r w:rsidRPr="00176AED">
        <w:rPr>
          <w:rFonts w:ascii="Times" w:eastAsiaTheme="minorEastAsia" w:hAnsi="Times" w:cs="Arial"/>
          <w:sz w:val="24"/>
        </w:rPr>
        <w:t>lokaln</w:t>
      </w:r>
      <w:r>
        <w:rPr>
          <w:rFonts w:ascii="Times" w:eastAsiaTheme="minorEastAsia" w:hAnsi="Times" w:cs="Arial"/>
          <w:sz w:val="24"/>
        </w:rPr>
        <w:t>ej</w:t>
      </w:r>
      <w:r w:rsidR="00176AED" w:rsidRPr="00176AED">
        <w:rPr>
          <w:rFonts w:ascii="Times" w:eastAsiaTheme="minorEastAsia" w:hAnsi="Times" w:cs="Arial"/>
          <w:sz w:val="24"/>
        </w:rPr>
        <w:t xml:space="preserve"> </w:t>
      </w:r>
      <w:r w:rsidR="00F54063">
        <w:rPr>
          <w:rFonts w:ascii="Times" w:eastAsiaTheme="minorEastAsia" w:hAnsi="Times" w:cs="Arial"/>
          <w:sz w:val="24"/>
        </w:rPr>
        <w:t xml:space="preserve"> </w:t>
      </w:r>
      <w:r w:rsidR="004C5FB7">
        <w:rPr>
          <w:rFonts w:ascii="Times" w:eastAsiaTheme="minorEastAsia" w:hAnsi="Times" w:cs="Arial"/>
          <w:sz w:val="24"/>
        </w:rPr>
        <w:t>i uwzględniających następujące założenia:</w:t>
      </w:r>
    </w:p>
    <w:p w14:paraId="2707FD9D" w14:textId="59706F61" w:rsidR="00176AED" w:rsidRPr="00A33587" w:rsidRDefault="00176AED" w:rsidP="00A33587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" w:eastAsiaTheme="minorEastAsia" w:hAnsi="Times" w:cs="Arial"/>
          <w:sz w:val="24"/>
        </w:rPr>
      </w:pPr>
      <w:r w:rsidRPr="00A33587">
        <w:rPr>
          <w:rFonts w:ascii="Times" w:eastAsiaTheme="minorEastAsia" w:hAnsi="Times" w:cs="Arial"/>
          <w:sz w:val="24"/>
        </w:rPr>
        <w:t xml:space="preserve">priorytet usług społecznych realizowanych w środowisku zamieszkania </w:t>
      </w:r>
      <w:r w:rsidR="004C5FB7">
        <w:rPr>
          <w:rFonts w:ascii="Times" w:eastAsiaTheme="minorEastAsia" w:hAnsi="Times" w:cs="Arial"/>
          <w:sz w:val="24"/>
        </w:rPr>
        <w:t xml:space="preserve">dominuje </w:t>
      </w:r>
      <w:r w:rsidRPr="00A33587">
        <w:rPr>
          <w:rFonts w:ascii="Times" w:eastAsiaTheme="minorEastAsia" w:hAnsi="Times" w:cs="Arial"/>
          <w:sz w:val="24"/>
        </w:rPr>
        <w:t>nad usługami stacjonarnymi</w:t>
      </w:r>
      <w:r w:rsidR="00E001F0">
        <w:rPr>
          <w:rFonts w:ascii="Times" w:eastAsiaTheme="minorEastAsia" w:hAnsi="Times" w:cs="Arial"/>
          <w:sz w:val="24"/>
        </w:rPr>
        <w:t>;</w:t>
      </w:r>
    </w:p>
    <w:p w14:paraId="789928E7" w14:textId="3AF9F06D" w:rsidR="00176AED" w:rsidRPr="00A33587" w:rsidRDefault="004C5FB7" w:rsidP="00A33587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" w:eastAsiaTheme="minorEastAsia" w:hAnsi="Times" w:cs="Arial"/>
          <w:sz w:val="24"/>
        </w:rPr>
      </w:pPr>
      <w:r>
        <w:rPr>
          <w:rFonts w:ascii="Times" w:eastAsiaTheme="minorEastAsia" w:hAnsi="Times" w:cs="Arial"/>
          <w:sz w:val="24"/>
        </w:rPr>
        <w:t xml:space="preserve"> nastąpi </w:t>
      </w:r>
      <w:r w:rsidR="00176AED" w:rsidRPr="00A33587">
        <w:rPr>
          <w:rFonts w:ascii="Times" w:eastAsiaTheme="minorEastAsia" w:hAnsi="Times" w:cs="Arial"/>
          <w:sz w:val="24"/>
        </w:rPr>
        <w:t>rozwój lokalnych i zindywidualizowanych usług, w tym usług o charakterze zapobiegającym, które mają ograniczyć konieczność opieki instytucjonalnej</w:t>
      </w:r>
      <w:r w:rsidR="00E001F0">
        <w:rPr>
          <w:rFonts w:ascii="Times" w:eastAsiaTheme="minorEastAsia" w:hAnsi="Times" w:cs="Arial"/>
          <w:sz w:val="24"/>
        </w:rPr>
        <w:t>;</w:t>
      </w:r>
    </w:p>
    <w:p w14:paraId="26C320F4" w14:textId="6055BDD1" w:rsidR="00176AED" w:rsidRPr="00A33587" w:rsidRDefault="004C5FB7" w:rsidP="00A33587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" w:eastAsiaTheme="minorEastAsia" w:hAnsi="Times" w:cs="Arial"/>
          <w:sz w:val="24"/>
        </w:rPr>
      </w:pPr>
      <w:r>
        <w:rPr>
          <w:rFonts w:ascii="Times" w:eastAsiaTheme="minorEastAsia" w:hAnsi="Times" w:cs="Arial"/>
          <w:sz w:val="24"/>
        </w:rPr>
        <w:lastRenderedPageBreak/>
        <w:t xml:space="preserve">realizowane będą </w:t>
      </w:r>
      <w:r w:rsidRPr="00A33587">
        <w:rPr>
          <w:rFonts w:ascii="Times" w:eastAsiaTheme="minorEastAsia" w:hAnsi="Times" w:cs="Arial"/>
          <w:sz w:val="24"/>
        </w:rPr>
        <w:t>działani</w:t>
      </w:r>
      <w:r>
        <w:rPr>
          <w:rFonts w:ascii="Times" w:eastAsiaTheme="minorEastAsia" w:hAnsi="Times" w:cs="Arial"/>
          <w:sz w:val="24"/>
        </w:rPr>
        <w:t>a</w:t>
      </w:r>
      <w:r w:rsidRPr="00A33587">
        <w:rPr>
          <w:rFonts w:ascii="Times" w:eastAsiaTheme="minorEastAsia" w:hAnsi="Times" w:cs="Arial"/>
          <w:sz w:val="24"/>
        </w:rPr>
        <w:t xml:space="preserve"> </w:t>
      </w:r>
      <w:r w:rsidR="00176AED" w:rsidRPr="00A33587">
        <w:rPr>
          <w:rFonts w:ascii="Times" w:eastAsiaTheme="minorEastAsia" w:hAnsi="Times" w:cs="Arial"/>
          <w:sz w:val="24"/>
        </w:rPr>
        <w:t>zmierzające do wykorzystania zasobów i potencjału instytucjonalnej opieki długoterminowej na poczet rozwoju nowych usług środowiskowych w społeczności lokalnej</w:t>
      </w:r>
      <w:r w:rsidR="00E001F0">
        <w:rPr>
          <w:rFonts w:ascii="Times" w:eastAsiaTheme="minorEastAsia" w:hAnsi="Times" w:cs="Arial"/>
          <w:sz w:val="24"/>
        </w:rPr>
        <w:t>;</w:t>
      </w:r>
    </w:p>
    <w:p w14:paraId="26D3EE02" w14:textId="1FC247B0" w:rsidR="00176AED" w:rsidRDefault="004C5FB7" w:rsidP="00A33587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" w:eastAsiaTheme="minorEastAsia" w:hAnsi="Times" w:cs="Arial"/>
          <w:sz w:val="24"/>
        </w:rPr>
      </w:pPr>
      <w:r>
        <w:rPr>
          <w:rFonts w:ascii="Times" w:eastAsiaTheme="minorEastAsia" w:hAnsi="Times" w:cs="Arial"/>
          <w:sz w:val="24"/>
        </w:rPr>
        <w:t>zostaną zabezpieczone</w:t>
      </w:r>
      <w:r w:rsidRPr="00A33587">
        <w:rPr>
          <w:rFonts w:ascii="Times" w:eastAsiaTheme="minorEastAsia" w:hAnsi="Times" w:cs="Arial"/>
          <w:sz w:val="24"/>
        </w:rPr>
        <w:t xml:space="preserve"> </w:t>
      </w:r>
      <w:r w:rsidR="00176AED" w:rsidRPr="00A33587">
        <w:rPr>
          <w:rFonts w:ascii="Times" w:eastAsiaTheme="minorEastAsia" w:hAnsi="Times" w:cs="Arial"/>
          <w:sz w:val="24"/>
        </w:rPr>
        <w:t>usług</w:t>
      </w:r>
      <w:r>
        <w:rPr>
          <w:rFonts w:ascii="Times" w:eastAsiaTheme="minorEastAsia" w:hAnsi="Times" w:cs="Arial"/>
          <w:sz w:val="24"/>
        </w:rPr>
        <w:t xml:space="preserve">i </w:t>
      </w:r>
      <w:r w:rsidR="00176AED" w:rsidRPr="00A33587">
        <w:rPr>
          <w:rFonts w:ascii="Times" w:eastAsiaTheme="minorEastAsia" w:hAnsi="Times" w:cs="Arial"/>
          <w:sz w:val="24"/>
        </w:rPr>
        <w:t xml:space="preserve"> stacjonarnej opieki długoterminowej, jako element systemu</w:t>
      </w:r>
      <w:r>
        <w:rPr>
          <w:rFonts w:ascii="Times" w:eastAsiaTheme="minorEastAsia" w:hAnsi="Times" w:cs="Arial"/>
          <w:sz w:val="24"/>
        </w:rPr>
        <w:t xml:space="preserve"> usług społecznych</w:t>
      </w:r>
      <w:r w:rsidR="00176AED" w:rsidRPr="00A33587">
        <w:rPr>
          <w:rFonts w:ascii="Times" w:eastAsiaTheme="minorEastAsia" w:hAnsi="Times" w:cs="Arial"/>
          <w:sz w:val="24"/>
        </w:rPr>
        <w:t>.</w:t>
      </w:r>
    </w:p>
    <w:p w14:paraId="664D67FE" w14:textId="77777777" w:rsidR="00176AED" w:rsidRPr="00176AED" w:rsidRDefault="00176AED" w:rsidP="00B46B07">
      <w:pPr>
        <w:spacing w:line="360" w:lineRule="auto"/>
        <w:ind w:firstLine="708"/>
        <w:jc w:val="both"/>
        <w:rPr>
          <w:rFonts w:ascii="Times" w:eastAsiaTheme="minorEastAsia" w:hAnsi="Times" w:cs="Arial"/>
          <w:sz w:val="24"/>
        </w:rPr>
      </w:pPr>
      <w:r w:rsidRPr="00176AED">
        <w:rPr>
          <w:rFonts w:ascii="Times" w:eastAsiaTheme="minorEastAsia" w:hAnsi="Times" w:cs="Arial"/>
          <w:sz w:val="24"/>
        </w:rPr>
        <w:t xml:space="preserve">Strategia będzie realizowana w pięciu obszarach: </w:t>
      </w:r>
    </w:p>
    <w:p w14:paraId="429B7AF4" w14:textId="7DE8F52F" w:rsidR="00176AED" w:rsidRPr="00A33587" w:rsidRDefault="00176AED" w:rsidP="00A33587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Times" w:eastAsiaTheme="minorEastAsia" w:hAnsi="Times" w:cs="Arial"/>
          <w:sz w:val="24"/>
        </w:rPr>
      </w:pPr>
      <w:r w:rsidRPr="00A33587">
        <w:rPr>
          <w:rFonts w:ascii="Times" w:eastAsiaTheme="minorEastAsia" w:hAnsi="Times" w:cs="Arial"/>
          <w:sz w:val="24"/>
        </w:rPr>
        <w:t>opieki nad dzieckiem</w:t>
      </w:r>
      <w:r w:rsidR="00D67265">
        <w:rPr>
          <w:rFonts w:ascii="Times" w:eastAsiaTheme="minorEastAsia" w:hAnsi="Times" w:cs="Arial"/>
          <w:sz w:val="24"/>
        </w:rPr>
        <w:t xml:space="preserve">, w tym dzieckiem </w:t>
      </w:r>
      <w:r w:rsidRPr="00A33587">
        <w:rPr>
          <w:rFonts w:ascii="Times" w:eastAsiaTheme="minorEastAsia" w:hAnsi="Times" w:cs="Arial"/>
          <w:sz w:val="24"/>
        </w:rPr>
        <w:t>z niepełnosprawnością</w:t>
      </w:r>
      <w:r w:rsidR="00E001F0">
        <w:rPr>
          <w:rFonts w:ascii="Times" w:eastAsiaTheme="minorEastAsia" w:hAnsi="Times" w:cs="Arial"/>
          <w:sz w:val="24"/>
        </w:rPr>
        <w:t>;</w:t>
      </w:r>
    </w:p>
    <w:p w14:paraId="61C8A9E5" w14:textId="16242884" w:rsidR="00176AED" w:rsidRPr="00A33587" w:rsidRDefault="00176AED" w:rsidP="00A33587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Times" w:eastAsiaTheme="minorEastAsia" w:hAnsi="Times" w:cs="Arial"/>
          <w:sz w:val="24"/>
        </w:rPr>
      </w:pPr>
      <w:r w:rsidRPr="00A33587">
        <w:rPr>
          <w:rFonts w:ascii="Times" w:eastAsiaTheme="minorEastAsia" w:hAnsi="Times" w:cs="Arial"/>
          <w:sz w:val="24"/>
        </w:rPr>
        <w:t>opieki nad osobami starszymi</w:t>
      </w:r>
      <w:r w:rsidR="00822F7B">
        <w:rPr>
          <w:rFonts w:ascii="Times" w:eastAsiaTheme="minorEastAsia" w:hAnsi="Times" w:cs="Arial"/>
          <w:sz w:val="24"/>
        </w:rPr>
        <w:t>;</w:t>
      </w:r>
    </w:p>
    <w:p w14:paraId="6A2AAC6D" w14:textId="1023C206" w:rsidR="00176AED" w:rsidRPr="00A33587" w:rsidRDefault="00176AED" w:rsidP="00A33587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Times" w:eastAsiaTheme="minorEastAsia" w:hAnsi="Times" w:cs="Arial"/>
          <w:sz w:val="24"/>
        </w:rPr>
      </w:pPr>
      <w:r w:rsidRPr="00A33587">
        <w:rPr>
          <w:rFonts w:ascii="Times" w:eastAsiaTheme="minorEastAsia" w:hAnsi="Times" w:cs="Arial"/>
          <w:sz w:val="24"/>
        </w:rPr>
        <w:t>niezależnego życia – wsparcia osób z niepełnosprawnościami</w:t>
      </w:r>
      <w:r w:rsidR="00E001F0">
        <w:rPr>
          <w:rFonts w:ascii="Times" w:eastAsiaTheme="minorEastAsia" w:hAnsi="Times" w:cs="Arial"/>
          <w:sz w:val="24"/>
        </w:rPr>
        <w:t>;</w:t>
      </w:r>
    </w:p>
    <w:p w14:paraId="0225C391" w14:textId="7E713445" w:rsidR="00176AED" w:rsidRPr="00A33587" w:rsidRDefault="00176AED" w:rsidP="00A33587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Times" w:eastAsiaTheme="minorEastAsia" w:hAnsi="Times" w:cs="Arial"/>
          <w:sz w:val="24"/>
        </w:rPr>
      </w:pPr>
      <w:r w:rsidRPr="00A33587">
        <w:rPr>
          <w:rFonts w:ascii="Times" w:eastAsiaTheme="minorEastAsia" w:hAnsi="Times" w:cs="Arial"/>
          <w:sz w:val="24"/>
        </w:rPr>
        <w:t xml:space="preserve">wsparcia osób </w:t>
      </w:r>
      <w:r w:rsidR="00822F7B">
        <w:rPr>
          <w:rFonts w:ascii="Times" w:eastAsiaTheme="minorEastAsia" w:hAnsi="Times" w:cs="Arial"/>
          <w:sz w:val="24"/>
        </w:rPr>
        <w:t>z zaburzeniami psychicznymi</w:t>
      </w:r>
      <w:r w:rsidR="00E001F0">
        <w:rPr>
          <w:rFonts w:ascii="Times" w:eastAsiaTheme="minorEastAsia" w:hAnsi="Times" w:cs="Arial"/>
          <w:sz w:val="24"/>
        </w:rPr>
        <w:t>;</w:t>
      </w:r>
    </w:p>
    <w:p w14:paraId="7DCC4FB7" w14:textId="77777777" w:rsidR="00176AED" w:rsidRPr="00A33587" w:rsidRDefault="00176AED" w:rsidP="00A33587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Times" w:eastAsiaTheme="minorEastAsia" w:hAnsi="Times" w:cs="Arial"/>
          <w:sz w:val="24"/>
        </w:rPr>
      </w:pPr>
      <w:r w:rsidRPr="00A33587">
        <w:rPr>
          <w:rFonts w:ascii="Times" w:eastAsiaTheme="minorEastAsia" w:hAnsi="Times" w:cs="Arial"/>
          <w:sz w:val="24"/>
        </w:rPr>
        <w:t>wsparcia osób w kryzysie bezdomności.</w:t>
      </w:r>
    </w:p>
    <w:p w14:paraId="221B089C" w14:textId="095B06B3" w:rsidR="00176AED" w:rsidRPr="00176AED" w:rsidRDefault="00BB241C" w:rsidP="00B46B07">
      <w:pPr>
        <w:spacing w:line="360" w:lineRule="auto"/>
        <w:ind w:firstLine="708"/>
        <w:jc w:val="both"/>
        <w:rPr>
          <w:rFonts w:ascii="Times" w:eastAsiaTheme="minorEastAsia" w:hAnsi="Times" w:cs="Arial"/>
          <w:sz w:val="24"/>
        </w:rPr>
      </w:pPr>
      <w:r>
        <w:rPr>
          <w:rFonts w:ascii="Times" w:eastAsiaTheme="minorEastAsia" w:hAnsi="Times" w:cs="Arial"/>
          <w:sz w:val="24"/>
        </w:rPr>
        <w:t xml:space="preserve">Strategia zakłada </w:t>
      </w:r>
      <w:r w:rsidR="00500DEF">
        <w:rPr>
          <w:rFonts w:ascii="Times" w:eastAsiaTheme="minorEastAsia" w:hAnsi="Times" w:cs="Arial"/>
          <w:sz w:val="24"/>
        </w:rPr>
        <w:t xml:space="preserve"> szeroką współpracę</w:t>
      </w:r>
      <w:r>
        <w:rPr>
          <w:rFonts w:ascii="Times" w:eastAsiaTheme="minorEastAsia" w:hAnsi="Times" w:cs="Arial"/>
          <w:sz w:val="24"/>
        </w:rPr>
        <w:t xml:space="preserve"> podmiotów </w:t>
      </w:r>
      <w:r w:rsidR="00500DEF">
        <w:rPr>
          <w:rFonts w:ascii="Times" w:eastAsiaTheme="minorEastAsia" w:hAnsi="Times" w:cs="Arial"/>
          <w:sz w:val="24"/>
        </w:rPr>
        <w:t xml:space="preserve">obejmującą zasięgiem </w:t>
      </w:r>
      <w:r>
        <w:rPr>
          <w:rFonts w:ascii="Times" w:eastAsiaTheme="minorEastAsia" w:hAnsi="Times" w:cs="Arial"/>
          <w:sz w:val="24"/>
        </w:rPr>
        <w:t>administrację rządową i samorządową</w:t>
      </w:r>
      <w:r w:rsidR="00500DEF">
        <w:rPr>
          <w:rFonts w:ascii="Times" w:eastAsiaTheme="minorEastAsia" w:hAnsi="Times" w:cs="Arial"/>
          <w:sz w:val="24"/>
        </w:rPr>
        <w:t xml:space="preserve"> oraz</w:t>
      </w:r>
      <w:r>
        <w:rPr>
          <w:rFonts w:ascii="Times" w:eastAsiaTheme="minorEastAsia" w:hAnsi="Times" w:cs="Arial"/>
          <w:sz w:val="24"/>
        </w:rPr>
        <w:t xml:space="preserve"> sektor pozarządowy. </w:t>
      </w:r>
    </w:p>
    <w:p w14:paraId="02260D16" w14:textId="66C9F68E" w:rsidR="00B46B07" w:rsidRDefault="00176AED" w:rsidP="00B46B07">
      <w:pPr>
        <w:spacing w:line="360" w:lineRule="auto"/>
        <w:ind w:firstLine="708"/>
        <w:jc w:val="both"/>
        <w:rPr>
          <w:rFonts w:ascii="Times" w:eastAsiaTheme="minorEastAsia" w:hAnsi="Times" w:cs="Arial"/>
          <w:sz w:val="24"/>
        </w:rPr>
      </w:pPr>
      <w:r w:rsidRPr="00176AED">
        <w:rPr>
          <w:rFonts w:ascii="Times" w:eastAsiaTheme="minorEastAsia" w:hAnsi="Times" w:cs="Arial"/>
          <w:sz w:val="24"/>
        </w:rPr>
        <w:t xml:space="preserve">W Ministerstwie Rodziny i Polityki Społecznej zostanie powołany Zespół ds. realizacji </w:t>
      </w:r>
      <w:r w:rsidRPr="004C5FB7">
        <w:rPr>
          <w:rFonts w:ascii="Times" w:eastAsiaTheme="minorEastAsia" w:hAnsi="Times" w:cs="Arial"/>
          <w:sz w:val="24"/>
        </w:rPr>
        <w:t>Strategii</w:t>
      </w:r>
      <w:r w:rsidRPr="00176AED">
        <w:rPr>
          <w:rFonts w:ascii="Times" w:eastAsiaTheme="minorEastAsia" w:hAnsi="Times" w:cs="Arial"/>
          <w:sz w:val="24"/>
        </w:rPr>
        <w:t xml:space="preserve">. W jego skład wejdą </w:t>
      </w:r>
      <w:r w:rsidR="00822F7B">
        <w:rPr>
          <w:rFonts w:ascii="Times" w:eastAsiaTheme="minorEastAsia" w:hAnsi="Times" w:cs="Arial"/>
          <w:sz w:val="24"/>
        </w:rPr>
        <w:t xml:space="preserve">przedstawiciele </w:t>
      </w:r>
      <w:r w:rsidR="004B463A">
        <w:rPr>
          <w:rFonts w:ascii="Times" w:eastAsiaTheme="minorEastAsia" w:hAnsi="Times" w:cs="Arial"/>
          <w:sz w:val="24"/>
        </w:rPr>
        <w:t>podmiotów odpowiedzialnych za realizację opisanych działań</w:t>
      </w:r>
      <w:r w:rsidRPr="00176AED">
        <w:rPr>
          <w:rFonts w:ascii="Times" w:eastAsiaTheme="minorEastAsia" w:hAnsi="Times" w:cs="Arial"/>
          <w:sz w:val="24"/>
        </w:rPr>
        <w:t>.</w:t>
      </w:r>
      <w:r w:rsidR="00011A03">
        <w:rPr>
          <w:rFonts w:ascii="Times" w:eastAsiaTheme="minorEastAsia" w:hAnsi="Times" w:cs="Arial"/>
          <w:sz w:val="24"/>
        </w:rPr>
        <w:t xml:space="preserve"> </w:t>
      </w:r>
      <w:r w:rsidRPr="00176AED">
        <w:rPr>
          <w:rFonts w:ascii="Times" w:eastAsiaTheme="minorEastAsia" w:hAnsi="Times" w:cs="Arial"/>
          <w:sz w:val="24"/>
        </w:rPr>
        <w:t>Zespół opracuje szczegółowy sposób monitorowania postępu realizacji działań zaplanowanych w dokumencie oraz cykliczność sprawozdań z ich realizacji. Punktem odniesienia w monitorowaniu realizacji działań będzie opracowany zestaw wskaźników obrazujących oczekiwane rezultaty realizacji Strategii na poziomie celów strategicznych.</w:t>
      </w:r>
    </w:p>
    <w:sectPr w:rsidR="00B46B07" w:rsidSect="001A7F15">
      <w:headerReference w:type="default" r:id="rId7"/>
      <w:foot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64649" w14:textId="77777777" w:rsidR="00D36843" w:rsidRDefault="00D36843" w:rsidP="00D617BE">
      <w:r>
        <w:separator/>
      </w:r>
    </w:p>
  </w:endnote>
  <w:endnote w:type="continuationSeparator" w:id="0">
    <w:p w14:paraId="60C06943" w14:textId="77777777" w:rsidR="00D36843" w:rsidRDefault="00D36843" w:rsidP="00D617BE">
      <w:r>
        <w:continuationSeparator/>
      </w:r>
    </w:p>
  </w:endnote>
  <w:endnote w:type="continuationNotice" w:id="1">
    <w:p w14:paraId="389104CF" w14:textId="77777777" w:rsidR="00D36843" w:rsidRDefault="00D36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DD61" w14:textId="77777777" w:rsidR="00F96DC7" w:rsidRDefault="00F96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DC5D8" w14:textId="77777777" w:rsidR="00D36843" w:rsidRDefault="00D36843" w:rsidP="00D617BE">
      <w:r>
        <w:separator/>
      </w:r>
    </w:p>
  </w:footnote>
  <w:footnote w:type="continuationSeparator" w:id="0">
    <w:p w14:paraId="373D0A99" w14:textId="77777777" w:rsidR="00D36843" w:rsidRDefault="00D36843" w:rsidP="00D617BE">
      <w:r>
        <w:continuationSeparator/>
      </w:r>
    </w:p>
  </w:footnote>
  <w:footnote w:type="continuationNotice" w:id="1">
    <w:p w14:paraId="2D7C1452" w14:textId="77777777" w:rsidR="00D36843" w:rsidRDefault="00D36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0AD94" w14:textId="77FF4E1F" w:rsidR="00CC3E3D" w:rsidRPr="00B371CC" w:rsidRDefault="00D9669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5287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4F05"/>
    <w:multiLevelType w:val="hybridMultilevel"/>
    <w:tmpl w:val="8BF0D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0E9"/>
    <w:multiLevelType w:val="hybridMultilevel"/>
    <w:tmpl w:val="4A5C053C"/>
    <w:lvl w:ilvl="0" w:tplc="BFE69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4EA2"/>
    <w:multiLevelType w:val="hybridMultilevel"/>
    <w:tmpl w:val="A35EE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24601"/>
    <w:multiLevelType w:val="hybridMultilevel"/>
    <w:tmpl w:val="942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2AA1"/>
    <w:multiLevelType w:val="hybridMultilevel"/>
    <w:tmpl w:val="8C147F16"/>
    <w:lvl w:ilvl="0" w:tplc="05421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27D"/>
    <w:multiLevelType w:val="hybridMultilevel"/>
    <w:tmpl w:val="6A48C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F5750"/>
    <w:multiLevelType w:val="hybridMultilevel"/>
    <w:tmpl w:val="BBAEB5A8"/>
    <w:lvl w:ilvl="0" w:tplc="8BB081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C623750"/>
    <w:multiLevelType w:val="hybridMultilevel"/>
    <w:tmpl w:val="5060E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F01CA"/>
    <w:multiLevelType w:val="hybridMultilevel"/>
    <w:tmpl w:val="AB8A76F0"/>
    <w:lvl w:ilvl="0" w:tplc="099E658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76057E39"/>
    <w:multiLevelType w:val="hybridMultilevel"/>
    <w:tmpl w:val="942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535"/>
    <w:multiLevelType w:val="hybridMultilevel"/>
    <w:tmpl w:val="942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5C"/>
    <w:rsid w:val="00011A03"/>
    <w:rsid w:val="000245FA"/>
    <w:rsid w:val="00060083"/>
    <w:rsid w:val="000B691F"/>
    <w:rsid w:val="000D5422"/>
    <w:rsid w:val="000E5E10"/>
    <w:rsid w:val="0012461C"/>
    <w:rsid w:val="00152E5C"/>
    <w:rsid w:val="00167B53"/>
    <w:rsid w:val="00176AED"/>
    <w:rsid w:val="001A0A2E"/>
    <w:rsid w:val="001E7F62"/>
    <w:rsid w:val="002044BB"/>
    <w:rsid w:val="002A6A30"/>
    <w:rsid w:val="002C458E"/>
    <w:rsid w:val="002D2664"/>
    <w:rsid w:val="002E67A4"/>
    <w:rsid w:val="00355ED4"/>
    <w:rsid w:val="003A559E"/>
    <w:rsid w:val="003C085D"/>
    <w:rsid w:val="00414D3E"/>
    <w:rsid w:val="00472117"/>
    <w:rsid w:val="004A657E"/>
    <w:rsid w:val="004B463A"/>
    <w:rsid w:val="004C5FB7"/>
    <w:rsid w:val="004C7E68"/>
    <w:rsid w:val="004F1162"/>
    <w:rsid w:val="00500DEF"/>
    <w:rsid w:val="00512FDE"/>
    <w:rsid w:val="006110EC"/>
    <w:rsid w:val="00620E94"/>
    <w:rsid w:val="006405BF"/>
    <w:rsid w:val="00640D51"/>
    <w:rsid w:val="006657EE"/>
    <w:rsid w:val="006B6022"/>
    <w:rsid w:val="00724F5D"/>
    <w:rsid w:val="007E31FE"/>
    <w:rsid w:val="00801328"/>
    <w:rsid w:val="00822F7B"/>
    <w:rsid w:val="0085287C"/>
    <w:rsid w:val="00856C39"/>
    <w:rsid w:val="0089348B"/>
    <w:rsid w:val="008A614B"/>
    <w:rsid w:val="008D21B1"/>
    <w:rsid w:val="00914948"/>
    <w:rsid w:val="00926622"/>
    <w:rsid w:val="009338F0"/>
    <w:rsid w:val="00963EC5"/>
    <w:rsid w:val="009D5788"/>
    <w:rsid w:val="00A3166D"/>
    <w:rsid w:val="00A33587"/>
    <w:rsid w:val="00A418D5"/>
    <w:rsid w:val="00A42096"/>
    <w:rsid w:val="00A5763E"/>
    <w:rsid w:val="00AB2F2A"/>
    <w:rsid w:val="00AC2C24"/>
    <w:rsid w:val="00B044A7"/>
    <w:rsid w:val="00B46B07"/>
    <w:rsid w:val="00B73829"/>
    <w:rsid w:val="00BB241C"/>
    <w:rsid w:val="00BF29C5"/>
    <w:rsid w:val="00C03842"/>
    <w:rsid w:val="00C71B3A"/>
    <w:rsid w:val="00CA07BF"/>
    <w:rsid w:val="00CB46C6"/>
    <w:rsid w:val="00D24B56"/>
    <w:rsid w:val="00D36843"/>
    <w:rsid w:val="00D617BE"/>
    <w:rsid w:val="00D67265"/>
    <w:rsid w:val="00D9669E"/>
    <w:rsid w:val="00E001F0"/>
    <w:rsid w:val="00E31F84"/>
    <w:rsid w:val="00E57A64"/>
    <w:rsid w:val="00EB288F"/>
    <w:rsid w:val="00EB544C"/>
    <w:rsid w:val="00EF7B96"/>
    <w:rsid w:val="00F54063"/>
    <w:rsid w:val="00F7266F"/>
    <w:rsid w:val="00F81AD4"/>
    <w:rsid w:val="00F96DC7"/>
    <w:rsid w:val="00FB7ED4"/>
    <w:rsid w:val="00FD00C3"/>
    <w:rsid w:val="00FE06A3"/>
    <w:rsid w:val="00FE1E0D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41FC"/>
  <w15:chartTrackingRefBased/>
  <w15:docId w15:val="{56FA9C5D-BD9D-4CA3-98A6-CBB320D8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2E5C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52E5C"/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152E5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52E5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152E5C"/>
    <w:pPr>
      <w:keepNext/>
      <w:spacing w:before="12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</w:rPr>
  </w:style>
  <w:style w:type="paragraph" w:styleId="Akapitzlist">
    <w:name w:val="List Paragraph"/>
    <w:aliases w:val="Paragraf,Numerowanie,L1,Akapit z listą5,Table of contents numbered"/>
    <w:basedOn w:val="Normalny"/>
    <w:link w:val="AkapitzlistZnak"/>
    <w:uiPriority w:val="34"/>
    <w:qFormat/>
    <w:rsid w:val="00176AE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Numerowanie Znak,L1 Znak,Akapit z listą5 Znak,Table of contents numbered Znak"/>
    <w:link w:val="Akapitzlist"/>
    <w:uiPriority w:val="34"/>
    <w:qFormat/>
    <w:locked/>
    <w:rsid w:val="00176AED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33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587"/>
    <w:pPr>
      <w:widowControl w:val="0"/>
      <w:adjustRightInd w:val="0"/>
      <w:spacing w:line="360" w:lineRule="atLeast"/>
      <w:jc w:val="both"/>
      <w:textAlignment w:val="baseline"/>
    </w:pPr>
    <w:rPr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58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5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587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D51"/>
    <w:pPr>
      <w:widowControl/>
      <w:adjustRightInd/>
      <w:spacing w:line="240" w:lineRule="auto"/>
      <w:jc w:val="left"/>
      <w:textAlignment w:val="auto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D51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96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D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Barbucha</dc:creator>
  <cp:keywords/>
  <dc:description/>
  <cp:lastModifiedBy>Ewa Chylek</cp:lastModifiedBy>
  <cp:revision>2</cp:revision>
  <cp:lastPrinted>2021-07-05T10:06:00Z</cp:lastPrinted>
  <dcterms:created xsi:type="dcterms:W3CDTF">2021-09-30T09:55:00Z</dcterms:created>
  <dcterms:modified xsi:type="dcterms:W3CDTF">2021-09-30T09:55:00Z</dcterms:modified>
</cp:coreProperties>
</file>