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D6A" w:rsidRPr="00592B46" w:rsidRDefault="00842D6A" w:rsidP="00842D6A">
      <w:pPr>
        <w:rPr>
          <w:rFonts w:cs="Arial"/>
          <w:b/>
          <w:lang w:val="pl-PL"/>
        </w:rPr>
      </w:pPr>
      <w:bookmarkStart w:id="0" w:name="_GoBack"/>
      <w:bookmarkEnd w:id="0"/>
    </w:p>
    <w:p w:rsidR="00842D6A" w:rsidRPr="00E45B72" w:rsidRDefault="00842D6A" w:rsidP="00842D6A">
      <w:pPr>
        <w:spacing w:after="240"/>
        <w:jc w:val="center"/>
        <w:rPr>
          <w:rFonts w:cs="Arial"/>
          <w:b/>
          <w:sz w:val="28"/>
          <w:lang w:val="pl-PL"/>
        </w:rPr>
      </w:pPr>
      <w:r w:rsidRPr="00E45B72">
        <w:rPr>
          <w:rFonts w:cs="Arial"/>
          <w:b/>
          <w:sz w:val="28"/>
          <w:lang w:val="pl-PL"/>
        </w:rPr>
        <w:t>OPIS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0"/>
        <w:gridCol w:w="2307"/>
        <w:gridCol w:w="2675"/>
        <w:gridCol w:w="2694"/>
      </w:tblGrid>
      <w:tr w:rsidR="00842D6A" w:rsidRPr="007324C4" w:rsidDel="00440618" w:rsidTr="00F87ABB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42D6A" w:rsidRPr="00E45B72" w:rsidDel="00440618" w:rsidRDefault="00842D6A" w:rsidP="00F87ABB">
            <w:pPr>
              <w:spacing w:after="120"/>
              <w:rPr>
                <w:rFonts w:cs="Arial"/>
                <w:b/>
                <w:szCs w:val="24"/>
                <w:lang w:val="pl-PL"/>
              </w:rPr>
            </w:pPr>
            <w:r w:rsidRPr="00E45B72">
              <w:rPr>
                <w:rFonts w:cs="Arial"/>
                <w:b/>
                <w:szCs w:val="24"/>
                <w:lang w:val="pl-PL"/>
              </w:rPr>
              <w:t>Tytuł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42D6A" w:rsidRPr="00A16325" w:rsidDel="00440618" w:rsidRDefault="00842D6A" w:rsidP="00F87ABB">
            <w:pPr>
              <w:jc w:val="both"/>
              <w:rPr>
                <w:rFonts w:cs="Arial"/>
                <w:color w:val="0070C0"/>
                <w:szCs w:val="24"/>
                <w:lang w:val="pl-PL"/>
              </w:rPr>
            </w:pPr>
            <w:r w:rsidRPr="00A16325">
              <w:rPr>
                <w:rFonts w:cs="Arial"/>
                <w:color w:val="000000" w:themeColor="text1"/>
                <w:szCs w:val="24"/>
                <w:lang w:val="pl-PL"/>
              </w:rPr>
              <w:t xml:space="preserve">„CERES – Digitalizacja i udostępnianie zasobów herbarium i kolekcji roślin użytkowych IHAR–PIB” </w:t>
            </w:r>
          </w:p>
        </w:tc>
      </w:tr>
      <w:tr w:rsidR="00842D6A" w:rsidRPr="007324C4" w:rsidDel="00440618" w:rsidTr="00F87ABB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42D6A" w:rsidRPr="00E45B72" w:rsidDel="00440618" w:rsidRDefault="00842D6A" w:rsidP="00F87ABB">
            <w:pPr>
              <w:spacing w:after="120"/>
              <w:rPr>
                <w:rFonts w:cs="Arial"/>
                <w:b/>
                <w:szCs w:val="24"/>
                <w:lang w:val="pl-PL"/>
              </w:rPr>
            </w:pPr>
            <w:r w:rsidRPr="00E45B72">
              <w:rPr>
                <w:rFonts w:cs="Arial"/>
                <w:b/>
                <w:szCs w:val="24"/>
                <w:lang w:val="pl-PL"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42D6A" w:rsidRPr="00A16325" w:rsidDel="00440618" w:rsidRDefault="00842D6A" w:rsidP="00F87ABB">
            <w:pPr>
              <w:rPr>
                <w:rFonts w:cs="Arial"/>
                <w:color w:val="0070C0"/>
                <w:szCs w:val="24"/>
                <w:lang w:val="pl-PL"/>
              </w:rPr>
            </w:pPr>
            <w:r w:rsidRPr="00A16325">
              <w:rPr>
                <w:rFonts w:cs="Arial"/>
                <w:color w:val="000000" w:themeColor="text1"/>
                <w:szCs w:val="24"/>
                <w:lang w:val="pl-PL"/>
              </w:rPr>
              <w:t>Ministerstwo Rolnictwa i Rozwoju Wsi</w:t>
            </w:r>
          </w:p>
        </w:tc>
      </w:tr>
      <w:tr w:rsidR="00842D6A" w:rsidRPr="007324C4" w:rsidDel="00440618" w:rsidTr="00F87ABB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42D6A" w:rsidRPr="00E45B72" w:rsidRDefault="00842D6A" w:rsidP="00F87ABB">
            <w:pPr>
              <w:spacing w:after="120"/>
              <w:rPr>
                <w:rFonts w:cs="Arial"/>
                <w:b/>
                <w:szCs w:val="24"/>
                <w:lang w:val="pl-PL"/>
              </w:rPr>
            </w:pPr>
            <w:r w:rsidRPr="00E45B72">
              <w:rPr>
                <w:rFonts w:cs="Arial"/>
                <w:b/>
                <w:szCs w:val="24"/>
                <w:lang w:val="pl-PL"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42D6A" w:rsidRPr="00A16325" w:rsidDel="00440618" w:rsidRDefault="00842D6A" w:rsidP="00F87ABB">
            <w:pPr>
              <w:rPr>
                <w:rFonts w:cs="Arial"/>
                <w:color w:val="0070C0"/>
                <w:szCs w:val="24"/>
                <w:lang w:val="pl-PL"/>
              </w:rPr>
            </w:pPr>
            <w:r w:rsidRPr="00A16325">
              <w:rPr>
                <w:rFonts w:cs="Arial"/>
                <w:color w:val="000000" w:themeColor="text1"/>
                <w:szCs w:val="24"/>
                <w:lang w:val="pl-PL"/>
              </w:rPr>
              <w:t>Instytut Hodowli i Aklimatyzacji Roślin – Państwowy Instytut Badawczy</w:t>
            </w:r>
          </w:p>
        </w:tc>
      </w:tr>
      <w:tr w:rsidR="00842D6A" w:rsidRPr="00592B46" w:rsidDel="00440618" w:rsidTr="00F87ABB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42D6A" w:rsidRPr="00E45B72" w:rsidRDefault="00842D6A" w:rsidP="00F87ABB">
            <w:pPr>
              <w:spacing w:after="120"/>
              <w:rPr>
                <w:rFonts w:cs="Arial"/>
                <w:b/>
                <w:szCs w:val="24"/>
                <w:lang w:val="pl-PL"/>
              </w:rPr>
            </w:pPr>
            <w:r w:rsidRPr="00E45B72">
              <w:rPr>
                <w:rFonts w:cs="Arial"/>
                <w:b/>
                <w:szCs w:val="24"/>
                <w:lang w:val="pl-PL"/>
              </w:rPr>
              <w:t>Partnerzy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42D6A" w:rsidRPr="00A16325" w:rsidDel="00440618" w:rsidRDefault="00842D6A" w:rsidP="00F87ABB">
            <w:pPr>
              <w:rPr>
                <w:rFonts w:cs="Arial"/>
                <w:color w:val="0070C0"/>
                <w:szCs w:val="24"/>
                <w:lang w:val="pl-PL"/>
              </w:rPr>
            </w:pPr>
            <w:r w:rsidRPr="00A16325">
              <w:rPr>
                <w:rFonts w:cs="Arial"/>
                <w:color w:val="000000" w:themeColor="text1"/>
                <w:szCs w:val="24"/>
                <w:lang w:val="pl-PL"/>
              </w:rPr>
              <w:t>-</w:t>
            </w:r>
          </w:p>
        </w:tc>
      </w:tr>
      <w:tr w:rsidR="00842D6A" w:rsidRPr="007324C4" w:rsidDel="00440618" w:rsidTr="00F87ABB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42D6A" w:rsidRPr="00E45B72" w:rsidRDefault="00842D6A" w:rsidP="00F87ABB">
            <w:pPr>
              <w:spacing w:after="120"/>
              <w:rPr>
                <w:rFonts w:cs="Arial"/>
                <w:b/>
                <w:szCs w:val="24"/>
                <w:lang w:val="pl-PL"/>
              </w:rPr>
            </w:pPr>
            <w:r w:rsidRPr="00E45B72">
              <w:rPr>
                <w:rFonts w:cs="Arial"/>
                <w:b/>
                <w:szCs w:val="24"/>
                <w:lang w:val="pl-PL"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42D6A" w:rsidRPr="00A16325" w:rsidRDefault="00842D6A" w:rsidP="00F87ABB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="Arial"/>
                <w:color w:val="0070C0"/>
                <w:sz w:val="24"/>
              </w:rPr>
            </w:pPr>
            <w:r w:rsidRPr="00A16325">
              <w:rPr>
                <w:rFonts w:cs="Arial"/>
                <w:color w:val="000000" w:themeColor="text1"/>
                <w:sz w:val="24"/>
              </w:rPr>
              <w:t xml:space="preserve">Środki UE, pochodzące z Programu Operacyjnego Polska Cyfrowa na lata 2014-2020, II Osi Priorytetowej </w:t>
            </w:r>
            <w:r w:rsidRPr="00A16325">
              <w:rPr>
                <w:rFonts w:cs="Arial"/>
                <w:i/>
                <w:color w:val="000000" w:themeColor="text1"/>
                <w:sz w:val="24"/>
              </w:rPr>
              <w:t>E-administracja i otwarty rząd</w:t>
            </w:r>
            <w:r w:rsidRPr="00A16325">
              <w:rPr>
                <w:rFonts w:cs="Arial"/>
                <w:color w:val="000000" w:themeColor="text1"/>
                <w:sz w:val="24"/>
              </w:rPr>
              <w:t xml:space="preserve">, Działania 2.3 </w:t>
            </w:r>
            <w:r w:rsidRPr="00A16325">
              <w:rPr>
                <w:rFonts w:cs="Arial"/>
                <w:i/>
                <w:color w:val="000000" w:themeColor="text1"/>
                <w:sz w:val="24"/>
              </w:rPr>
              <w:t>Cyfrowa dostępność i użyteczność informacji sektora publicznego</w:t>
            </w:r>
            <w:r w:rsidRPr="00A16325">
              <w:rPr>
                <w:rFonts w:cs="Arial"/>
                <w:color w:val="000000" w:themeColor="text1"/>
                <w:sz w:val="24"/>
              </w:rPr>
              <w:t xml:space="preserve">, Poddziałania 2.3.1 </w:t>
            </w:r>
            <w:r w:rsidRPr="00A16325">
              <w:rPr>
                <w:rFonts w:cs="Arial"/>
                <w:i/>
                <w:color w:val="000000" w:themeColor="text1"/>
                <w:sz w:val="24"/>
              </w:rPr>
              <w:t>Cyfrowe udostępnienie informacji sektora publicznego ze źródeł administracyjnych i zasobów nauki</w:t>
            </w:r>
            <w:r w:rsidRPr="00A16325">
              <w:rPr>
                <w:rFonts w:cs="Arial"/>
                <w:color w:val="000000" w:themeColor="text1"/>
                <w:sz w:val="24"/>
              </w:rPr>
              <w:t xml:space="preserve"> (typ II projektu: cyfrowe udostępnienie zasobów nauki).</w:t>
            </w:r>
          </w:p>
          <w:p w:rsidR="00842D6A" w:rsidRPr="00A16325" w:rsidRDefault="00842D6A" w:rsidP="00F87ABB">
            <w:pPr>
              <w:pStyle w:val="Akapitzlist"/>
              <w:spacing w:line="240" w:lineRule="auto"/>
              <w:ind w:left="357"/>
              <w:rPr>
                <w:rFonts w:cs="Arial"/>
                <w:color w:val="0070C0"/>
                <w:sz w:val="24"/>
              </w:rPr>
            </w:pPr>
          </w:p>
          <w:p w:rsidR="00842D6A" w:rsidRPr="00A16325" w:rsidRDefault="00842D6A" w:rsidP="00F87ABB">
            <w:pPr>
              <w:pStyle w:val="Akapitzlist"/>
              <w:numPr>
                <w:ilvl w:val="0"/>
                <w:numId w:val="15"/>
              </w:numPr>
              <w:spacing w:line="240" w:lineRule="auto"/>
              <w:ind w:left="357" w:hanging="357"/>
              <w:rPr>
                <w:rFonts w:cs="Arial"/>
                <w:color w:val="0070C0"/>
                <w:sz w:val="24"/>
              </w:rPr>
            </w:pPr>
            <w:r w:rsidRPr="00A16325">
              <w:rPr>
                <w:rFonts w:cs="Arial"/>
                <w:color w:val="000000" w:themeColor="text1"/>
                <w:sz w:val="24"/>
              </w:rPr>
              <w:t xml:space="preserve">Środki własne Beneficjenta, pochodzące z budżetu państwa. </w:t>
            </w:r>
          </w:p>
          <w:p w:rsidR="00842D6A" w:rsidRPr="00A16325" w:rsidDel="00440618" w:rsidRDefault="00842D6A" w:rsidP="00F87ABB">
            <w:pPr>
              <w:rPr>
                <w:rFonts w:cs="Arial"/>
                <w:color w:val="0070C0"/>
                <w:szCs w:val="24"/>
                <w:lang w:val="pl-PL"/>
              </w:rPr>
            </w:pPr>
          </w:p>
        </w:tc>
      </w:tr>
      <w:tr w:rsidR="00842D6A" w:rsidRPr="007324C4" w:rsidDel="00440618" w:rsidTr="00F87ABB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42D6A" w:rsidRPr="00E45B72" w:rsidRDefault="00842D6A" w:rsidP="00F87ABB">
            <w:pPr>
              <w:spacing w:after="120"/>
              <w:rPr>
                <w:rFonts w:cs="Arial"/>
                <w:b/>
                <w:szCs w:val="24"/>
                <w:lang w:val="pl-PL"/>
              </w:rPr>
            </w:pPr>
            <w:r w:rsidRPr="00E45B72">
              <w:rPr>
                <w:rFonts w:cs="Arial"/>
                <w:b/>
                <w:szCs w:val="24"/>
                <w:lang w:val="pl-PL"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42D6A" w:rsidRPr="00A16325" w:rsidRDefault="00156284" w:rsidP="00F87ABB">
            <w:pPr>
              <w:rPr>
                <w:rFonts w:cs="Arial"/>
                <w:color w:val="0070C0"/>
                <w:szCs w:val="24"/>
                <w:lang w:val="pl-PL"/>
              </w:rPr>
            </w:pPr>
            <w:r>
              <w:rPr>
                <w:rFonts w:cs="Arial"/>
                <w:color w:val="000000" w:themeColor="text1"/>
                <w:szCs w:val="24"/>
                <w:lang w:val="pl-PL"/>
              </w:rPr>
              <w:t>4 134 033, 41</w:t>
            </w:r>
            <w:r w:rsidR="00842D6A" w:rsidRPr="00A16325">
              <w:rPr>
                <w:rFonts w:cs="Arial"/>
                <w:color w:val="000000" w:themeColor="text1"/>
                <w:szCs w:val="24"/>
                <w:lang w:val="pl-PL"/>
              </w:rPr>
              <w:t xml:space="preserve"> zł</w:t>
            </w:r>
            <w:r>
              <w:rPr>
                <w:rFonts w:cs="Arial"/>
                <w:color w:val="000000" w:themeColor="text1"/>
                <w:szCs w:val="24"/>
                <w:lang w:val="pl-PL"/>
              </w:rPr>
              <w:t xml:space="preserve"> netto, tj. 4 756 668, 48 zł brutto</w:t>
            </w:r>
          </w:p>
        </w:tc>
      </w:tr>
      <w:tr w:rsidR="00842D6A" w:rsidRPr="00156284" w:rsidDel="00440618" w:rsidTr="00F87ABB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42D6A" w:rsidRPr="00E45B72" w:rsidRDefault="00842D6A" w:rsidP="00F87ABB">
            <w:pPr>
              <w:spacing w:after="120"/>
              <w:rPr>
                <w:rFonts w:cs="Arial"/>
                <w:b/>
                <w:szCs w:val="24"/>
                <w:lang w:val="pl-PL"/>
              </w:rPr>
            </w:pPr>
            <w:r w:rsidRPr="00E45B72">
              <w:rPr>
                <w:rFonts w:cs="Arial"/>
                <w:b/>
                <w:szCs w:val="24"/>
                <w:lang w:val="pl-PL"/>
              </w:rPr>
              <w:t>Planowany okres 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42D6A" w:rsidRPr="00A16325" w:rsidRDefault="00842D6A" w:rsidP="00F87ABB">
            <w:pPr>
              <w:rPr>
                <w:rFonts w:cs="Arial"/>
                <w:color w:val="0070C0"/>
                <w:szCs w:val="24"/>
                <w:lang w:val="pl-PL"/>
              </w:rPr>
            </w:pPr>
            <w:r w:rsidRPr="00A16325">
              <w:rPr>
                <w:rFonts w:cs="Arial"/>
                <w:color w:val="000000" w:themeColor="text1"/>
                <w:szCs w:val="24"/>
                <w:lang w:val="pl-PL" w:eastAsia="pl-PL"/>
              </w:rPr>
              <w:t>01-03-2019 do 28-02-2022</w:t>
            </w:r>
          </w:p>
        </w:tc>
      </w:tr>
      <w:tr w:rsidR="00842D6A" w:rsidRPr="00592B46" w:rsidTr="00F87ABB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42D6A" w:rsidRPr="00E45B72" w:rsidRDefault="00842D6A" w:rsidP="00F87ABB">
            <w:pPr>
              <w:spacing w:after="120"/>
              <w:rPr>
                <w:rFonts w:cs="Arial"/>
                <w:b/>
                <w:szCs w:val="24"/>
                <w:lang w:val="pl-PL"/>
              </w:rPr>
            </w:pPr>
            <w:r w:rsidRPr="00E45B72">
              <w:rPr>
                <w:rFonts w:cs="Arial"/>
                <w:b/>
                <w:szCs w:val="24"/>
                <w:lang w:val="pl-PL"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:rsidR="00842D6A" w:rsidRPr="00A16325" w:rsidRDefault="00842D6A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A16325">
              <w:rPr>
                <w:rFonts w:cs="Arial"/>
                <w:color w:val="000000" w:themeColor="text1"/>
                <w:szCs w:val="24"/>
                <w:lang w:val="pl-PL" w:eastAsia="pl-PL"/>
              </w:rPr>
              <w:t>Wiesław Podyma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842D6A" w:rsidRPr="00A16325" w:rsidRDefault="00842D6A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A16325">
              <w:rPr>
                <w:rFonts w:cs="Arial"/>
                <w:color w:val="000000" w:themeColor="text1"/>
                <w:szCs w:val="24"/>
                <w:lang w:val="pl-PL"/>
              </w:rPr>
              <w:t>w.podyma@ihar.edu.pl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:rsidR="00842D6A" w:rsidRPr="00A16325" w:rsidRDefault="00842D6A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A16325">
              <w:rPr>
                <w:rFonts w:cs="Arial"/>
                <w:color w:val="000000" w:themeColor="text1"/>
                <w:szCs w:val="24"/>
                <w:lang w:val="pl-PL"/>
              </w:rPr>
              <w:t>+48 692 539 212</w:t>
            </w:r>
          </w:p>
        </w:tc>
      </w:tr>
    </w:tbl>
    <w:p w:rsidR="00842D6A" w:rsidRPr="004408AB" w:rsidRDefault="00842D6A" w:rsidP="00842D6A">
      <w:pPr>
        <w:pStyle w:val="Nagwek1"/>
        <w:spacing w:before="1080" w:after="0"/>
        <w:ind w:left="782" w:hanging="357"/>
        <w:jc w:val="both"/>
        <w:rPr>
          <w:rFonts w:cs="Arial"/>
          <w:lang w:val="pl-PL" w:eastAsia="pl-PL"/>
        </w:rPr>
      </w:pPr>
      <w:bookmarkStart w:id="1" w:name="_Toc462924046"/>
      <w:r w:rsidRPr="00592B46">
        <w:rPr>
          <w:rFonts w:cs="Arial"/>
          <w:lang w:val="pl-PL" w:eastAsia="pl-PL"/>
        </w:rPr>
        <w:t>POWODY PODJĘCIA PROJEKTU</w:t>
      </w:r>
      <w:bookmarkEnd w:id="1"/>
      <w:r>
        <w:rPr>
          <w:rFonts w:cs="Arial"/>
          <w:lang w:val="pl-PL" w:eastAsia="pl-PL"/>
        </w:rPr>
        <w:t xml:space="preserve"> </w:t>
      </w:r>
    </w:p>
    <w:p w:rsidR="00842D6A" w:rsidRPr="00592B46" w:rsidRDefault="00842D6A" w:rsidP="00842D6A">
      <w:pPr>
        <w:pStyle w:val="Nagwek2"/>
        <w:tabs>
          <w:tab w:val="num" w:pos="1134"/>
        </w:tabs>
        <w:rPr>
          <w:lang w:val="pl-PL" w:eastAsia="pl-PL"/>
        </w:rPr>
      </w:pPr>
      <w:bookmarkStart w:id="2" w:name="_Toc462924047"/>
      <w:r w:rsidRPr="00592B46">
        <w:rPr>
          <w:lang w:val="pl-PL" w:eastAsia="pl-PL"/>
        </w:rPr>
        <w:t>Identyfikacja problemu i potrzeb</w:t>
      </w:r>
    </w:p>
    <w:p w:rsidR="00842D6A" w:rsidRPr="00E45B72" w:rsidRDefault="00842D6A" w:rsidP="00A16325">
      <w:pPr>
        <w:pStyle w:val="Tekstpodstawowy2"/>
        <w:ind w:left="0"/>
        <w:jc w:val="both"/>
        <w:rPr>
          <w:rFonts w:cs="Arial"/>
          <w:lang w:val="pl-PL" w:eastAsia="pl-PL"/>
        </w:rPr>
      </w:pPr>
      <w:r w:rsidRPr="00592B46">
        <w:rPr>
          <w:rFonts w:cs="Arial"/>
          <w:lang w:val="pl-PL" w:eastAsia="pl-PL"/>
        </w:rPr>
        <w:t xml:space="preserve">Projekt CERES </w:t>
      </w:r>
      <w:r>
        <w:rPr>
          <w:rFonts w:cs="Arial"/>
          <w:lang w:val="pl-PL" w:eastAsia="pl-PL"/>
        </w:rPr>
        <w:t>stanowi odpowiedź na problem,</w:t>
      </w:r>
      <w:r w:rsidRPr="00592B46">
        <w:rPr>
          <w:rFonts w:cs="Arial"/>
          <w:lang w:val="pl-PL" w:eastAsia="pl-PL"/>
        </w:rPr>
        <w:t xml:space="preserve"> jakim jest </w:t>
      </w:r>
      <w:r w:rsidRPr="00592B46">
        <w:rPr>
          <w:rFonts w:cs="Arial"/>
          <w:b/>
          <w:bCs/>
          <w:lang w:val="pl-PL" w:eastAsia="pl-PL"/>
        </w:rPr>
        <w:t xml:space="preserve">brak zdigitalizowanych polskich </w:t>
      </w:r>
      <w:r w:rsidRPr="00E45B72">
        <w:rPr>
          <w:rFonts w:cs="Arial"/>
          <w:b/>
          <w:bCs/>
          <w:lang w:val="pl-PL" w:eastAsia="pl-PL"/>
        </w:rPr>
        <w:t>zasobów nasiennych, zielników oraz taksonów roślin będących w posiadaniu Wnioskodawcy, tj. zasobów nauki objętych Projektem</w:t>
      </w:r>
      <w:r w:rsidR="00ED7036">
        <w:rPr>
          <w:rFonts w:cs="Arial"/>
          <w:lang w:val="pl-PL" w:eastAsia="pl-PL"/>
        </w:rPr>
        <w:t xml:space="preserve">. Instytut Hodowli i Aklimatyzacji Roślin – Państwowy Instytut Badawczy posiada bogate zasoby roślin uprawnych i traw, przechowywanych w formie nasion, zakonserwowanych kłosów, zielników oraz okazów żywych w różnym stadium rozwoju. </w:t>
      </w:r>
      <w:r w:rsidR="00052137">
        <w:rPr>
          <w:rFonts w:cs="Arial"/>
          <w:lang w:val="pl-PL" w:eastAsia="pl-PL"/>
        </w:rPr>
        <w:t xml:space="preserve">IHAR-PIB prowadzi elektroniczną bazę danych, w której gromadzi się informację o tych zasobach. </w:t>
      </w:r>
      <w:r w:rsidR="00ED7036">
        <w:rPr>
          <w:rFonts w:cs="Arial"/>
          <w:lang w:val="pl-PL" w:eastAsia="pl-PL"/>
        </w:rPr>
        <w:t xml:space="preserve">Te zupełnie unikalne zasoby wykorzystywane są w ramach bieżącej pracy Instytutu </w:t>
      </w:r>
      <w:r w:rsidR="00052137">
        <w:rPr>
          <w:rFonts w:cs="Arial"/>
          <w:lang w:val="pl-PL" w:eastAsia="pl-PL"/>
        </w:rPr>
        <w:t>i</w:t>
      </w:r>
      <w:r w:rsidR="00ED7036">
        <w:rPr>
          <w:rFonts w:cs="Arial"/>
          <w:lang w:val="pl-PL" w:eastAsia="pl-PL"/>
        </w:rPr>
        <w:t xml:space="preserve"> składowane w jego repozytoriach. </w:t>
      </w:r>
      <w:r w:rsidR="00052137">
        <w:rPr>
          <w:rFonts w:cs="Arial"/>
          <w:lang w:val="pl-PL" w:eastAsia="pl-PL"/>
        </w:rPr>
        <w:t xml:space="preserve">Posiadana infrastruktura </w:t>
      </w:r>
      <w:r w:rsidR="00ED7036">
        <w:rPr>
          <w:rFonts w:cs="Arial"/>
          <w:lang w:val="pl-PL" w:eastAsia="pl-PL"/>
        </w:rPr>
        <w:t xml:space="preserve">nie pozwala </w:t>
      </w:r>
      <w:r w:rsidRPr="00E45B72">
        <w:rPr>
          <w:rFonts w:cs="Arial"/>
          <w:lang w:val="pl-PL" w:eastAsia="pl-PL"/>
        </w:rPr>
        <w:t>na zaspokojenie potrzeb szeregu grup odbiorców, w tym m.in.:</w:t>
      </w:r>
    </w:p>
    <w:p w:rsidR="00842D6A" w:rsidRPr="00E45B72" w:rsidRDefault="00842D6A" w:rsidP="00842D6A">
      <w:pPr>
        <w:pStyle w:val="Tekstpodstawowy2"/>
        <w:numPr>
          <w:ilvl w:val="0"/>
          <w:numId w:val="16"/>
        </w:numPr>
        <w:jc w:val="both"/>
        <w:rPr>
          <w:rFonts w:cs="Arial"/>
          <w:lang w:val="pl-PL" w:eastAsia="pl-PL"/>
        </w:rPr>
      </w:pPr>
      <w:r w:rsidRPr="00E45B72">
        <w:rPr>
          <w:rFonts w:cs="Arial"/>
          <w:lang w:val="pl-PL" w:eastAsia="pl-PL"/>
        </w:rPr>
        <w:t xml:space="preserve">potrzeby swobodnego dostępu do zasobów nauki, sygnalizowanej przez </w:t>
      </w:r>
      <w:r w:rsidRPr="00E45B72">
        <w:rPr>
          <w:rFonts w:cs="Arial"/>
          <w:b/>
          <w:u w:val="single"/>
          <w:lang w:val="pl-PL" w:eastAsia="pl-PL"/>
        </w:rPr>
        <w:t>środowiska naukowe</w:t>
      </w:r>
      <w:r w:rsidRPr="00E45B72">
        <w:rPr>
          <w:rFonts w:cs="Arial"/>
          <w:lang w:val="pl-PL" w:eastAsia="pl-PL"/>
        </w:rPr>
        <w:t>,</w:t>
      </w:r>
    </w:p>
    <w:p w:rsidR="00842D6A" w:rsidRPr="00E45B72" w:rsidRDefault="00842D6A" w:rsidP="00842D6A">
      <w:pPr>
        <w:pStyle w:val="Tekstpodstawowy2"/>
        <w:numPr>
          <w:ilvl w:val="0"/>
          <w:numId w:val="16"/>
        </w:numPr>
        <w:jc w:val="both"/>
        <w:rPr>
          <w:rFonts w:cs="Arial"/>
          <w:lang w:val="pl-PL" w:eastAsia="pl-PL"/>
        </w:rPr>
      </w:pPr>
      <w:r w:rsidRPr="00E45B72">
        <w:rPr>
          <w:rFonts w:cs="Arial"/>
          <w:lang w:val="pl-PL" w:eastAsia="pl-PL"/>
        </w:rPr>
        <w:lastRenderedPageBreak/>
        <w:t xml:space="preserve">potrzeby wykorzystania zasobów nauki przez </w:t>
      </w:r>
      <w:r w:rsidRPr="00E45B72">
        <w:rPr>
          <w:rFonts w:cs="Arial"/>
          <w:b/>
          <w:u w:val="single"/>
          <w:lang w:val="pl-PL" w:eastAsia="pl-PL"/>
        </w:rPr>
        <w:t>organy publiczne</w:t>
      </w:r>
      <w:r w:rsidRPr="00E45B72">
        <w:rPr>
          <w:rFonts w:cs="Arial"/>
          <w:lang w:val="pl-PL" w:eastAsia="pl-PL"/>
        </w:rPr>
        <w:t>, w celu opracowywania analiz, ekspertyz i opracowań, pozwalających na skuteczną realizację celów do których zostały powołane,</w:t>
      </w:r>
    </w:p>
    <w:p w:rsidR="00842D6A" w:rsidRPr="00E45B72" w:rsidRDefault="00842D6A" w:rsidP="00842D6A">
      <w:pPr>
        <w:pStyle w:val="Tekstpodstawowy2"/>
        <w:numPr>
          <w:ilvl w:val="0"/>
          <w:numId w:val="16"/>
        </w:numPr>
        <w:jc w:val="both"/>
        <w:rPr>
          <w:rFonts w:cs="Arial"/>
          <w:lang w:val="pl-PL" w:eastAsia="pl-PL"/>
        </w:rPr>
      </w:pPr>
      <w:r w:rsidRPr="00E45B72">
        <w:rPr>
          <w:rFonts w:cs="Arial"/>
          <w:lang w:val="pl-PL" w:eastAsia="pl-PL"/>
        </w:rPr>
        <w:t xml:space="preserve">potrzeby praktycznego zastosowania wiedzy o roślinach i ich cechach przez </w:t>
      </w:r>
      <w:r w:rsidRPr="00E45B72">
        <w:rPr>
          <w:rFonts w:cs="Arial"/>
          <w:b/>
          <w:u w:val="single"/>
          <w:lang w:val="pl-PL" w:eastAsia="pl-PL"/>
        </w:rPr>
        <w:t>praktyków: hodowców, doradców rolnych i rolników</w:t>
      </w:r>
      <w:r w:rsidRPr="00E45B72">
        <w:rPr>
          <w:rFonts w:cs="Arial"/>
          <w:lang w:val="pl-PL" w:eastAsia="pl-PL"/>
        </w:rPr>
        <w:t>,</w:t>
      </w:r>
    </w:p>
    <w:p w:rsidR="00842D6A" w:rsidRPr="00E45B72" w:rsidRDefault="00842D6A" w:rsidP="00842D6A">
      <w:pPr>
        <w:pStyle w:val="Tekstpodstawowy2"/>
        <w:numPr>
          <w:ilvl w:val="0"/>
          <w:numId w:val="16"/>
        </w:numPr>
        <w:jc w:val="both"/>
        <w:rPr>
          <w:rFonts w:cs="Arial"/>
          <w:lang w:val="pl-PL" w:eastAsia="pl-PL"/>
        </w:rPr>
      </w:pPr>
      <w:r w:rsidRPr="00E45B72">
        <w:rPr>
          <w:rFonts w:cs="Arial"/>
          <w:lang w:val="pl-PL" w:eastAsia="pl-PL"/>
        </w:rPr>
        <w:t xml:space="preserve">potrzeby wykorzystania zasobów nauki w celach edukacyjnych przez </w:t>
      </w:r>
      <w:r w:rsidRPr="00E45B72">
        <w:rPr>
          <w:rFonts w:cs="Arial"/>
          <w:b/>
          <w:u w:val="single"/>
          <w:lang w:val="pl-PL" w:eastAsia="pl-PL"/>
        </w:rPr>
        <w:t>nauczycieli i uczniów</w:t>
      </w:r>
      <w:r w:rsidRPr="00E45B72">
        <w:rPr>
          <w:rFonts w:cs="Arial"/>
          <w:lang w:val="pl-PL" w:eastAsia="pl-PL"/>
        </w:rPr>
        <w:t xml:space="preserve"> szkół podstawowych i</w:t>
      </w:r>
      <w:r w:rsidR="00A16325">
        <w:rPr>
          <w:rFonts w:cs="Arial"/>
          <w:lang w:val="pl-PL" w:eastAsia="pl-PL"/>
        </w:rPr>
        <w:t xml:space="preserve"> ponadpodstawowych</w:t>
      </w:r>
      <w:r w:rsidRPr="00E45B72">
        <w:rPr>
          <w:rFonts w:cs="Arial"/>
          <w:lang w:val="pl-PL" w:eastAsia="pl-PL"/>
        </w:rPr>
        <w:t xml:space="preserve">, oraz </w:t>
      </w:r>
      <w:r w:rsidRPr="00E45B72">
        <w:rPr>
          <w:rFonts w:cs="Arial"/>
          <w:b/>
          <w:u w:val="single"/>
          <w:lang w:val="pl-PL" w:eastAsia="pl-PL"/>
        </w:rPr>
        <w:t>wykładowców i studentów</w:t>
      </w:r>
      <w:r w:rsidRPr="00E45B72">
        <w:rPr>
          <w:rFonts w:cs="Arial"/>
          <w:lang w:val="pl-PL" w:eastAsia="pl-PL"/>
        </w:rPr>
        <w:t xml:space="preserve"> szkół wyższych.</w:t>
      </w:r>
    </w:p>
    <w:p w:rsidR="00842D6A" w:rsidRDefault="00842D6A" w:rsidP="00842D6A">
      <w:pPr>
        <w:spacing w:after="120"/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>Powyższe potrzeby</w:t>
      </w:r>
      <w:r w:rsidRPr="00592B46">
        <w:rPr>
          <w:rFonts w:cs="Arial"/>
          <w:lang w:val="pl-PL" w:eastAsia="pl-PL"/>
        </w:rPr>
        <w:t xml:space="preserve"> </w:t>
      </w:r>
      <w:r>
        <w:rPr>
          <w:rFonts w:cs="Arial"/>
          <w:lang w:val="pl-PL" w:eastAsia="pl-PL"/>
        </w:rPr>
        <w:t xml:space="preserve">nie mogą być zaspokojone ze względu na szereg istotnych barier. Specyfika zasobów nauki objętych Projektem utrudnia potencjalnym odbiorcom korzystanie z nich. Wymóg przechowywania ich w określonych warunkach (dotyczących m.in. temperatury, wilgotności powietrza) oraz przekazywania do innych podmiotów (wiele z zasobów nie </w:t>
      </w:r>
      <w:r w:rsidR="00642A26">
        <w:rPr>
          <w:rFonts w:cs="Arial"/>
          <w:lang w:val="pl-PL" w:eastAsia="pl-PL"/>
        </w:rPr>
        <w:t>powinno</w:t>
      </w:r>
      <w:r>
        <w:rPr>
          <w:rFonts w:cs="Arial"/>
          <w:lang w:val="pl-PL" w:eastAsia="pl-PL"/>
        </w:rPr>
        <w:t xml:space="preserve"> opuszczać warunków chłodniczych) sprawia, że </w:t>
      </w:r>
      <w:r w:rsidRPr="009B14F2">
        <w:rPr>
          <w:rFonts w:cs="Arial"/>
          <w:b/>
          <w:u w:val="single"/>
          <w:lang w:val="pl-PL" w:eastAsia="pl-PL"/>
        </w:rPr>
        <w:t>ponowne wykorzystanie tych zasobów przez inne osoby i instytucje jest niemalże niemożliwe</w:t>
      </w:r>
      <w:r>
        <w:rPr>
          <w:rFonts w:cs="Arial"/>
          <w:lang w:val="pl-PL" w:eastAsia="pl-PL"/>
        </w:rPr>
        <w:t xml:space="preserve">. </w:t>
      </w:r>
    </w:p>
    <w:p w:rsidR="00842D6A" w:rsidRPr="00592B46" w:rsidRDefault="00842D6A" w:rsidP="00842D6A">
      <w:pPr>
        <w:spacing w:after="120"/>
        <w:jc w:val="both"/>
        <w:rPr>
          <w:rFonts w:cs="Arial"/>
          <w:lang w:val="pl-PL" w:eastAsia="pl-PL"/>
        </w:rPr>
      </w:pPr>
      <w:r w:rsidRPr="009B14F2">
        <w:rPr>
          <w:rFonts w:cs="Arial"/>
          <w:b/>
          <w:u w:val="single"/>
          <w:lang w:val="pl-PL" w:eastAsia="pl-PL"/>
        </w:rPr>
        <w:t>Realizacja Projektu pozwoliłaby na ponowne wykorzystanie zasobów nauki objętych Projektem i pełne wykorzystanie ich potencja</w:t>
      </w:r>
      <w:r w:rsidR="006B6A82">
        <w:rPr>
          <w:rFonts w:cs="Arial"/>
          <w:b/>
          <w:u w:val="single"/>
          <w:lang w:val="pl-PL" w:eastAsia="pl-PL"/>
        </w:rPr>
        <w:t xml:space="preserve">łu naukowego, </w:t>
      </w:r>
      <w:r w:rsidRPr="009B14F2">
        <w:rPr>
          <w:rFonts w:cs="Arial"/>
          <w:b/>
          <w:u w:val="single"/>
          <w:lang w:val="pl-PL" w:eastAsia="pl-PL"/>
        </w:rPr>
        <w:t>gospodarczego</w:t>
      </w:r>
      <w:r w:rsidR="006B6A82">
        <w:rPr>
          <w:rFonts w:cs="Arial"/>
          <w:b/>
          <w:u w:val="single"/>
          <w:lang w:val="pl-PL" w:eastAsia="pl-PL"/>
        </w:rPr>
        <w:t xml:space="preserve"> oraz społecznego</w:t>
      </w:r>
      <w:r w:rsidRPr="009B14F2">
        <w:rPr>
          <w:rFonts w:cs="Arial"/>
          <w:b/>
          <w:u w:val="single"/>
          <w:lang w:val="pl-PL" w:eastAsia="pl-PL"/>
        </w:rPr>
        <w:t>, bez jednoczesnego narażania ich na uszkodzenie</w:t>
      </w:r>
      <w:r>
        <w:rPr>
          <w:rFonts w:cs="Arial"/>
          <w:lang w:val="pl-PL" w:eastAsia="pl-PL"/>
        </w:rPr>
        <w:t xml:space="preserve">. </w:t>
      </w:r>
    </w:p>
    <w:p w:rsidR="00842D6A" w:rsidRPr="00592B46" w:rsidRDefault="00842D6A" w:rsidP="00842D6A">
      <w:pPr>
        <w:pStyle w:val="Tekstpodstawowy2"/>
        <w:rPr>
          <w:rFonts w:cs="Arial"/>
          <w:lang w:val="pl-PL" w:eastAsia="pl-PL"/>
        </w:rPr>
      </w:pPr>
    </w:p>
    <w:tbl>
      <w:tblPr>
        <w:tblW w:w="100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520"/>
        <w:gridCol w:w="1570"/>
      </w:tblGrid>
      <w:tr w:rsidR="006B6A82" w:rsidRPr="00592B46" w:rsidTr="00A16325">
        <w:tc>
          <w:tcPr>
            <w:tcW w:w="1985" w:type="dxa"/>
            <w:shd w:val="clear" w:color="auto" w:fill="E7E6E6"/>
            <w:vAlign w:val="center"/>
          </w:tcPr>
          <w:p w:rsidR="00842D6A" w:rsidRPr="00DC155E" w:rsidRDefault="00842D6A" w:rsidP="00A16325">
            <w:pPr>
              <w:spacing w:before="120" w:after="120"/>
              <w:jc w:val="center"/>
              <w:rPr>
                <w:rFonts w:cs="Arial"/>
                <w:b/>
                <w:bCs/>
                <w:szCs w:val="24"/>
                <w:lang w:val="pl-PL"/>
              </w:rPr>
            </w:pPr>
            <w:r w:rsidRPr="00DC155E">
              <w:rPr>
                <w:rFonts w:cs="Arial"/>
                <w:b/>
                <w:bCs/>
                <w:szCs w:val="24"/>
                <w:lang w:val="pl-PL"/>
              </w:rPr>
              <w:t>Interesariusz</w:t>
            </w:r>
          </w:p>
        </w:tc>
        <w:tc>
          <w:tcPr>
            <w:tcW w:w="6520" w:type="dxa"/>
            <w:shd w:val="clear" w:color="auto" w:fill="E7E6E6"/>
            <w:vAlign w:val="center"/>
          </w:tcPr>
          <w:p w:rsidR="00842D6A" w:rsidRPr="00DC155E" w:rsidRDefault="00842D6A" w:rsidP="00A16325">
            <w:pPr>
              <w:spacing w:before="120"/>
              <w:jc w:val="center"/>
              <w:rPr>
                <w:rFonts w:cs="Arial"/>
                <w:b/>
                <w:bCs/>
                <w:szCs w:val="24"/>
                <w:lang w:val="pl-PL"/>
              </w:rPr>
            </w:pPr>
            <w:r w:rsidRPr="00DC155E">
              <w:rPr>
                <w:rFonts w:cs="Arial"/>
                <w:b/>
                <w:bCs/>
                <w:szCs w:val="24"/>
                <w:lang w:val="pl-PL"/>
              </w:rPr>
              <w:t>Zidentyfikowany problem</w:t>
            </w:r>
          </w:p>
        </w:tc>
        <w:tc>
          <w:tcPr>
            <w:tcW w:w="1570" w:type="dxa"/>
            <w:shd w:val="clear" w:color="auto" w:fill="E7E6E6"/>
            <w:vAlign w:val="center"/>
          </w:tcPr>
          <w:p w:rsidR="00842D6A" w:rsidRPr="00DC155E" w:rsidRDefault="00842D6A" w:rsidP="00A16325">
            <w:pPr>
              <w:spacing w:before="120"/>
              <w:jc w:val="center"/>
              <w:rPr>
                <w:rFonts w:cs="Arial"/>
                <w:b/>
                <w:bCs/>
                <w:szCs w:val="24"/>
                <w:lang w:val="pl-PL"/>
              </w:rPr>
            </w:pPr>
            <w:r w:rsidRPr="00DC155E">
              <w:rPr>
                <w:rFonts w:cs="Arial"/>
                <w:b/>
                <w:bCs/>
                <w:szCs w:val="24"/>
                <w:lang w:val="pl-PL"/>
              </w:rPr>
              <w:t>Szacowana wielkość grupy</w:t>
            </w:r>
          </w:p>
        </w:tc>
      </w:tr>
      <w:tr w:rsidR="006B6A82" w:rsidRPr="00592B46" w:rsidTr="00A16325">
        <w:tc>
          <w:tcPr>
            <w:tcW w:w="1985" w:type="dxa"/>
            <w:shd w:val="clear" w:color="auto" w:fill="auto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 w:rsidRPr="00DC155E">
              <w:rPr>
                <w:rFonts w:eastAsia="Arial" w:cs="Arial"/>
                <w:szCs w:val="24"/>
                <w:lang w:val="pl-PL"/>
              </w:rPr>
              <w:t xml:space="preserve">Pracownicy naukowi </w:t>
            </w:r>
            <w:r>
              <w:rPr>
                <w:rFonts w:eastAsia="Arial" w:cs="Arial"/>
                <w:szCs w:val="24"/>
                <w:lang w:val="pl-PL"/>
              </w:rPr>
              <w:t>i osoby prowadzące badania naukowe</w:t>
            </w:r>
          </w:p>
        </w:tc>
        <w:tc>
          <w:tcPr>
            <w:tcW w:w="6520" w:type="dxa"/>
            <w:vAlign w:val="center"/>
          </w:tcPr>
          <w:p w:rsidR="006B6A82" w:rsidRPr="00FC1BF0" w:rsidRDefault="006B6A82" w:rsidP="00A16325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jc w:val="left"/>
              <w:rPr>
                <w:rFonts w:eastAsia="Arial" w:cs="Arial"/>
                <w:sz w:val="24"/>
              </w:rPr>
            </w:pPr>
            <w:r w:rsidRPr="00820886">
              <w:rPr>
                <w:rFonts w:eastAsia="Arial" w:cs="Arial"/>
                <w:sz w:val="24"/>
              </w:rPr>
              <w:t>Brak możliwości badania roślin w różnych stadiach rozwoju, prawidłowego określania miejsca ich występowania</w:t>
            </w:r>
            <w:r>
              <w:rPr>
                <w:rFonts w:eastAsia="Arial" w:cs="Arial"/>
                <w:sz w:val="24"/>
              </w:rPr>
              <w:t xml:space="preserve"> na przestrzeni wieków</w:t>
            </w:r>
            <w:r w:rsidRPr="00820886">
              <w:rPr>
                <w:rFonts w:eastAsia="Arial" w:cs="Arial"/>
                <w:sz w:val="24"/>
              </w:rPr>
              <w:t xml:space="preserve"> oraz innych cech, kluczowych z punktu widzenia </w:t>
            </w:r>
            <w:r>
              <w:rPr>
                <w:rFonts w:eastAsia="Arial" w:cs="Arial"/>
                <w:sz w:val="24"/>
              </w:rPr>
              <w:t>prowadzenia badań naukowych (realizacja projektu pozwoliłaby  pracownikom naukowym na dostarczenie istotnych danych anatomicznych i morfologicznych w tym kontekście – okazy zielnikowe mogą dostarczyć niemal tyle samo danych, co okazy żywe).</w:t>
            </w:r>
          </w:p>
        </w:tc>
        <w:tc>
          <w:tcPr>
            <w:tcW w:w="1570" w:type="dxa"/>
            <w:vAlign w:val="center"/>
          </w:tcPr>
          <w:p w:rsidR="006B6A82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2,5 tys.</w:t>
            </w:r>
          </w:p>
        </w:tc>
      </w:tr>
      <w:tr w:rsidR="006B6A82" w:rsidRPr="00592B46" w:rsidTr="00A16325">
        <w:tc>
          <w:tcPr>
            <w:tcW w:w="1985" w:type="dxa"/>
            <w:shd w:val="clear" w:color="auto" w:fill="auto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Uczniowie, studenci i nauczyciele</w:t>
            </w:r>
          </w:p>
        </w:tc>
        <w:tc>
          <w:tcPr>
            <w:tcW w:w="6520" w:type="dxa"/>
            <w:vAlign w:val="center"/>
          </w:tcPr>
          <w:p w:rsidR="006B6A82" w:rsidRPr="006B6A82" w:rsidRDefault="006B6A82" w:rsidP="00A16325">
            <w:pPr>
              <w:pStyle w:val="Tekstpodstawowy2"/>
              <w:numPr>
                <w:ilvl w:val="0"/>
                <w:numId w:val="27"/>
              </w:numPr>
              <w:rPr>
                <w:rFonts w:eastAsia="Arial" w:cs="Arial"/>
                <w:lang w:val="pl-PL" w:eastAsia="pl-PL"/>
              </w:rPr>
            </w:pPr>
            <w:r>
              <w:rPr>
                <w:rFonts w:eastAsia="Arial" w:cs="Arial"/>
                <w:lang w:val="pl-PL" w:eastAsia="pl-PL"/>
              </w:rPr>
              <w:t>Brak ogólnodostępnych materiałów taksonomicznych, mogących stanowić podstawę edukacji w zakresie odmian roślin.</w:t>
            </w:r>
          </w:p>
        </w:tc>
        <w:tc>
          <w:tcPr>
            <w:tcW w:w="1570" w:type="dxa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4,5 mln</w:t>
            </w:r>
          </w:p>
        </w:tc>
      </w:tr>
      <w:tr w:rsidR="006B6A82" w:rsidRPr="00592B46" w:rsidTr="00A16325">
        <w:tc>
          <w:tcPr>
            <w:tcW w:w="1985" w:type="dxa"/>
            <w:shd w:val="clear" w:color="auto" w:fill="auto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 w:rsidRPr="00DC155E">
              <w:rPr>
                <w:rFonts w:eastAsia="Arial" w:cs="Arial"/>
                <w:szCs w:val="24"/>
                <w:lang w:val="pl-PL"/>
              </w:rPr>
              <w:t>Hodowcy</w:t>
            </w:r>
          </w:p>
        </w:tc>
        <w:tc>
          <w:tcPr>
            <w:tcW w:w="6520" w:type="dxa"/>
            <w:vAlign w:val="center"/>
          </w:tcPr>
          <w:p w:rsidR="006B6A82" w:rsidRPr="00FC1BF0" w:rsidRDefault="006B6A82" w:rsidP="00A16325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jc w:val="left"/>
              <w:rPr>
                <w:rFonts w:eastAsia="Arial" w:cs="Arial"/>
                <w:sz w:val="24"/>
              </w:rPr>
            </w:pPr>
            <w:r w:rsidRPr="00FC1BF0">
              <w:rPr>
                <w:rFonts w:eastAsia="Arial" w:cs="Arial"/>
                <w:sz w:val="24"/>
              </w:rPr>
              <w:t>Brak możliwości prawidłowego rozpoznania i skatalogowania obecnie posiadanych odmian roślin.</w:t>
            </w:r>
          </w:p>
          <w:p w:rsidR="006B6A82" w:rsidRPr="00FC1BF0" w:rsidRDefault="006B6A82" w:rsidP="00A16325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jc w:val="left"/>
              <w:rPr>
                <w:rFonts w:eastAsia="Arial" w:cs="Arial"/>
                <w:sz w:val="24"/>
              </w:rPr>
            </w:pPr>
            <w:r w:rsidRPr="00FC1BF0">
              <w:rPr>
                <w:rFonts w:eastAsia="Arial" w:cs="Arial"/>
                <w:sz w:val="24"/>
              </w:rPr>
              <w:t>Brak możliwości optymalizacji pracy nad nowymi odmianami roślin do celów hodowlanych (realizacja projektu pomogłaby hodowcom w ocenie morfologii poszczególnych odmian oraz w wyborze materiałów o poszukiwanych cechach do celów hodowlanych).</w:t>
            </w:r>
          </w:p>
        </w:tc>
        <w:tc>
          <w:tcPr>
            <w:tcW w:w="1570" w:type="dxa"/>
            <w:vAlign w:val="center"/>
          </w:tcPr>
          <w:p w:rsidR="006B6A82" w:rsidRDefault="00F451B6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500</w:t>
            </w:r>
          </w:p>
          <w:p w:rsidR="006B6A82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</w:p>
          <w:p w:rsidR="006B6A82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</w:p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</w:p>
        </w:tc>
      </w:tr>
      <w:tr w:rsidR="006B6A82" w:rsidRPr="00592B46" w:rsidTr="00A16325">
        <w:tc>
          <w:tcPr>
            <w:tcW w:w="1985" w:type="dxa"/>
            <w:shd w:val="clear" w:color="auto" w:fill="auto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 w:rsidRPr="00DC155E">
              <w:rPr>
                <w:rFonts w:eastAsia="Arial" w:cs="Arial"/>
                <w:szCs w:val="24"/>
                <w:lang w:val="pl-PL"/>
              </w:rPr>
              <w:t>Rolnicy</w:t>
            </w:r>
            <w:r w:rsidR="000C41E4">
              <w:rPr>
                <w:rFonts w:eastAsia="Arial" w:cs="Arial"/>
                <w:szCs w:val="24"/>
                <w:lang w:val="pl-PL"/>
              </w:rPr>
              <w:t xml:space="preserve">, w tym </w:t>
            </w:r>
            <w:r w:rsidR="000C41E4">
              <w:rPr>
                <w:rFonts w:eastAsia="Arial" w:cs="Arial"/>
                <w:szCs w:val="24"/>
                <w:lang w:val="pl-PL"/>
              </w:rPr>
              <w:lastRenderedPageBreak/>
              <w:t>zwłaszcza zajmujący się nasiennictwem</w:t>
            </w:r>
          </w:p>
        </w:tc>
        <w:tc>
          <w:tcPr>
            <w:tcW w:w="6520" w:type="dxa"/>
            <w:vAlign w:val="center"/>
          </w:tcPr>
          <w:p w:rsidR="006B6A82" w:rsidRPr="00FC1BF0" w:rsidRDefault="006B6A82" w:rsidP="00A16325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57" w:hanging="357"/>
              <w:jc w:val="left"/>
              <w:rPr>
                <w:rFonts w:eastAsia="Arial" w:cs="Arial"/>
                <w:sz w:val="24"/>
              </w:rPr>
            </w:pPr>
            <w:r w:rsidRPr="00FC1BF0">
              <w:rPr>
                <w:rFonts w:eastAsia="Arial" w:cs="Arial"/>
                <w:sz w:val="24"/>
              </w:rPr>
              <w:lastRenderedPageBreak/>
              <w:t xml:space="preserve">Brak możliwości poszerzenia wiedzy o uprawianych </w:t>
            </w:r>
            <w:r w:rsidRPr="00FC1BF0">
              <w:rPr>
                <w:rFonts w:eastAsia="Arial" w:cs="Arial"/>
                <w:sz w:val="24"/>
              </w:rPr>
              <w:lastRenderedPageBreak/>
              <w:t>odmianach roślin, a niekiedy wręcz ich rozpoznania.</w:t>
            </w:r>
          </w:p>
          <w:p w:rsidR="006B6A82" w:rsidRPr="00FC1BF0" w:rsidRDefault="006B6A82" w:rsidP="00A16325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57" w:hanging="357"/>
              <w:jc w:val="left"/>
              <w:rPr>
                <w:rFonts w:eastAsia="Arial" w:cs="Arial"/>
                <w:sz w:val="24"/>
              </w:rPr>
            </w:pPr>
            <w:r w:rsidRPr="00FC1BF0">
              <w:rPr>
                <w:rFonts w:eastAsia="Arial" w:cs="Arial"/>
                <w:sz w:val="24"/>
              </w:rPr>
              <w:t>Brak możliwości prawidłowej oceny materiału siewnego w kontekście zanieczyszczeń chwastami i gatunkami obcymi.</w:t>
            </w:r>
          </w:p>
        </w:tc>
        <w:tc>
          <w:tcPr>
            <w:tcW w:w="1570" w:type="dxa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lastRenderedPageBreak/>
              <w:t xml:space="preserve">1,4 </w:t>
            </w:r>
            <w:r w:rsidRPr="00DC155E">
              <w:rPr>
                <w:rFonts w:eastAsia="Arial" w:cs="Arial"/>
                <w:szCs w:val="24"/>
                <w:lang w:val="pl-PL"/>
              </w:rPr>
              <w:t>mln</w:t>
            </w:r>
          </w:p>
        </w:tc>
      </w:tr>
      <w:tr w:rsidR="006B6A82" w:rsidRPr="00592B46" w:rsidTr="00A16325">
        <w:tc>
          <w:tcPr>
            <w:tcW w:w="1985" w:type="dxa"/>
            <w:shd w:val="clear" w:color="auto" w:fill="auto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Doradcy rolni</w:t>
            </w:r>
          </w:p>
        </w:tc>
        <w:tc>
          <w:tcPr>
            <w:tcW w:w="6520" w:type="dxa"/>
            <w:vAlign w:val="center"/>
          </w:tcPr>
          <w:p w:rsidR="006B6A82" w:rsidRPr="00FC1BF0" w:rsidRDefault="006B6A82" w:rsidP="00A16325">
            <w:pPr>
              <w:pStyle w:val="Tekstpodstawowy2"/>
              <w:numPr>
                <w:ilvl w:val="0"/>
                <w:numId w:val="27"/>
              </w:numPr>
              <w:rPr>
                <w:rFonts w:eastAsia="Arial" w:cs="Arial"/>
                <w:lang w:val="pl-PL" w:eastAsia="pl-PL"/>
              </w:rPr>
            </w:pPr>
            <w:r>
              <w:rPr>
                <w:rFonts w:eastAsia="Arial" w:cs="Arial"/>
                <w:lang w:val="pl-PL" w:eastAsia="pl-PL"/>
              </w:rPr>
              <w:t>Brak możliwości wykorzystania zasobów objętych Projektem jako danych referencyjnych w praktyce doradztwa rolniczego.</w:t>
            </w:r>
          </w:p>
        </w:tc>
        <w:tc>
          <w:tcPr>
            <w:tcW w:w="1570" w:type="dxa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4 tys.</w:t>
            </w:r>
          </w:p>
        </w:tc>
      </w:tr>
      <w:tr w:rsidR="006B6A82" w:rsidRPr="00592B46" w:rsidTr="00A16325">
        <w:tc>
          <w:tcPr>
            <w:tcW w:w="1985" w:type="dxa"/>
            <w:shd w:val="clear" w:color="auto" w:fill="auto"/>
            <w:vAlign w:val="center"/>
          </w:tcPr>
          <w:p w:rsidR="006B6A82" w:rsidRPr="00DC155E" w:rsidRDefault="000C41E4" w:rsidP="000C41E4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 xml:space="preserve">Organy administracji publicznej, w tym zwłaszcza </w:t>
            </w:r>
            <w:r w:rsidR="006B6A82">
              <w:rPr>
                <w:rFonts w:eastAsia="Arial" w:cs="Arial"/>
                <w:szCs w:val="24"/>
                <w:lang w:val="pl-PL"/>
              </w:rPr>
              <w:t>Ministerstwo Rolnictwa i Rozwoju Wsi</w:t>
            </w:r>
            <w:r>
              <w:rPr>
                <w:rFonts w:eastAsia="Arial" w:cs="Arial"/>
                <w:szCs w:val="24"/>
                <w:lang w:val="pl-PL"/>
              </w:rPr>
              <w:t xml:space="preserve"> oraz </w:t>
            </w:r>
            <w:r w:rsidRPr="00655837">
              <w:rPr>
                <w:lang w:val="pl-PL"/>
              </w:rPr>
              <w:t>Państwowa Ins</w:t>
            </w:r>
            <w:r>
              <w:rPr>
                <w:lang w:val="pl-PL"/>
              </w:rPr>
              <w:t xml:space="preserve">pekcja Ochrony Roślin i Nasiennictwa </w:t>
            </w:r>
          </w:p>
        </w:tc>
        <w:tc>
          <w:tcPr>
            <w:tcW w:w="6520" w:type="dxa"/>
            <w:vAlign w:val="center"/>
          </w:tcPr>
          <w:p w:rsidR="006B6A82" w:rsidRPr="006B6A82" w:rsidRDefault="006B6A82" w:rsidP="00A16325">
            <w:pPr>
              <w:pStyle w:val="Tekstpodstawowy2"/>
              <w:numPr>
                <w:ilvl w:val="0"/>
                <w:numId w:val="27"/>
              </w:numPr>
              <w:rPr>
                <w:rFonts w:eastAsia="Arial" w:cs="Arial"/>
                <w:lang w:val="pl-PL" w:eastAsia="pl-PL"/>
              </w:rPr>
            </w:pPr>
            <w:r>
              <w:rPr>
                <w:rFonts w:eastAsia="Arial" w:cs="Arial"/>
                <w:lang w:val="pl-PL" w:eastAsia="pl-PL"/>
              </w:rPr>
              <w:t>Brak możliwości opracowywania ekspertyz i innych dokumentów wyznaczających kierunek prowadzenia polityki rolnej, wymagających posiłkowania się materiałami referencyjnymi.</w:t>
            </w:r>
          </w:p>
        </w:tc>
        <w:tc>
          <w:tcPr>
            <w:tcW w:w="1570" w:type="dxa"/>
            <w:vAlign w:val="center"/>
          </w:tcPr>
          <w:p w:rsidR="006B6A82" w:rsidRPr="00DC155E" w:rsidRDefault="000C41E4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22</w:t>
            </w:r>
            <w:r w:rsidR="006B6A82">
              <w:rPr>
                <w:rFonts w:eastAsia="Arial" w:cs="Arial"/>
                <w:szCs w:val="24"/>
                <w:lang w:val="pl-PL"/>
              </w:rPr>
              <w:t>20</w:t>
            </w:r>
          </w:p>
        </w:tc>
      </w:tr>
      <w:tr w:rsidR="006B6A82" w:rsidRPr="00592B46" w:rsidTr="00A16325">
        <w:tc>
          <w:tcPr>
            <w:tcW w:w="1985" w:type="dxa"/>
            <w:shd w:val="clear" w:color="auto" w:fill="auto"/>
            <w:vAlign w:val="center"/>
          </w:tcPr>
          <w:p w:rsidR="00A16325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 w:rsidRPr="00DC155E">
              <w:rPr>
                <w:rFonts w:eastAsia="Arial" w:cs="Arial"/>
                <w:szCs w:val="24"/>
                <w:lang w:val="pl-PL"/>
              </w:rPr>
              <w:t>Instytucje zajmujące się badaniem historii i kultury</w:t>
            </w:r>
          </w:p>
        </w:tc>
        <w:tc>
          <w:tcPr>
            <w:tcW w:w="6520" w:type="dxa"/>
            <w:vAlign w:val="center"/>
          </w:tcPr>
          <w:p w:rsidR="006B6A82" w:rsidRPr="006B6A82" w:rsidRDefault="006B6A82" w:rsidP="00A16325">
            <w:pPr>
              <w:pStyle w:val="Tekstpodstawowy2"/>
              <w:numPr>
                <w:ilvl w:val="0"/>
                <w:numId w:val="27"/>
              </w:numPr>
              <w:rPr>
                <w:rFonts w:eastAsia="Arial" w:cs="Arial"/>
                <w:lang w:val="pl-PL" w:eastAsia="pl-PL"/>
              </w:rPr>
            </w:pPr>
            <w:r w:rsidRPr="006B6A82">
              <w:rPr>
                <w:rFonts w:eastAsia="Arial" w:cs="Arial"/>
                <w:lang w:val="pl-PL" w:eastAsia="pl-PL"/>
              </w:rPr>
              <w:t xml:space="preserve">Brak informacji mogących służyć prowadzeniu działań edukacyjnych, badawczych i promocyjnych (w zakresie turystyki) przez </w:t>
            </w:r>
            <w:r>
              <w:rPr>
                <w:rFonts w:eastAsia="Arial" w:cs="Arial"/>
                <w:lang w:val="pl-PL" w:eastAsia="pl-PL"/>
              </w:rPr>
              <w:t>takie podmioty jak muzea i skanseny.</w:t>
            </w:r>
          </w:p>
        </w:tc>
        <w:tc>
          <w:tcPr>
            <w:tcW w:w="1570" w:type="dxa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100</w:t>
            </w:r>
          </w:p>
        </w:tc>
      </w:tr>
      <w:tr w:rsidR="006B6A82" w:rsidRPr="00592B46" w:rsidTr="00A16325">
        <w:tc>
          <w:tcPr>
            <w:tcW w:w="1985" w:type="dxa"/>
            <w:shd w:val="clear" w:color="auto" w:fill="auto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 w:rsidRPr="00DC155E">
              <w:rPr>
                <w:rFonts w:eastAsia="Arial" w:cs="Arial"/>
                <w:szCs w:val="24"/>
                <w:lang w:val="pl-PL"/>
              </w:rPr>
              <w:t>Organizacje pozarządowe</w:t>
            </w:r>
          </w:p>
        </w:tc>
        <w:tc>
          <w:tcPr>
            <w:tcW w:w="6520" w:type="dxa"/>
            <w:vAlign w:val="center"/>
          </w:tcPr>
          <w:p w:rsidR="006B6A82" w:rsidRPr="006B6A82" w:rsidRDefault="006B6A82" w:rsidP="00A16325">
            <w:pPr>
              <w:pStyle w:val="Tekstpodstawowy2"/>
              <w:numPr>
                <w:ilvl w:val="0"/>
                <w:numId w:val="27"/>
              </w:numPr>
              <w:rPr>
                <w:rFonts w:eastAsia="Arial" w:cs="Arial"/>
                <w:lang w:val="pl-PL"/>
              </w:rPr>
            </w:pPr>
            <w:r>
              <w:rPr>
                <w:rFonts w:eastAsia="Arial" w:cs="Arial"/>
                <w:lang w:val="pl-PL"/>
              </w:rPr>
              <w:t>Brak informacji mogących służyć prowadzeniu działań edukacyjnych, badawczych i promocyjnych (w zakresie turystyki) przez organizacje pozarządowe działające w obszarze przyrodniczym.</w:t>
            </w:r>
          </w:p>
        </w:tc>
        <w:tc>
          <w:tcPr>
            <w:tcW w:w="1570" w:type="dxa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21 tys.</w:t>
            </w:r>
          </w:p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</w:p>
        </w:tc>
      </w:tr>
      <w:tr w:rsidR="006B6A82" w:rsidRPr="00592B46" w:rsidTr="00A16325">
        <w:tc>
          <w:tcPr>
            <w:tcW w:w="1985" w:type="dxa"/>
            <w:shd w:val="clear" w:color="auto" w:fill="auto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 w:rsidRPr="00DC155E">
              <w:rPr>
                <w:rFonts w:eastAsia="Arial" w:cs="Arial"/>
                <w:szCs w:val="24"/>
                <w:lang w:val="pl-PL"/>
              </w:rPr>
              <w:t>Hobbyści i turyści</w:t>
            </w:r>
          </w:p>
        </w:tc>
        <w:tc>
          <w:tcPr>
            <w:tcW w:w="6520" w:type="dxa"/>
            <w:vAlign w:val="center"/>
          </w:tcPr>
          <w:p w:rsidR="006B6A82" w:rsidRDefault="006B6A82" w:rsidP="00A16325">
            <w:pPr>
              <w:pStyle w:val="Tekstpodstawowy2"/>
              <w:numPr>
                <w:ilvl w:val="0"/>
                <w:numId w:val="27"/>
              </w:numPr>
              <w:rPr>
                <w:rFonts w:eastAsia="Arial" w:cs="Arial"/>
                <w:lang w:val="pl-PL" w:eastAsia="pl-PL"/>
              </w:rPr>
            </w:pPr>
            <w:r>
              <w:rPr>
                <w:rFonts w:eastAsia="Arial" w:cs="Arial"/>
                <w:lang w:val="pl-PL" w:eastAsia="pl-PL"/>
              </w:rPr>
              <w:t>Brak możliwości poszerzenia wiedzy, w tym zdobytej w odwiedzanych ogrodach botanicznych.</w:t>
            </w:r>
          </w:p>
          <w:p w:rsidR="006B6A82" w:rsidRPr="00DC155E" w:rsidRDefault="006B6A82" w:rsidP="00A16325">
            <w:pPr>
              <w:pStyle w:val="Tekstpodstawowy2"/>
              <w:ind w:left="0"/>
              <w:rPr>
                <w:rFonts w:eastAsia="Arial" w:cs="Arial"/>
                <w:lang w:val="pl-PL" w:eastAsia="pl-PL"/>
              </w:rPr>
            </w:pPr>
          </w:p>
        </w:tc>
        <w:tc>
          <w:tcPr>
            <w:tcW w:w="1570" w:type="dxa"/>
            <w:vAlign w:val="center"/>
          </w:tcPr>
          <w:p w:rsidR="006B6A82" w:rsidRPr="00DC155E" w:rsidRDefault="006B6A82" w:rsidP="00A16325">
            <w:pPr>
              <w:jc w:val="center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120 tys.</w:t>
            </w:r>
          </w:p>
        </w:tc>
      </w:tr>
    </w:tbl>
    <w:p w:rsidR="00842D6A" w:rsidRPr="006B6A82" w:rsidRDefault="00842D6A" w:rsidP="00842D6A">
      <w:pPr>
        <w:pStyle w:val="Tekstpodstawowy2"/>
        <w:ind w:left="0"/>
        <w:rPr>
          <w:rFonts w:cs="Arial"/>
          <w:lang w:val="pl-PL" w:eastAsia="pl-PL"/>
        </w:rPr>
      </w:pPr>
    </w:p>
    <w:p w:rsidR="00842D6A" w:rsidRPr="006B6A82" w:rsidRDefault="00842D6A" w:rsidP="006B6A82">
      <w:pPr>
        <w:pStyle w:val="Nagwek2"/>
        <w:tabs>
          <w:tab w:val="num" w:pos="1134"/>
        </w:tabs>
        <w:ind w:left="858"/>
        <w:jc w:val="both"/>
        <w:rPr>
          <w:lang w:val="pl-PL" w:eastAsia="pl-PL"/>
        </w:rPr>
      </w:pPr>
      <w:r w:rsidRPr="006B6A82">
        <w:rPr>
          <w:lang w:val="pl-PL" w:eastAsia="pl-PL"/>
        </w:rPr>
        <w:t>Opis stanu obecnego</w:t>
      </w:r>
      <w:bookmarkEnd w:id="2"/>
    </w:p>
    <w:p w:rsidR="00861B02" w:rsidRDefault="00842D6A" w:rsidP="006B6A82">
      <w:pPr>
        <w:pStyle w:val="Tekstpodstawowy2"/>
        <w:ind w:left="0"/>
        <w:jc w:val="both"/>
        <w:rPr>
          <w:rFonts w:eastAsia="Arial" w:cs="Arial"/>
          <w:lang w:val="pl-PL" w:eastAsia="pl-PL"/>
        </w:rPr>
      </w:pPr>
      <w:r w:rsidRPr="006B6A82">
        <w:rPr>
          <w:rFonts w:eastAsia="Arial" w:cs="Arial"/>
          <w:lang w:val="pl-PL" w:eastAsia="pl-PL"/>
        </w:rPr>
        <w:t xml:space="preserve">Zasoby </w:t>
      </w:r>
      <w:r w:rsidR="006B6A82">
        <w:rPr>
          <w:rFonts w:eastAsia="Arial" w:cs="Arial"/>
          <w:lang w:val="pl-PL" w:eastAsia="pl-PL"/>
        </w:rPr>
        <w:t>naukowe, które zostaną zdigitalizowane wskut</w:t>
      </w:r>
      <w:r w:rsidR="00666C14">
        <w:rPr>
          <w:rFonts w:eastAsia="Arial" w:cs="Arial"/>
          <w:lang w:val="pl-PL" w:eastAsia="pl-PL"/>
        </w:rPr>
        <w:t>ek realizacji Projektu, obejmują</w:t>
      </w:r>
      <w:r w:rsidRPr="006B6A82">
        <w:rPr>
          <w:rFonts w:eastAsia="Arial" w:cs="Arial"/>
          <w:lang w:val="pl-PL" w:eastAsia="pl-PL"/>
        </w:rPr>
        <w:t xml:space="preserve"> różne rodzaj</w:t>
      </w:r>
      <w:r w:rsidR="006B6A82">
        <w:rPr>
          <w:rFonts w:eastAsia="Arial" w:cs="Arial"/>
          <w:lang w:val="pl-PL" w:eastAsia="pl-PL"/>
        </w:rPr>
        <w:t>e</w:t>
      </w:r>
      <w:r w:rsidRPr="006B6A82">
        <w:rPr>
          <w:rFonts w:eastAsia="Arial" w:cs="Arial"/>
          <w:lang w:val="pl-PL" w:eastAsia="pl-PL"/>
        </w:rPr>
        <w:t xml:space="preserve"> obiektów, które z racji swojej charakterystyki posiadają odmie</w:t>
      </w:r>
      <w:r w:rsidR="006B6A82">
        <w:rPr>
          <w:rFonts w:eastAsia="Arial" w:cs="Arial"/>
          <w:lang w:val="pl-PL" w:eastAsia="pl-PL"/>
        </w:rPr>
        <w:t>nne procedury pozwalające na zapoznanie się z nimi</w:t>
      </w:r>
      <w:r w:rsidR="00861B02">
        <w:rPr>
          <w:rFonts w:eastAsia="Arial" w:cs="Arial"/>
          <w:lang w:val="pl-PL" w:eastAsia="pl-PL"/>
        </w:rPr>
        <w:t>, w tym:</w:t>
      </w:r>
    </w:p>
    <w:p w:rsidR="00861B02" w:rsidRDefault="00861B02" w:rsidP="00861B02">
      <w:pPr>
        <w:pStyle w:val="Tekstpodstawowy2"/>
        <w:numPr>
          <w:ilvl w:val="0"/>
          <w:numId w:val="27"/>
        </w:numPr>
        <w:jc w:val="both"/>
        <w:rPr>
          <w:rFonts w:eastAsia="Arial" w:cs="Arial"/>
          <w:lang w:val="pl-PL" w:eastAsia="pl-PL"/>
        </w:rPr>
      </w:pPr>
      <w:r>
        <w:rPr>
          <w:rFonts w:eastAsia="Arial" w:cs="Arial"/>
          <w:b/>
          <w:u w:val="single"/>
          <w:lang w:val="pl-PL" w:eastAsia="pl-PL"/>
        </w:rPr>
        <w:t>f</w:t>
      </w:r>
      <w:r w:rsidRPr="00861B02">
        <w:rPr>
          <w:rFonts w:eastAsia="Arial" w:cs="Arial"/>
          <w:b/>
          <w:u w:val="single"/>
          <w:lang w:val="pl-PL" w:eastAsia="pl-PL"/>
        </w:rPr>
        <w:t xml:space="preserve">iolki </w:t>
      </w:r>
      <w:r w:rsidR="003E6673">
        <w:rPr>
          <w:rFonts w:eastAsia="Arial" w:cs="Arial"/>
          <w:b/>
          <w:u w:val="single"/>
          <w:lang w:val="pl-PL" w:eastAsia="pl-PL"/>
        </w:rPr>
        <w:t xml:space="preserve">z </w:t>
      </w:r>
      <w:r w:rsidRPr="00861B02">
        <w:rPr>
          <w:rFonts w:eastAsia="Arial" w:cs="Arial"/>
          <w:b/>
          <w:u w:val="single"/>
          <w:lang w:val="pl-PL" w:eastAsia="pl-PL"/>
        </w:rPr>
        <w:t>nasion</w:t>
      </w:r>
      <w:r w:rsidR="003E6673">
        <w:rPr>
          <w:rFonts w:eastAsia="Arial" w:cs="Arial"/>
          <w:b/>
          <w:u w:val="single"/>
          <w:lang w:val="pl-PL" w:eastAsia="pl-PL"/>
        </w:rPr>
        <w:t>ami</w:t>
      </w:r>
      <w:r>
        <w:rPr>
          <w:rFonts w:eastAsia="Arial" w:cs="Arial"/>
          <w:lang w:val="pl-PL" w:eastAsia="pl-PL"/>
        </w:rPr>
        <w:t xml:space="preserve"> wykorzystywanych jako materiał referencyjny m.in. w celu identyfikacji gatunków roślin (</w:t>
      </w:r>
      <w:r w:rsidR="00FB31B0">
        <w:rPr>
          <w:rFonts w:eastAsia="Arial" w:cs="Arial"/>
          <w:lang w:val="pl-PL" w:eastAsia="pl-PL"/>
        </w:rPr>
        <w:t>przechowywane w chłodzonym i suchym archiwum</w:t>
      </w:r>
      <w:r>
        <w:rPr>
          <w:rFonts w:eastAsia="Arial" w:cs="Arial"/>
          <w:lang w:val="pl-PL" w:eastAsia="pl-PL"/>
        </w:rPr>
        <w:t>),</w:t>
      </w:r>
    </w:p>
    <w:p w:rsidR="00861B02" w:rsidRDefault="00861B02" w:rsidP="00861B02">
      <w:pPr>
        <w:pStyle w:val="Tekstpodstawowy2"/>
        <w:numPr>
          <w:ilvl w:val="0"/>
          <w:numId w:val="27"/>
        </w:numPr>
        <w:jc w:val="both"/>
        <w:rPr>
          <w:rFonts w:eastAsia="Arial" w:cs="Arial"/>
          <w:lang w:val="pl-PL" w:eastAsia="pl-PL"/>
        </w:rPr>
      </w:pPr>
      <w:r w:rsidRPr="00861B02">
        <w:rPr>
          <w:rFonts w:eastAsia="Arial" w:cs="Arial"/>
          <w:b/>
          <w:u w:val="single"/>
          <w:lang w:val="pl-PL" w:eastAsia="pl-PL"/>
        </w:rPr>
        <w:t>arkusze zielnikowe</w:t>
      </w:r>
      <w:r>
        <w:rPr>
          <w:rFonts w:eastAsia="Arial" w:cs="Arial"/>
          <w:lang w:val="pl-PL" w:eastAsia="pl-PL"/>
        </w:rPr>
        <w:t xml:space="preserve"> (przechowywane w chłodzonym i suchym archiwum, w dedykowanych szafach archiwalnych),</w:t>
      </w:r>
    </w:p>
    <w:p w:rsidR="00861B02" w:rsidRDefault="00861B02" w:rsidP="00861B02">
      <w:pPr>
        <w:pStyle w:val="Tekstpodstawowy2"/>
        <w:numPr>
          <w:ilvl w:val="0"/>
          <w:numId w:val="27"/>
        </w:numPr>
        <w:jc w:val="both"/>
        <w:rPr>
          <w:rFonts w:eastAsia="Arial" w:cs="Arial"/>
          <w:lang w:val="pl-PL" w:eastAsia="pl-PL"/>
        </w:rPr>
      </w:pPr>
      <w:r w:rsidRPr="00861B02">
        <w:rPr>
          <w:rFonts w:eastAsia="Arial" w:cs="Arial"/>
          <w:b/>
          <w:u w:val="single"/>
          <w:lang w:val="pl-PL" w:eastAsia="pl-PL"/>
        </w:rPr>
        <w:t>okazy kłosów zbóż</w:t>
      </w:r>
      <w:r>
        <w:rPr>
          <w:rFonts w:eastAsia="Arial" w:cs="Arial"/>
          <w:lang w:val="pl-PL" w:eastAsia="pl-PL"/>
        </w:rPr>
        <w:t xml:space="preserve">, pozwalających na </w:t>
      </w:r>
      <w:r w:rsidRPr="00861B02">
        <w:rPr>
          <w:rFonts w:eastAsia="Arial" w:cs="Arial"/>
          <w:lang w:val="pl-PL" w:eastAsia="pl-PL"/>
        </w:rPr>
        <w:t>identyfikację unikalnych cech rzadkich odmian uprawnych w fazie dojrzałości (przechowywane w chłodzonym i suchym archiwum, w dedykowanych szafach archiwalnych)</w:t>
      </w:r>
      <w:r>
        <w:rPr>
          <w:rFonts w:eastAsia="Arial" w:cs="Arial"/>
          <w:lang w:val="pl-PL" w:eastAsia="pl-PL"/>
        </w:rPr>
        <w:t>,</w:t>
      </w:r>
    </w:p>
    <w:p w:rsidR="00861B02" w:rsidRDefault="00861B02" w:rsidP="00861B02">
      <w:pPr>
        <w:pStyle w:val="Tekstpodstawowy2"/>
        <w:numPr>
          <w:ilvl w:val="0"/>
          <w:numId w:val="27"/>
        </w:numPr>
        <w:jc w:val="both"/>
        <w:rPr>
          <w:rFonts w:eastAsia="Arial" w:cs="Arial"/>
          <w:lang w:val="pl-PL" w:eastAsia="pl-PL"/>
        </w:rPr>
      </w:pPr>
      <w:r w:rsidRPr="00861B02">
        <w:rPr>
          <w:rFonts w:eastAsia="Arial" w:cs="Arial"/>
          <w:b/>
          <w:u w:val="single"/>
          <w:lang w:val="pl-PL" w:eastAsia="pl-PL"/>
        </w:rPr>
        <w:lastRenderedPageBreak/>
        <w:t>próbki nasion przechowywanych długoterminowo</w:t>
      </w:r>
      <w:r>
        <w:rPr>
          <w:rFonts w:eastAsia="Arial" w:cs="Arial"/>
          <w:lang w:val="pl-PL" w:eastAsia="pl-PL"/>
        </w:rPr>
        <w:t xml:space="preserve">, zebranych </w:t>
      </w:r>
      <w:r w:rsidRPr="00861B02">
        <w:rPr>
          <w:rFonts w:eastAsia="Arial" w:cs="Arial"/>
          <w:lang w:val="pl-PL" w:eastAsia="pl-PL"/>
        </w:rPr>
        <w:t>podczas ekspedycji krajowych i zagranicznych, w tym nasiona dzikich krewniaków r</w:t>
      </w:r>
      <w:r>
        <w:rPr>
          <w:rFonts w:eastAsia="Arial" w:cs="Arial"/>
          <w:lang w:val="pl-PL" w:eastAsia="pl-PL"/>
        </w:rPr>
        <w:t>oślin uprawnych, odmian dawnych i</w:t>
      </w:r>
      <w:r w:rsidRPr="00861B02">
        <w:rPr>
          <w:rFonts w:eastAsia="Arial" w:cs="Arial"/>
          <w:lang w:val="pl-PL" w:eastAsia="pl-PL"/>
        </w:rPr>
        <w:t xml:space="preserve"> lokalnych. Część tych próbek byłaby trudna lub niemożliwa </w:t>
      </w:r>
      <w:r>
        <w:rPr>
          <w:rFonts w:eastAsia="Arial" w:cs="Arial"/>
          <w:lang w:val="pl-PL" w:eastAsia="pl-PL"/>
        </w:rPr>
        <w:t>do uzupełnienia w razie utraty</w:t>
      </w:r>
      <w:r w:rsidRPr="00861B02">
        <w:rPr>
          <w:rFonts w:eastAsia="Arial" w:cs="Arial"/>
          <w:lang w:val="pl-PL" w:eastAsia="pl-PL"/>
        </w:rPr>
        <w:t xml:space="preserve"> (przecho</w:t>
      </w:r>
      <w:r>
        <w:rPr>
          <w:rFonts w:eastAsia="Arial" w:cs="Arial"/>
          <w:lang w:val="pl-PL" w:eastAsia="pl-PL"/>
        </w:rPr>
        <w:t>wywane w warunkach chłodniczych</w:t>
      </w:r>
      <w:r w:rsidRPr="00861B02">
        <w:rPr>
          <w:rFonts w:eastAsia="Arial" w:cs="Arial"/>
          <w:lang w:val="pl-PL" w:eastAsia="pl-PL"/>
        </w:rPr>
        <w:t>)</w:t>
      </w:r>
      <w:r>
        <w:rPr>
          <w:rFonts w:eastAsia="Arial" w:cs="Arial"/>
          <w:lang w:val="pl-PL" w:eastAsia="pl-PL"/>
        </w:rPr>
        <w:t>,</w:t>
      </w:r>
    </w:p>
    <w:p w:rsidR="009C3C7F" w:rsidRPr="007324C4" w:rsidRDefault="00861B02" w:rsidP="009C3C7F">
      <w:pPr>
        <w:pStyle w:val="Tekstpodstawowy2"/>
        <w:numPr>
          <w:ilvl w:val="0"/>
          <w:numId w:val="27"/>
        </w:numPr>
        <w:jc w:val="both"/>
        <w:rPr>
          <w:rFonts w:eastAsia="Arial" w:cs="Arial"/>
          <w:lang w:val="pl-PL" w:eastAsia="pl-PL"/>
        </w:rPr>
      </w:pPr>
      <w:r w:rsidRPr="007324C4">
        <w:rPr>
          <w:rFonts w:eastAsia="Arial" w:cs="Arial"/>
          <w:b/>
          <w:u w:val="single"/>
          <w:lang w:val="pl-PL" w:eastAsia="pl-PL"/>
        </w:rPr>
        <w:t>rośliny żywe w formie taksonów</w:t>
      </w:r>
      <w:r w:rsidRPr="007324C4">
        <w:rPr>
          <w:rFonts w:eastAsia="Arial" w:cs="Arial"/>
          <w:lang w:val="pl-PL" w:eastAsia="pl-PL"/>
        </w:rPr>
        <w:t xml:space="preserve"> (Rosnące w placówkach IHAR</w:t>
      </w:r>
      <w:r w:rsidR="00AF5540" w:rsidRPr="007324C4">
        <w:rPr>
          <w:rFonts w:eastAsia="Arial" w:cs="Arial"/>
          <w:lang w:val="pl-PL" w:eastAsia="pl-PL"/>
        </w:rPr>
        <w:t xml:space="preserve"> - PIB</w:t>
      </w:r>
      <w:r w:rsidR="009C3C7F" w:rsidRPr="007324C4">
        <w:rPr>
          <w:rFonts w:eastAsia="Arial" w:cs="Arial"/>
          <w:lang w:val="pl-PL" w:eastAsia="pl-PL"/>
        </w:rPr>
        <w:t>)</w:t>
      </w:r>
      <w:r w:rsidRPr="007324C4">
        <w:rPr>
          <w:rFonts w:eastAsia="Arial" w:cs="Arial"/>
          <w:lang w:val="pl-PL" w:eastAsia="pl-PL"/>
        </w:rPr>
        <w:t xml:space="preserve"> </w:t>
      </w:r>
    </w:p>
    <w:p w:rsidR="00842D6A" w:rsidRPr="006B6A82" w:rsidRDefault="00861B02" w:rsidP="009C3C7F">
      <w:pPr>
        <w:pStyle w:val="Tekstpodstawowy2"/>
        <w:ind w:left="0"/>
        <w:jc w:val="both"/>
        <w:rPr>
          <w:rFonts w:eastAsia="Arial" w:cs="Arial"/>
          <w:lang w:val="pl-PL" w:eastAsia="pl-PL"/>
        </w:rPr>
      </w:pPr>
      <w:r>
        <w:rPr>
          <w:rFonts w:eastAsia="Arial" w:cs="Arial"/>
          <w:b/>
          <w:u w:val="single"/>
          <w:lang w:val="pl-PL" w:eastAsia="pl-PL"/>
        </w:rPr>
        <w:t>Większa część z wymienionych wyżej zasobów</w:t>
      </w:r>
      <w:r w:rsidRPr="006B6A82">
        <w:rPr>
          <w:rFonts w:eastAsia="Arial" w:cs="Arial"/>
          <w:b/>
          <w:u w:val="single"/>
          <w:lang w:val="pl-PL" w:eastAsia="pl-PL"/>
        </w:rPr>
        <w:t xml:space="preserve"> jest dostępna </w:t>
      </w:r>
      <w:r>
        <w:rPr>
          <w:rFonts w:eastAsia="Arial" w:cs="Arial"/>
          <w:b/>
          <w:u w:val="single"/>
          <w:lang w:val="pl-PL" w:eastAsia="pl-PL"/>
        </w:rPr>
        <w:t xml:space="preserve">wyłącznie dla </w:t>
      </w:r>
      <w:r>
        <w:rPr>
          <w:rFonts w:eastAsia="Arial" w:cs="Arial"/>
          <w:lang w:val="pl-PL" w:eastAsia="pl-PL"/>
        </w:rPr>
        <w:t xml:space="preserve"> </w:t>
      </w:r>
      <w:r w:rsidR="00842D6A" w:rsidRPr="006B6A82">
        <w:rPr>
          <w:rFonts w:eastAsia="Arial" w:cs="Arial"/>
          <w:b/>
          <w:u w:val="single"/>
          <w:lang w:val="pl-PL" w:eastAsia="pl-PL"/>
        </w:rPr>
        <w:t>pracowników naukowych</w:t>
      </w:r>
      <w:r w:rsidR="006B6A82">
        <w:rPr>
          <w:rFonts w:eastAsia="Arial" w:cs="Arial"/>
          <w:lang w:val="pl-PL" w:eastAsia="pl-PL"/>
        </w:rPr>
        <w:t>, a jedynie mniejsza (</w:t>
      </w:r>
      <w:r w:rsidR="00842D6A" w:rsidRPr="006B6A82">
        <w:rPr>
          <w:rFonts w:eastAsia="Arial" w:cs="Arial"/>
          <w:lang w:val="pl-PL" w:eastAsia="pl-PL"/>
        </w:rPr>
        <w:t>takie jak zasoby</w:t>
      </w:r>
      <w:r w:rsidR="006B6A82">
        <w:rPr>
          <w:rFonts w:eastAsia="Arial" w:cs="Arial"/>
          <w:lang w:val="pl-PL" w:eastAsia="pl-PL"/>
        </w:rPr>
        <w:t xml:space="preserve"> zawarte w Ogrodzie Botanicznym</w:t>
      </w:r>
      <w:r w:rsidR="00842D6A" w:rsidRPr="006B6A82">
        <w:rPr>
          <w:rFonts w:eastAsia="Arial" w:cs="Arial"/>
          <w:lang w:val="pl-PL" w:eastAsia="pl-PL"/>
        </w:rPr>
        <w:t xml:space="preserve"> IHAR</w:t>
      </w:r>
      <w:r w:rsidR="006B6A82">
        <w:rPr>
          <w:rFonts w:eastAsia="Arial" w:cs="Arial"/>
          <w:lang w:val="pl-PL" w:eastAsia="pl-PL"/>
        </w:rPr>
        <w:t>-PIB w Bydgoszczy</w:t>
      </w:r>
      <w:r w:rsidR="00F438C6">
        <w:rPr>
          <w:rFonts w:eastAsia="Arial" w:cs="Arial"/>
          <w:lang w:val="pl-PL" w:eastAsia="pl-PL"/>
        </w:rPr>
        <w:t>)</w:t>
      </w:r>
      <w:r w:rsidR="006B6A82">
        <w:rPr>
          <w:rFonts w:eastAsia="Arial" w:cs="Arial"/>
          <w:lang w:val="pl-PL" w:eastAsia="pl-PL"/>
        </w:rPr>
        <w:t xml:space="preserve"> jest</w:t>
      </w:r>
      <w:r w:rsidR="00842D6A" w:rsidRPr="006B6A82">
        <w:rPr>
          <w:rFonts w:eastAsia="Arial" w:cs="Arial"/>
          <w:lang w:val="pl-PL" w:eastAsia="pl-PL"/>
        </w:rPr>
        <w:t xml:space="preserve"> powszechnie dostępne dla wszystkich zaintere</w:t>
      </w:r>
      <w:r w:rsidR="00666C14">
        <w:rPr>
          <w:rFonts w:eastAsia="Arial" w:cs="Arial"/>
          <w:lang w:val="pl-PL" w:eastAsia="pl-PL"/>
        </w:rPr>
        <w:t>sowanych – w określonym miejscu i czasie.</w:t>
      </w:r>
    </w:p>
    <w:p w:rsidR="00CE02D5" w:rsidRDefault="00842D6A" w:rsidP="006B6A82">
      <w:pPr>
        <w:pStyle w:val="Tekstpodstawowy2"/>
        <w:ind w:left="0"/>
        <w:jc w:val="both"/>
        <w:rPr>
          <w:rFonts w:eastAsia="Arial" w:cs="Arial"/>
          <w:lang w:val="pl-PL" w:eastAsia="pl-PL"/>
        </w:rPr>
      </w:pPr>
      <w:r w:rsidRPr="006B6A82">
        <w:rPr>
          <w:rFonts w:eastAsia="Arial" w:cs="Arial"/>
          <w:lang w:val="pl-PL" w:eastAsia="pl-PL"/>
        </w:rPr>
        <w:t xml:space="preserve">W chwili obecnej, grupy odbiorców, chcące uzyskać dostęp do zasobów zielnikowych, próbek referencyjnych kłosów i nasion oraz taksonów roślinnych będących częścią zbiorów IHAR- PIB </w:t>
      </w:r>
      <w:r w:rsidRPr="00CE02D5">
        <w:rPr>
          <w:rFonts w:eastAsia="Arial" w:cs="Arial"/>
          <w:b/>
          <w:u w:val="single"/>
          <w:lang w:val="pl-PL" w:eastAsia="pl-PL"/>
        </w:rPr>
        <w:t>są zmuszone odwiedzić fizycznie jednostkę w której znajdują się interesujące ich okazy</w:t>
      </w:r>
      <w:r w:rsidRPr="006B6A82">
        <w:rPr>
          <w:rFonts w:eastAsia="Arial" w:cs="Arial"/>
          <w:lang w:val="pl-PL" w:eastAsia="pl-PL"/>
        </w:rPr>
        <w:t>. Wiąże się to z kosztami oraz czasem podróży. W wypa</w:t>
      </w:r>
      <w:r w:rsidR="00CE02D5">
        <w:rPr>
          <w:rFonts w:eastAsia="Arial" w:cs="Arial"/>
          <w:lang w:val="pl-PL" w:eastAsia="pl-PL"/>
        </w:rPr>
        <w:t>dku niektórych obiektów Instytut</w:t>
      </w:r>
      <w:r w:rsidRPr="006B6A82">
        <w:rPr>
          <w:rFonts w:eastAsia="Arial" w:cs="Arial"/>
          <w:lang w:val="pl-PL" w:eastAsia="pl-PL"/>
        </w:rPr>
        <w:t xml:space="preserve"> dopuszcza wysyłkę i wypożyczenie zasobów na życzenie jednostki badawczej lub hodowcy, jednak </w:t>
      </w:r>
      <w:r w:rsidRPr="00CE02D5">
        <w:rPr>
          <w:rFonts w:eastAsia="Arial" w:cs="Arial"/>
          <w:b/>
          <w:u w:val="single"/>
          <w:lang w:val="pl-PL" w:eastAsia="pl-PL"/>
        </w:rPr>
        <w:t>wiąże się to z ryzykiem zniszczenia lub zgubienia okazów</w:t>
      </w:r>
      <w:r w:rsidRPr="006B6A82">
        <w:rPr>
          <w:rFonts w:eastAsia="Arial" w:cs="Arial"/>
          <w:lang w:val="pl-PL" w:eastAsia="pl-PL"/>
        </w:rPr>
        <w:t xml:space="preserve">.  </w:t>
      </w:r>
    </w:p>
    <w:p w:rsidR="00B21207" w:rsidRDefault="00842D6A" w:rsidP="006B6A82">
      <w:pPr>
        <w:pStyle w:val="Tekstpodstawowy2"/>
        <w:ind w:left="0"/>
        <w:jc w:val="both"/>
        <w:rPr>
          <w:rFonts w:eastAsia="Arial" w:cs="Arial"/>
          <w:lang w:val="pl-PL" w:eastAsia="pl-PL"/>
        </w:rPr>
      </w:pPr>
      <w:r w:rsidRPr="006B6A82">
        <w:rPr>
          <w:rFonts w:eastAsia="Arial" w:cs="Arial"/>
          <w:lang w:val="pl-PL" w:eastAsia="pl-PL"/>
        </w:rPr>
        <w:t xml:space="preserve">Instytut nie pobiera opłat za dostęp do swoich zasobów, jednak </w:t>
      </w:r>
      <w:r w:rsidRPr="00CE02D5">
        <w:rPr>
          <w:rFonts w:eastAsia="Arial" w:cs="Arial"/>
          <w:b/>
          <w:u w:val="single"/>
          <w:lang w:val="pl-PL" w:eastAsia="pl-PL"/>
        </w:rPr>
        <w:t xml:space="preserve">dostęp do </w:t>
      </w:r>
      <w:r w:rsidR="00CE02D5" w:rsidRPr="00CE02D5">
        <w:rPr>
          <w:rFonts w:eastAsia="Arial" w:cs="Arial"/>
          <w:b/>
          <w:u w:val="single"/>
          <w:lang w:val="pl-PL" w:eastAsia="pl-PL"/>
        </w:rPr>
        <w:t xml:space="preserve">nich bywa ograniczony </w:t>
      </w:r>
      <w:r w:rsidRPr="006B6A82">
        <w:rPr>
          <w:rFonts w:eastAsia="Arial" w:cs="Arial"/>
          <w:lang w:val="pl-PL" w:eastAsia="pl-PL"/>
        </w:rPr>
        <w:t xml:space="preserve">Niektóre zasoby, jak zasoby zielnikowe czy zasoby referencyjne są udostępniane badaczom </w:t>
      </w:r>
      <w:r w:rsidRPr="00B21207">
        <w:rPr>
          <w:rFonts w:eastAsia="Arial" w:cs="Arial"/>
          <w:b/>
          <w:u w:val="single"/>
          <w:lang w:val="pl-PL" w:eastAsia="pl-PL"/>
        </w:rPr>
        <w:t>jedynie pod nadzorem pracowników Instytutu</w:t>
      </w:r>
      <w:r w:rsidRPr="006B6A82">
        <w:rPr>
          <w:rFonts w:eastAsia="Arial" w:cs="Arial"/>
          <w:lang w:val="pl-PL" w:eastAsia="pl-PL"/>
        </w:rPr>
        <w:t xml:space="preserve">. </w:t>
      </w:r>
    </w:p>
    <w:p w:rsidR="00842D6A" w:rsidRPr="006B6A82" w:rsidRDefault="00B21207" w:rsidP="00B21207">
      <w:pPr>
        <w:pStyle w:val="Tekstpodstawowy2"/>
        <w:ind w:left="0"/>
        <w:jc w:val="both"/>
        <w:rPr>
          <w:rFonts w:eastAsia="Arial" w:cs="Arial"/>
          <w:lang w:val="pl-PL" w:eastAsia="pl-PL"/>
        </w:rPr>
      </w:pPr>
      <w:r w:rsidRPr="00B21207">
        <w:rPr>
          <w:rFonts w:eastAsia="Arial" w:cs="Arial"/>
          <w:b/>
          <w:u w:val="single"/>
          <w:lang w:val="pl-PL" w:eastAsia="pl-PL"/>
        </w:rPr>
        <w:t>Wszystkie z</w:t>
      </w:r>
      <w:r w:rsidR="00842D6A" w:rsidRPr="00B21207">
        <w:rPr>
          <w:rFonts w:eastAsia="Arial" w:cs="Arial"/>
          <w:b/>
          <w:u w:val="single"/>
          <w:lang w:val="pl-PL" w:eastAsia="pl-PL"/>
        </w:rPr>
        <w:t>asoby</w:t>
      </w:r>
      <w:r w:rsidRPr="00B21207">
        <w:rPr>
          <w:rFonts w:eastAsia="Arial" w:cs="Arial"/>
          <w:b/>
          <w:u w:val="single"/>
          <w:lang w:val="pl-PL" w:eastAsia="pl-PL"/>
        </w:rPr>
        <w:t xml:space="preserve"> objęte Projektem w chwili obecnej</w:t>
      </w:r>
      <w:r w:rsidR="00842D6A" w:rsidRPr="00B21207">
        <w:rPr>
          <w:rFonts w:eastAsia="Arial" w:cs="Arial"/>
          <w:b/>
          <w:u w:val="single"/>
          <w:lang w:val="pl-PL" w:eastAsia="pl-PL"/>
        </w:rPr>
        <w:t xml:space="preserve"> są </w:t>
      </w:r>
      <w:r w:rsidR="0076559B">
        <w:rPr>
          <w:rFonts w:eastAsia="Arial" w:cs="Arial"/>
          <w:b/>
          <w:u w:val="single"/>
          <w:lang w:val="pl-PL" w:eastAsia="pl-PL"/>
        </w:rPr>
        <w:t>udostępniane w formie fizycznej</w:t>
      </w:r>
      <w:r w:rsidRPr="00B21207">
        <w:rPr>
          <w:rFonts w:eastAsia="Arial" w:cs="Arial"/>
          <w:b/>
          <w:u w:val="single"/>
          <w:lang w:val="pl-PL" w:eastAsia="pl-PL"/>
        </w:rPr>
        <w:t xml:space="preserve"> (nie są zdigitalizowane w formie</w:t>
      </w:r>
      <w:r w:rsidR="00342024">
        <w:rPr>
          <w:rFonts w:eastAsia="Arial" w:cs="Arial"/>
          <w:b/>
          <w:u w:val="single"/>
          <w:lang w:val="pl-PL" w:eastAsia="pl-PL"/>
        </w:rPr>
        <w:t xml:space="preserve"> </w:t>
      </w:r>
      <w:r w:rsidR="00661A6A">
        <w:rPr>
          <w:rFonts w:eastAsia="Arial" w:cs="Arial"/>
          <w:b/>
          <w:u w:val="single"/>
          <w:lang w:val="pl-PL" w:eastAsia="pl-PL"/>
        </w:rPr>
        <w:t>wysokiej jakości zdjęć</w:t>
      </w:r>
      <w:r w:rsidRPr="00B21207">
        <w:rPr>
          <w:rFonts w:eastAsia="Arial" w:cs="Arial"/>
          <w:b/>
          <w:u w:val="single"/>
          <w:lang w:val="pl-PL" w:eastAsia="pl-PL"/>
        </w:rPr>
        <w:t>)</w:t>
      </w:r>
      <w:r w:rsidR="00842D6A" w:rsidRPr="00B21207">
        <w:rPr>
          <w:rFonts w:eastAsia="Arial" w:cs="Arial"/>
          <w:b/>
          <w:u w:val="single"/>
          <w:lang w:val="pl-PL" w:eastAsia="pl-PL"/>
        </w:rPr>
        <w:t>, a z racji bezpieczeństwa zbiorów pozwala się jedynie na wizyty pojedynczych badaczy</w:t>
      </w:r>
      <w:r w:rsidR="00842D6A" w:rsidRPr="006B6A82">
        <w:rPr>
          <w:rFonts w:eastAsia="Arial" w:cs="Arial"/>
          <w:lang w:val="pl-PL" w:eastAsia="pl-PL"/>
        </w:rPr>
        <w:t>. Wyjątkiem jest wspomniany wcześniej Ogród Botaniczny, posiadający charakter umożliwiający wizyty całych wycieczek szkolnych.</w:t>
      </w:r>
    </w:p>
    <w:p w:rsidR="006825FF" w:rsidRDefault="00842D6A" w:rsidP="00B21207">
      <w:pPr>
        <w:jc w:val="both"/>
        <w:rPr>
          <w:rFonts w:eastAsia="Arial" w:cs="Arial"/>
          <w:szCs w:val="24"/>
          <w:lang w:val="pl-PL"/>
        </w:rPr>
      </w:pPr>
      <w:r w:rsidRPr="00B21207">
        <w:rPr>
          <w:rFonts w:eastAsia="Arial" w:cs="Arial"/>
          <w:b/>
          <w:szCs w:val="24"/>
          <w:u w:val="single"/>
          <w:lang w:val="pl-PL" w:eastAsia="pl-PL"/>
        </w:rPr>
        <w:t xml:space="preserve">Co istotne, można uznać, że </w:t>
      </w:r>
      <w:r w:rsidRPr="00B21207">
        <w:rPr>
          <w:rFonts w:eastAsia="Arial" w:cs="Arial"/>
          <w:b/>
          <w:bCs/>
          <w:szCs w:val="24"/>
          <w:u w:val="single"/>
          <w:lang w:val="pl-PL"/>
        </w:rPr>
        <w:t>w Polsce zasoby zielnikowe (herbaria) oraz zbiory  kłosów, nasion i taksonów roślin nie są udostępniane cyfrowo</w:t>
      </w:r>
      <w:r w:rsidRPr="00B21207">
        <w:rPr>
          <w:rFonts w:eastAsia="Arial" w:cs="Arial"/>
          <w:b/>
          <w:szCs w:val="24"/>
          <w:u w:val="single"/>
          <w:lang w:val="pl-PL"/>
        </w:rPr>
        <w:t>.</w:t>
      </w:r>
      <w:r w:rsidRPr="006B6A82">
        <w:rPr>
          <w:rFonts w:eastAsia="Arial" w:cs="Arial"/>
          <w:szCs w:val="24"/>
          <w:lang w:val="pl-PL"/>
        </w:rPr>
        <w:t xml:space="preserve"> Nie istnieją duże, uporządkowane i powszechnie dostępne polskie repozytoria tego typu. Pojedyncze rozproszone zielniki można znaleźć w zbiorach bibliotek cyfrowych i muzeów etnograficznych (m</w:t>
      </w:r>
      <w:r w:rsidR="00B21207">
        <w:rPr>
          <w:rFonts w:eastAsia="Arial" w:cs="Arial"/>
          <w:szCs w:val="24"/>
          <w:lang w:val="pl-PL"/>
        </w:rPr>
        <w:t>.</w:t>
      </w:r>
      <w:r w:rsidRPr="006B6A82">
        <w:rPr>
          <w:rFonts w:eastAsia="Arial" w:cs="Arial"/>
          <w:szCs w:val="24"/>
          <w:lang w:val="pl-PL"/>
        </w:rPr>
        <w:t>in.</w:t>
      </w:r>
      <w:r w:rsidR="00B21207">
        <w:rPr>
          <w:rFonts w:eastAsia="Arial" w:cs="Arial"/>
          <w:szCs w:val="24"/>
          <w:lang w:val="pl-PL"/>
        </w:rPr>
        <w:t xml:space="preserve"> w Bibliotece C</w:t>
      </w:r>
      <w:r w:rsidRPr="006B6A82">
        <w:rPr>
          <w:rFonts w:eastAsia="Arial" w:cs="Arial"/>
          <w:szCs w:val="24"/>
          <w:lang w:val="pl-PL"/>
        </w:rPr>
        <w:t xml:space="preserve">yfrowej Polskiego Instytutu </w:t>
      </w:r>
      <w:r w:rsidR="00B21207" w:rsidRPr="006B6A82">
        <w:rPr>
          <w:rFonts w:eastAsia="Arial" w:cs="Arial"/>
          <w:szCs w:val="24"/>
          <w:lang w:val="pl-PL"/>
        </w:rPr>
        <w:t>Antropologii</w:t>
      </w:r>
      <w:r w:rsidRPr="006B6A82">
        <w:rPr>
          <w:rFonts w:eastAsia="Arial" w:cs="Arial"/>
          <w:szCs w:val="24"/>
          <w:lang w:val="pl-PL"/>
        </w:rPr>
        <w:t>, czy E</w:t>
      </w:r>
      <w:r w:rsidR="00B21207">
        <w:rPr>
          <w:rFonts w:eastAsia="Arial" w:cs="Arial"/>
          <w:szCs w:val="24"/>
          <w:lang w:val="pl-PL"/>
        </w:rPr>
        <w:t>lbląskiej Bibliotece Cyfrowej)</w:t>
      </w:r>
      <w:r w:rsidRPr="006B6A82">
        <w:rPr>
          <w:rFonts w:eastAsia="Arial" w:cs="Arial"/>
          <w:szCs w:val="24"/>
          <w:lang w:val="pl-PL"/>
        </w:rPr>
        <w:t xml:space="preserve">, jednak są to zazwyczaj publikacje zawierające jedynie rysunki ziół a nie ich zasuszone egzemplarze. Publikacje takie są też często skanowane </w:t>
      </w:r>
      <w:r w:rsidR="00B21207">
        <w:rPr>
          <w:rFonts w:eastAsia="Arial" w:cs="Arial"/>
          <w:szCs w:val="24"/>
          <w:lang w:val="pl-PL"/>
        </w:rPr>
        <w:t xml:space="preserve">z zastosowaniem sprzętu do </w:t>
      </w:r>
      <w:r w:rsidRPr="006B6A82">
        <w:rPr>
          <w:rFonts w:eastAsia="Arial" w:cs="Arial"/>
          <w:szCs w:val="24"/>
          <w:lang w:val="pl-PL"/>
        </w:rPr>
        <w:t xml:space="preserve">czarno-białego skanowania tekstu, nie oddającym kluczowych aspektów zielników, </w:t>
      </w:r>
      <w:r w:rsidR="00B21207">
        <w:rPr>
          <w:rFonts w:eastAsia="Arial" w:cs="Arial"/>
          <w:szCs w:val="24"/>
          <w:lang w:val="pl-PL"/>
        </w:rPr>
        <w:t>w tym morfologii roślin. Jedynym</w:t>
      </w:r>
      <w:r w:rsidRPr="006B6A82">
        <w:rPr>
          <w:rFonts w:eastAsia="Arial" w:cs="Arial"/>
          <w:szCs w:val="24"/>
          <w:lang w:val="pl-PL"/>
        </w:rPr>
        <w:t xml:space="preserve"> wyjątkiem jest Zielnik Roślin i Grzybów Uniwersytetu Gda</w:t>
      </w:r>
      <w:r w:rsidR="00B21207">
        <w:rPr>
          <w:rFonts w:eastAsia="Arial" w:cs="Arial"/>
          <w:szCs w:val="24"/>
          <w:lang w:val="pl-PL"/>
        </w:rPr>
        <w:t xml:space="preserve">ńskiego, którego zasoby są niewielkie, a forma niezaawansowana (jest to baza zdjęć o objętości ok. 340 MB). Zielnik UG </w:t>
      </w:r>
      <w:r w:rsidRPr="006B6A82">
        <w:rPr>
          <w:rFonts w:eastAsia="Arial" w:cs="Arial"/>
          <w:szCs w:val="24"/>
          <w:lang w:val="pl-PL"/>
        </w:rPr>
        <w:t>nie posiada dedykowanego interfejsu, zapytanie o zdjęcia w wyższej rozdzielności wiąże się każdorazowo z pisaniem maila do obsługującej go Katedry</w:t>
      </w:r>
      <w:r w:rsidR="00B21207">
        <w:rPr>
          <w:rFonts w:eastAsia="Arial" w:cs="Arial"/>
          <w:szCs w:val="24"/>
          <w:lang w:val="pl-PL"/>
        </w:rPr>
        <w:t xml:space="preserve"> itp</w:t>
      </w:r>
      <w:r w:rsidRPr="006B6A82">
        <w:rPr>
          <w:rFonts w:eastAsia="Arial" w:cs="Arial"/>
          <w:szCs w:val="24"/>
          <w:lang w:val="pl-PL"/>
        </w:rPr>
        <w:t xml:space="preserve">. </w:t>
      </w:r>
      <w:r w:rsidR="006825FF">
        <w:rPr>
          <w:rFonts w:eastAsia="Arial" w:cs="Arial"/>
          <w:szCs w:val="24"/>
          <w:lang w:val="pl-PL"/>
        </w:rPr>
        <w:t xml:space="preserve">Należy przy tym zauważyć, że UG wraz z innymi podmiotami planuje zrealizować projekt </w:t>
      </w:r>
      <w:r w:rsidR="006825FF" w:rsidRPr="006825FF">
        <w:rPr>
          <w:rFonts w:eastAsia="Arial" w:cs="Arial"/>
          <w:i/>
          <w:szCs w:val="24"/>
          <w:lang w:val="pl-PL"/>
        </w:rPr>
        <w:t>Zintegrowane wirtualne Herbarium Pomorza Herbarium Pomeranicum</w:t>
      </w:r>
      <w:r w:rsidR="006825FF">
        <w:rPr>
          <w:rFonts w:eastAsia="Arial" w:cs="Arial"/>
          <w:i/>
          <w:szCs w:val="24"/>
          <w:lang w:val="pl-PL"/>
        </w:rPr>
        <w:t xml:space="preserve">, </w:t>
      </w:r>
      <w:r w:rsidR="006825FF">
        <w:rPr>
          <w:rFonts w:eastAsia="Arial" w:cs="Arial"/>
          <w:szCs w:val="24"/>
          <w:lang w:val="pl-PL"/>
        </w:rPr>
        <w:t xml:space="preserve">który ma za zadanie poprawić ten stan rzeczy. </w:t>
      </w:r>
    </w:p>
    <w:p w:rsidR="006825FF" w:rsidRDefault="006825FF" w:rsidP="00B21207">
      <w:pPr>
        <w:jc w:val="both"/>
        <w:rPr>
          <w:rFonts w:eastAsia="Arial" w:cs="Arial"/>
          <w:szCs w:val="24"/>
          <w:lang w:val="pl-PL"/>
        </w:rPr>
      </w:pPr>
    </w:p>
    <w:p w:rsidR="006825FF" w:rsidRPr="00B21207" w:rsidRDefault="00842D6A" w:rsidP="00B21207">
      <w:pPr>
        <w:jc w:val="both"/>
        <w:rPr>
          <w:rFonts w:eastAsia="Arial" w:cs="Arial"/>
          <w:szCs w:val="24"/>
          <w:lang w:val="pl-PL"/>
        </w:rPr>
      </w:pPr>
      <w:r w:rsidRPr="006B6A82">
        <w:rPr>
          <w:rFonts w:eastAsia="Arial" w:cs="Arial"/>
          <w:szCs w:val="24"/>
          <w:lang w:val="pl-PL"/>
        </w:rPr>
        <w:t>W zakresie zasobów innych niż zielniki, nie ma obecnie w Polsce</w:t>
      </w:r>
      <w:r w:rsidR="00B21207">
        <w:rPr>
          <w:rFonts w:eastAsia="Arial" w:cs="Arial"/>
          <w:szCs w:val="24"/>
          <w:lang w:val="pl-PL"/>
        </w:rPr>
        <w:t xml:space="preserve"> żadnej</w:t>
      </w:r>
      <w:r w:rsidRPr="006B6A82">
        <w:rPr>
          <w:rFonts w:eastAsia="Arial" w:cs="Arial"/>
          <w:szCs w:val="24"/>
          <w:lang w:val="pl-PL"/>
        </w:rPr>
        <w:t xml:space="preserve"> bazy udostępniającej zdigitaliz</w:t>
      </w:r>
      <w:r w:rsidR="00B21207">
        <w:rPr>
          <w:rFonts w:eastAsia="Arial" w:cs="Arial"/>
          <w:szCs w:val="24"/>
          <w:lang w:val="pl-PL"/>
        </w:rPr>
        <w:t>owane zasoby nasienne, kłosowe, czy</w:t>
      </w:r>
      <w:r w:rsidR="006825FF">
        <w:rPr>
          <w:rFonts w:eastAsia="Arial" w:cs="Arial"/>
          <w:szCs w:val="24"/>
          <w:lang w:val="pl-PL"/>
        </w:rPr>
        <w:t xml:space="preserve"> taksonomiczne. </w:t>
      </w:r>
      <w:r w:rsidR="006825FF" w:rsidRPr="00B2336F">
        <w:rPr>
          <w:rFonts w:eastAsia="Arial" w:cs="Arial"/>
          <w:b/>
          <w:szCs w:val="24"/>
          <w:u w:val="single"/>
          <w:lang w:val="pl-PL"/>
        </w:rPr>
        <w:t xml:space="preserve">Projekt CERES obejmuje unikalny, szeroki zakres roślin użytkowych i jego celem jest zdigitalizowanie zarówno nasion, kłosów, zasobów zielnikowych, jak i obrazów żywych roślin – dlatego też nie pokrywa się on z obecnie istniejącymi ani planowanymi do stworzenia repozytoriami (w </w:t>
      </w:r>
      <w:r w:rsidR="006825FF" w:rsidRPr="00B2336F">
        <w:rPr>
          <w:rFonts w:eastAsia="Arial" w:cs="Arial"/>
          <w:b/>
          <w:szCs w:val="24"/>
          <w:u w:val="single"/>
          <w:lang w:val="pl-PL"/>
        </w:rPr>
        <w:lastRenderedPageBreak/>
        <w:t xml:space="preserve">tym ze wspomnianym wyżej projektem </w:t>
      </w:r>
      <w:r w:rsidR="006825FF" w:rsidRPr="00B2336F">
        <w:rPr>
          <w:rFonts w:eastAsia="Arial" w:cs="Arial"/>
          <w:b/>
          <w:i/>
          <w:szCs w:val="24"/>
          <w:u w:val="single"/>
          <w:lang w:val="pl-PL"/>
        </w:rPr>
        <w:t>Zintegrowane wirtualne Herbarium Pomorza Herbarium Pomeranicum</w:t>
      </w:r>
      <w:r w:rsidR="00B2336F" w:rsidRPr="00B2336F">
        <w:rPr>
          <w:rFonts w:eastAsia="Arial" w:cs="Arial"/>
          <w:b/>
          <w:szCs w:val="24"/>
          <w:u w:val="single"/>
          <w:lang w:val="pl-PL"/>
        </w:rPr>
        <w:t>) i odpowiada na odmienne potrzeby.</w:t>
      </w:r>
    </w:p>
    <w:p w:rsidR="00842D6A" w:rsidRPr="006B6A82" w:rsidRDefault="00842D6A" w:rsidP="00842D6A">
      <w:pPr>
        <w:pStyle w:val="Tekstpodstawowy2"/>
        <w:ind w:left="851"/>
        <w:rPr>
          <w:rFonts w:cs="Arial"/>
          <w:color w:val="0070C0"/>
          <w:lang w:val="pl-PL" w:eastAsia="pl-PL"/>
        </w:rPr>
      </w:pPr>
    </w:p>
    <w:p w:rsidR="00842D6A" w:rsidRPr="00592B46" w:rsidRDefault="00842D6A" w:rsidP="00842D6A">
      <w:pPr>
        <w:pStyle w:val="Nagwek1"/>
        <w:jc w:val="both"/>
        <w:rPr>
          <w:rFonts w:cs="Arial"/>
          <w:lang w:val="pl-PL" w:eastAsia="pl-PL"/>
        </w:rPr>
      </w:pPr>
      <w:bookmarkStart w:id="3" w:name="_Toc462924055"/>
      <w:r w:rsidRPr="00592B46">
        <w:rPr>
          <w:rFonts w:cs="Arial"/>
          <w:lang w:val="pl-PL" w:eastAsia="pl-PL"/>
        </w:rPr>
        <w:t>EFEKTY PROJEKTU</w:t>
      </w:r>
      <w:bookmarkEnd w:id="3"/>
    </w:p>
    <w:p w:rsidR="000359B4" w:rsidRPr="000359B4" w:rsidRDefault="00842D6A" w:rsidP="000359B4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4" w:name="_Toc462924056"/>
      <w:r w:rsidRPr="00592B46">
        <w:rPr>
          <w:lang w:val="pl-PL" w:eastAsia="pl-PL"/>
        </w:rPr>
        <w:t>Cele i korzyści wynikające z projektu</w:t>
      </w:r>
      <w:bookmarkEnd w:id="4"/>
    </w:p>
    <w:p w:rsidR="000359B4" w:rsidRDefault="000359B4" w:rsidP="000359B4">
      <w:pPr>
        <w:pStyle w:val="Tekstpodstawowy2"/>
        <w:ind w:left="0"/>
        <w:rPr>
          <w:lang w:val="pl-PL" w:eastAsia="pl-PL"/>
        </w:rPr>
      </w:pPr>
      <w:r>
        <w:rPr>
          <w:lang w:val="pl-PL" w:eastAsia="pl-PL"/>
        </w:rPr>
        <w:t>Wskutek realizacji Projektu zostaną osiągnięte następujące cele:</w:t>
      </w:r>
    </w:p>
    <w:p w:rsidR="000359B4" w:rsidRDefault="00A60F85" w:rsidP="000359B4">
      <w:pPr>
        <w:pStyle w:val="Tekstpodstawowy2"/>
        <w:numPr>
          <w:ilvl w:val="0"/>
          <w:numId w:val="27"/>
        </w:numPr>
        <w:jc w:val="both"/>
        <w:rPr>
          <w:lang w:val="pl-PL" w:eastAsia="pl-PL"/>
        </w:rPr>
      </w:pPr>
      <w:r>
        <w:rPr>
          <w:b/>
          <w:lang w:val="pl-PL" w:eastAsia="pl-PL"/>
        </w:rPr>
        <w:t>Cel 1</w:t>
      </w:r>
      <w:r w:rsidR="000359B4">
        <w:rPr>
          <w:b/>
          <w:lang w:val="pl-PL" w:eastAsia="pl-PL"/>
        </w:rPr>
        <w:t xml:space="preserve"> </w:t>
      </w:r>
      <w:r w:rsidR="000359B4" w:rsidRPr="000359B4">
        <w:rPr>
          <w:lang w:val="pl-PL" w:eastAsia="pl-PL"/>
        </w:rPr>
        <w:t>-</w:t>
      </w:r>
      <w:r w:rsidR="000359B4">
        <w:rPr>
          <w:lang w:val="pl-PL" w:eastAsia="pl-PL"/>
        </w:rPr>
        <w:t xml:space="preserve"> </w:t>
      </w:r>
      <w:r w:rsidR="000359B4" w:rsidRPr="000359B4">
        <w:rPr>
          <w:lang w:val="pl-PL" w:eastAsia="pl-PL"/>
        </w:rPr>
        <w:t>Zwiększenie zakresu zdigitalizowanych zasobów herbarium i kolekcji roślin użytkowych IHAR–PIB</w:t>
      </w:r>
      <w:r w:rsidR="000359B4">
        <w:rPr>
          <w:lang w:val="pl-PL" w:eastAsia="pl-PL"/>
        </w:rPr>
        <w:t>.</w:t>
      </w:r>
    </w:p>
    <w:p w:rsidR="000359B4" w:rsidRDefault="00A60F85" w:rsidP="000359B4">
      <w:pPr>
        <w:pStyle w:val="Tekstpodstawowy2"/>
        <w:numPr>
          <w:ilvl w:val="0"/>
          <w:numId w:val="27"/>
        </w:numPr>
        <w:jc w:val="both"/>
        <w:rPr>
          <w:lang w:val="pl-PL" w:eastAsia="pl-PL"/>
        </w:rPr>
      </w:pPr>
      <w:r>
        <w:rPr>
          <w:b/>
          <w:lang w:val="pl-PL" w:eastAsia="pl-PL"/>
        </w:rPr>
        <w:t>Cel 2</w:t>
      </w:r>
      <w:r w:rsidR="000359B4">
        <w:rPr>
          <w:b/>
          <w:lang w:val="pl-PL" w:eastAsia="pl-PL"/>
        </w:rPr>
        <w:t xml:space="preserve"> </w:t>
      </w:r>
      <w:r w:rsidR="000359B4" w:rsidRPr="000359B4">
        <w:rPr>
          <w:lang w:val="pl-PL" w:eastAsia="pl-PL"/>
        </w:rPr>
        <w:t>-</w:t>
      </w:r>
      <w:r w:rsidR="000359B4">
        <w:rPr>
          <w:lang w:val="pl-PL" w:eastAsia="pl-PL"/>
        </w:rPr>
        <w:t xml:space="preserve"> </w:t>
      </w:r>
      <w:r w:rsidR="000359B4" w:rsidRPr="000359B4">
        <w:rPr>
          <w:lang w:val="pl-PL" w:eastAsia="pl-PL"/>
        </w:rPr>
        <w:t>Zwiększenie zakresu udostępnionych on-line zdigitalizowanych zasobów herbarium i kolekcji roślin użytkowych IHAR–PIB</w:t>
      </w:r>
      <w:r w:rsidR="000359B4">
        <w:rPr>
          <w:lang w:val="pl-PL" w:eastAsia="pl-PL"/>
        </w:rPr>
        <w:t>.</w:t>
      </w:r>
    </w:p>
    <w:p w:rsidR="000359B4" w:rsidRPr="000359B4" w:rsidRDefault="00A60F85" w:rsidP="000359B4">
      <w:pPr>
        <w:pStyle w:val="Tekstpodstawowy2"/>
        <w:numPr>
          <w:ilvl w:val="0"/>
          <w:numId w:val="27"/>
        </w:numPr>
        <w:jc w:val="both"/>
        <w:rPr>
          <w:lang w:val="pl-PL" w:eastAsia="pl-PL"/>
        </w:rPr>
      </w:pPr>
      <w:r>
        <w:rPr>
          <w:b/>
          <w:lang w:val="pl-PL" w:eastAsia="pl-PL"/>
        </w:rPr>
        <w:t>Cel 3</w:t>
      </w:r>
      <w:r w:rsidR="000359B4">
        <w:rPr>
          <w:lang w:val="pl-PL" w:eastAsia="pl-PL"/>
        </w:rPr>
        <w:t xml:space="preserve"> - </w:t>
      </w:r>
      <w:r w:rsidR="000359B4" w:rsidRPr="000359B4">
        <w:rPr>
          <w:lang w:val="pl-PL"/>
        </w:rPr>
        <w:t xml:space="preserve">Zwiększenie możliwości ponownego wykorzystania zasobów </w:t>
      </w:r>
      <w:r w:rsidR="000359B4" w:rsidRPr="005442B8">
        <w:rPr>
          <w:rFonts w:cs="Arial"/>
          <w:iCs/>
          <w:color w:val="000000" w:themeColor="text1"/>
          <w:lang w:val="pl-PL"/>
        </w:rPr>
        <w:t>herbarium i kolekcji roślin użytkowych IHAR–PIB</w:t>
      </w:r>
      <w:r w:rsidR="000359B4">
        <w:rPr>
          <w:rFonts w:cs="Arial"/>
          <w:iCs/>
          <w:color w:val="000000" w:themeColor="text1"/>
          <w:lang w:val="pl-PL"/>
        </w:rPr>
        <w:t>.</w:t>
      </w:r>
    </w:p>
    <w:p w:rsidR="000359B4" w:rsidRPr="000359B4" w:rsidRDefault="00A60F85" w:rsidP="000359B4">
      <w:pPr>
        <w:pStyle w:val="Tekstpodstawowy2"/>
        <w:numPr>
          <w:ilvl w:val="0"/>
          <w:numId w:val="27"/>
        </w:numPr>
        <w:jc w:val="both"/>
        <w:rPr>
          <w:rFonts w:cs="Arial"/>
          <w:lang w:val="pl-PL" w:eastAsia="pl-PL"/>
        </w:rPr>
      </w:pPr>
      <w:r>
        <w:rPr>
          <w:b/>
          <w:lang w:val="pl-PL" w:eastAsia="pl-PL"/>
        </w:rPr>
        <w:t>Cel 4</w:t>
      </w:r>
      <w:r w:rsidR="000359B4">
        <w:rPr>
          <w:b/>
          <w:lang w:val="pl-PL" w:eastAsia="pl-PL"/>
        </w:rPr>
        <w:t xml:space="preserve"> - </w:t>
      </w:r>
      <w:r w:rsidR="000359B4" w:rsidRPr="000359B4">
        <w:rPr>
          <w:lang w:val="pl-PL"/>
        </w:rPr>
        <w:t xml:space="preserve">Zapewnienie interoperacyjności oraz otwartego dostępu do zdigitalizowanych zasobów </w:t>
      </w:r>
      <w:r w:rsidR="000359B4" w:rsidRPr="000359B4">
        <w:rPr>
          <w:rFonts w:cs="Arial"/>
          <w:iCs/>
          <w:color w:val="000000" w:themeColor="text1"/>
          <w:lang w:val="pl-PL"/>
        </w:rPr>
        <w:t>herbarium i kolekcji roślin użytkowych IHAR–PIB.</w:t>
      </w:r>
    </w:p>
    <w:p w:rsidR="000359B4" w:rsidRPr="000359B4" w:rsidRDefault="000359B4" w:rsidP="00842D6A">
      <w:pPr>
        <w:pStyle w:val="Tekstpodstawowy2"/>
        <w:rPr>
          <w:rFonts w:cs="Arial"/>
          <w:color w:val="0070C0"/>
          <w:lang w:val="pl-PL" w:eastAsia="pl-P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842D6A" w:rsidRPr="007324C4" w:rsidTr="7AD712F1">
        <w:trPr>
          <w:trHeight w:val="383"/>
        </w:trPr>
        <w:tc>
          <w:tcPr>
            <w:tcW w:w="2410" w:type="dxa"/>
            <w:shd w:val="clear" w:color="auto" w:fill="E7E6E6" w:themeFill="background2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eastAsia="MS MinNew Roman" w:cs="Arial"/>
                <w:b/>
                <w:bCs/>
                <w:szCs w:val="24"/>
                <w:lang w:val="pl-PL"/>
              </w:rPr>
              <w:t>Cel – 1</w:t>
            </w:r>
            <w:r w:rsidR="00A60F85">
              <w:rPr>
                <w:rFonts w:eastAsia="MS MinNew Roman" w:cs="Arial"/>
                <w:b/>
                <w:bCs/>
                <w:szCs w:val="24"/>
                <w:lang w:val="pl-PL"/>
              </w:rPr>
              <w:t xml:space="preserve"> 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0359B4" w:rsidRDefault="00A60F85" w:rsidP="00814423">
            <w:pPr>
              <w:pStyle w:val="Tekstpodstawowy2"/>
              <w:ind w:left="34"/>
              <w:jc w:val="both"/>
              <w:rPr>
                <w:rFonts w:cs="Arial"/>
                <w:lang w:val="pl-PL" w:eastAsia="pl-PL"/>
              </w:rPr>
            </w:pPr>
            <w:r w:rsidRPr="000359B4">
              <w:rPr>
                <w:lang w:val="pl-PL" w:eastAsia="pl-PL"/>
              </w:rPr>
              <w:t>Zwiększenie zakresu zdigitalizowanych zasobów herbarium i kolekcji roślin użytkowych IHAR–PIB</w:t>
            </w:r>
            <w:r>
              <w:rPr>
                <w:lang w:val="pl-PL" w:eastAsia="pl-PL"/>
              </w:rPr>
              <w:t xml:space="preserve">. </w:t>
            </w:r>
          </w:p>
        </w:tc>
      </w:tr>
      <w:tr w:rsidR="00842D6A" w:rsidRPr="007324C4" w:rsidTr="7AD712F1">
        <w:trPr>
          <w:trHeight w:val="383"/>
        </w:trPr>
        <w:tc>
          <w:tcPr>
            <w:tcW w:w="2410" w:type="dxa"/>
            <w:shd w:val="clear" w:color="auto" w:fill="E7E6E6" w:themeFill="background2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eastAsia="MS MinNew Roman" w:cs="Arial"/>
                <w:b/>
                <w:bCs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 w:themeFill="background1"/>
          </w:tcPr>
          <w:p w:rsidR="000359B4" w:rsidRDefault="000359B4" w:rsidP="00EF7FEC">
            <w:pPr>
              <w:pStyle w:val="Akapitzlist"/>
              <w:numPr>
                <w:ilvl w:val="0"/>
                <w:numId w:val="28"/>
              </w:numPr>
              <w:spacing w:after="160" w:line="259" w:lineRule="auto"/>
              <w:rPr>
                <w:rFonts w:cs="Arial"/>
                <w:bCs/>
                <w:sz w:val="24"/>
              </w:rPr>
            </w:pPr>
            <w:r w:rsidRPr="000359B4">
              <w:rPr>
                <w:rFonts w:cs="Arial"/>
                <w:b/>
                <w:bCs/>
                <w:sz w:val="24"/>
              </w:rPr>
              <w:t>Strategia Rozwoju Kraju. Polska 2030. Trzecia fala nowoczesności</w:t>
            </w:r>
            <w:r w:rsidRPr="000359B4">
              <w:rPr>
                <w:rFonts w:cs="Arial"/>
                <w:bCs/>
                <w:sz w:val="24"/>
              </w:rPr>
              <w:t xml:space="preserve"> - cel 5 Stworzenie Polski Cyfrowej (obszar konkurencyjność i innowacyjność).</w:t>
            </w:r>
          </w:p>
          <w:p w:rsidR="000359B4" w:rsidRDefault="000359B4" w:rsidP="00EF7FEC">
            <w:pPr>
              <w:pStyle w:val="Akapitzlist"/>
              <w:numPr>
                <w:ilvl w:val="0"/>
                <w:numId w:val="28"/>
              </w:numPr>
              <w:spacing w:after="160" w:line="259" w:lineRule="auto"/>
              <w:rPr>
                <w:rFonts w:cs="Arial"/>
                <w:bCs/>
                <w:sz w:val="24"/>
              </w:rPr>
            </w:pPr>
            <w:r w:rsidRPr="000359B4">
              <w:rPr>
                <w:rFonts w:cs="Arial"/>
                <w:b/>
                <w:bCs/>
                <w:sz w:val="24"/>
              </w:rPr>
              <w:t>Strategia na rzecz Odpowiedzialnego Rozwoju do roku 2020 (z perspektywą do 2030 r.)</w:t>
            </w:r>
            <w:r>
              <w:rPr>
                <w:rFonts w:cs="Arial"/>
                <w:bCs/>
                <w:sz w:val="24"/>
              </w:rPr>
              <w:t xml:space="preserve"> -</w:t>
            </w:r>
            <w:r w:rsidRPr="000359B4">
              <w:rPr>
                <w:rFonts w:cs="Arial"/>
                <w:bCs/>
                <w:sz w:val="24"/>
              </w:rPr>
              <w:t xml:space="preserve"> Cel 3. Skuteczne zarządzanie i koordynacja działań rozwojowych; Cel 5. Efektywne świadczenie usług publicznych</w:t>
            </w:r>
            <w:r>
              <w:rPr>
                <w:rFonts w:cs="Arial"/>
                <w:bCs/>
                <w:sz w:val="24"/>
              </w:rPr>
              <w:t>.</w:t>
            </w:r>
          </w:p>
          <w:p w:rsidR="7AD712F1" w:rsidRDefault="7AD712F1" w:rsidP="7AD712F1">
            <w:pPr>
              <w:pStyle w:val="Akapitzlist"/>
              <w:numPr>
                <w:ilvl w:val="0"/>
                <w:numId w:val="28"/>
              </w:numPr>
              <w:spacing w:after="160" w:line="259" w:lineRule="auto"/>
              <w:rPr>
                <w:sz w:val="24"/>
              </w:rPr>
            </w:pPr>
            <w:r w:rsidRPr="7AD712F1">
              <w:rPr>
                <w:rFonts w:cs="Arial"/>
                <w:b/>
                <w:bCs/>
                <w:sz w:val="24"/>
              </w:rPr>
              <w:t>Program Zintegrowanej Informatyzacji Państwa</w:t>
            </w:r>
            <w:r w:rsidRPr="7AD712F1">
              <w:rPr>
                <w:rFonts w:cs="Arial"/>
                <w:sz w:val="24"/>
              </w:rPr>
              <w:t xml:space="preserve"> - kierunek interwencji:</w:t>
            </w:r>
            <w:r w:rsidR="002F3C18">
              <w:rPr>
                <w:rFonts w:cs="Arial"/>
                <w:sz w:val="24"/>
              </w:rPr>
              <w:t xml:space="preserve"> </w:t>
            </w:r>
            <w:r w:rsidRPr="7AD712F1">
              <w:rPr>
                <w:rFonts w:cs="Arial"/>
                <w:sz w:val="24"/>
              </w:rPr>
              <w:t>Świadczenie e-usług publicznych -  udostępnianie zasobów informacyjnych administracji i nauki, w tym szkolnictwa wyższego; Pozycja z katal</w:t>
            </w:r>
            <w:r w:rsidR="002F3C18">
              <w:rPr>
                <w:rFonts w:cs="Arial"/>
                <w:sz w:val="24"/>
              </w:rPr>
              <w:t>o</w:t>
            </w:r>
            <w:r w:rsidRPr="7AD712F1">
              <w:rPr>
                <w:rFonts w:cs="Arial"/>
                <w:sz w:val="24"/>
              </w:rPr>
              <w:t>gu rekomend</w:t>
            </w:r>
            <w:r w:rsidR="002F3C18">
              <w:rPr>
                <w:rFonts w:cs="Arial"/>
                <w:sz w:val="24"/>
              </w:rPr>
              <w:t>a</w:t>
            </w:r>
            <w:r w:rsidRPr="7AD712F1">
              <w:rPr>
                <w:rFonts w:cs="Arial"/>
                <w:sz w:val="24"/>
              </w:rPr>
              <w:t xml:space="preserve">cji: </w:t>
            </w:r>
            <w:r w:rsidRPr="7AD712F1">
              <w:rPr>
                <w:rFonts w:eastAsia="Arial" w:cs="Arial"/>
                <w:sz w:val="24"/>
              </w:rPr>
              <w:t>usługi wsparcia działań innowacyjnych, dotyczących wydajnego i zrównoważonego rolnictwa oraz rozwoju współpracy instytucji otoczenia rolnictwa,</w:t>
            </w:r>
          </w:p>
          <w:p w:rsidR="7AD712F1" w:rsidRDefault="7AD712F1" w:rsidP="7AD712F1">
            <w:pPr>
              <w:pStyle w:val="Akapitzlist"/>
              <w:numPr>
                <w:ilvl w:val="0"/>
                <w:numId w:val="28"/>
              </w:numPr>
              <w:spacing w:after="160" w:line="259" w:lineRule="auto"/>
              <w:rPr>
                <w:sz w:val="24"/>
              </w:rPr>
            </w:pPr>
          </w:p>
          <w:p w:rsidR="000359B4" w:rsidRDefault="000359B4" w:rsidP="00EF7FEC">
            <w:pPr>
              <w:pStyle w:val="Akapitzlist"/>
              <w:numPr>
                <w:ilvl w:val="0"/>
                <w:numId w:val="28"/>
              </w:numPr>
              <w:spacing w:after="160" w:line="259" w:lineRule="auto"/>
              <w:rPr>
                <w:rFonts w:cs="Arial"/>
                <w:bCs/>
                <w:sz w:val="24"/>
              </w:rPr>
            </w:pPr>
            <w:r w:rsidRPr="000359B4">
              <w:rPr>
                <w:rFonts w:cs="Arial"/>
                <w:b/>
                <w:bCs/>
                <w:sz w:val="24"/>
              </w:rPr>
              <w:t>Strategia na rzecz doskonałości naukowej, nowoczesnego szkolnictwa wyższego, partnerstwa z biznesem i społecznej odpowiedzialności nauki</w:t>
            </w:r>
            <w:r w:rsidRPr="000359B4">
              <w:rPr>
                <w:rFonts w:cs="Arial"/>
                <w:bCs/>
                <w:sz w:val="24"/>
              </w:rPr>
              <w:t xml:space="preserve"> – umiędzynarodowienie i promocja polskiej nauki i szkolnictwa wyższego; wybór Polski jako partnera do współpracy naukowej; komercjalizacja wyników badań; transfer wiedzy i innowacje dla gospodarki, społeczna odpowiedzialność nauki (rozbudzanie ciekawości poznawczej, integracja </w:t>
            </w:r>
            <w:r w:rsidRPr="000359B4">
              <w:rPr>
                <w:rFonts w:cs="Arial"/>
                <w:bCs/>
                <w:sz w:val="24"/>
              </w:rPr>
              <w:lastRenderedPageBreak/>
              <w:t>społeczności lokalnej z ośrodkami akademickimi); wyrównywanie szans edukacyjnych; stymulowanie rozwoju intelektualnego; aktywizacja społeczna seniorów; wsparcie idei solidarności międzypokoleniowej.</w:t>
            </w:r>
          </w:p>
          <w:p w:rsidR="000359B4" w:rsidRDefault="000359B4" w:rsidP="00EF7FEC">
            <w:pPr>
              <w:pStyle w:val="Akapitzlist"/>
              <w:numPr>
                <w:ilvl w:val="0"/>
                <w:numId w:val="28"/>
              </w:numPr>
              <w:spacing w:after="160" w:line="259" w:lineRule="auto"/>
              <w:rPr>
                <w:rFonts w:cs="Arial"/>
                <w:bCs/>
                <w:sz w:val="24"/>
              </w:rPr>
            </w:pPr>
            <w:r w:rsidRPr="000359B4">
              <w:rPr>
                <w:rFonts w:cs="Arial"/>
                <w:b/>
                <w:bCs/>
                <w:sz w:val="24"/>
              </w:rPr>
              <w:t>Strategia Bezpieczeństwo Energetyczne i Środowisko perspektywa do 2020 r.</w:t>
            </w:r>
            <w:r w:rsidRPr="000359B4">
              <w:rPr>
                <w:rFonts w:cs="Arial"/>
                <w:bCs/>
                <w:sz w:val="24"/>
              </w:rPr>
              <w:t xml:space="preserve"> </w:t>
            </w:r>
            <w:r>
              <w:rPr>
                <w:rFonts w:cs="Arial"/>
                <w:bCs/>
                <w:sz w:val="24"/>
              </w:rPr>
              <w:t>–</w:t>
            </w:r>
            <w:r w:rsidRPr="000359B4">
              <w:rPr>
                <w:rFonts w:cs="Arial"/>
                <w:bCs/>
                <w:sz w:val="24"/>
              </w:rPr>
              <w:t xml:space="preserve"> Cel</w:t>
            </w:r>
            <w:r>
              <w:rPr>
                <w:rFonts w:cs="Arial"/>
                <w:bCs/>
                <w:sz w:val="24"/>
              </w:rPr>
              <w:t xml:space="preserve"> </w:t>
            </w:r>
            <w:r w:rsidRPr="000359B4">
              <w:rPr>
                <w:rFonts w:cs="Arial"/>
                <w:bCs/>
                <w:sz w:val="24"/>
              </w:rPr>
              <w:t>1. ZRÓWNOWAŻONE GOSPODAROWANIE ZASOBAMI ŚRODOWISKA - 1.3 Zachowanie bogactwa różnorodności biologicznej, w tym wielofunkcyjna gospodarka leśna - inwentaryzacja i stworzenie systemu informacji o zasobach gatunków i siedlisk przyrodniczych oraz ograniczenie i zahamowanie spadku różnorodności biologicznej</w:t>
            </w:r>
            <w:r>
              <w:rPr>
                <w:rFonts w:cs="Arial"/>
                <w:bCs/>
                <w:sz w:val="24"/>
              </w:rPr>
              <w:t>.</w:t>
            </w:r>
          </w:p>
          <w:p w:rsidR="00F715E2" w:rsidRDefault="000359B4" w:rsidP="00EF7FEC">
            <w:pPr>
              <w:pStyle w:val="Akapitzlist"/>
              <w:numPr>
                <w:ilvl w:val="0"/>
                <w:numId w:val="28"/>
              </w:numPr>
              <w:spacing w:after="160" w:line="259" w:lineRule="auto"/>
              <w:rPr>
                <w:rFonts w:cs="Arial"/>
                <w:bCs/>
                <w:sz w:val="24"/>
              </w:rPr>
            </w:pPr>
            <w:r w:rsidRPr="000359B4">
              <w:rPr>
                <w:rFonts w:cs="Arial"/>
                <w:b/>
                <w:bCs/>
                <w:sz w:val="24"/>
              </w:rPr>
              <w:t>Kierunki rozwoju otwartego dostępu do treści naukowych w Polsce</w:t>
            </w:r>
            <w:r w:rsidRPr="000359B4">
              <w:rPr>
                <w:rFonts w:cs="Arial"/>
                <w:bCs/>
                <w:sz w:val="24"/>
              </w:rPr>
              <w:t xml:space="preserve"> – zalecenie dla jednostek naukowych i uczelni dotyczące zapewnienia otwartego dostępu do publikacji oraz danych badawczych</w:t>
            </w:r>
            <w:r>
              <w:rPr>
                <w:rFonts w:cs="Arial"/>
                <w:bCs/>
                <w:sz w:val="24"/>
              </w:rPr>
              <w:t>,</w:t>
            </w:r>
            <w:r w:rsidRPr="000359B4">
              <w:rPr>
                <w:rFonts w:cs="Arial"/>
                <w:bCs/>
                <w:sz w:val="24"/>
              </w:rPr>
              <w:t xml:space="preserve"> powstających dzięki finansowaniu lub współfinansowaniu ze środków publicznych.</w:t>
            </w:r>
          </w:p>
          <w:p w:rsidR="00842D6A" w:rsidRPr="00F715E2" w:rsidRDefault="00842D6A" w:rsidP="00EF7FEC">
            <w:pPr>
              <w:pStyle w:val="Akapitzlist"/>
              <w:numPr>
                <w:ilvl w:val="0"/>
                <w:numId w:val="28"/>
              </w:numPr>
              <w:spacing w:after="160" w:line="259" w:lineRule="auto"/>
              <w:rPr>
                <w:rFonts w:cs="Arial"/>
                <w:bCs/>
                <w:sz w:val="24"/>
              </w:rPr>
            </w:pPr>
            <w:r w:rsidRPr="00F715E2">
              <w:rPr>
                <w:rFonts w:cs="Arial"/>
                <w:b/>
                <w:bCs/>
                <w:sz w:val="24"/>
              </w:rPr>
              <w:t>Strategia Rozwoju Kapitału Społecznego 2020</w:t>
            </w:r>
            <w:r w:rsidR="00F715E2">
              <w:rPr>
                <w:rFonts w:cs="Arial"/>
                <w:sz w:val="24"/>
              </w:rPr>
              <w:t xml:space="preserve"> -</w:t>
            </w:r>
            <w:r w:rsidRPr="00F715E2">
              <w:rPr>
                <w:rFonts w:cs="Arial"/>
                <w:sz w:val="24"/>
              </w:rPr>
              <w:t xml:space="preserve"> Cel operacyjny 3 Usprawnienie procesów komunikacji społecznej oraz wymiany wiedzy; Kierunki działań: 3.1.1 Zwiększanie dostępności treści edukacyjnych, naukowych i kulturowych w domenie publicznej</w:t>
            </w:r>
            <w:r w:rsidR="00F715E2">
              <w:rPr>
                <w:rFonts w:cs="Arial"/>
                <w:sz w:val="24"/>
              </w:rPr>
              <w:t>,</w:t>
            </w:r>
            <w:r w:rsidRPr="00F715E2">
              <w:rPr>
                <w:rFonts w:cs="Arial"/>
                <w:sz w:val="24"/>
              </w:rPr>
              <w:t xml:space="preserve"> 3.1.2. Ochrona własności intelektualnej i stworzenie warunków umożliwiających eksploatację treści w ramach dozwolonego użytku przewidzianego przepisami prawa; Cel operacyjny 4 Rozwój i efektywne wykorzystanie poten</w:t>
            </w:r>
            <w:r w:rsidR="00F715E2">
              <w:rPr>
                <w:rFonts w:cs="Arial"/>
                <w:sz w:val="24"/>
              </w:rPr>
              <w:t>cjału kulturowego i kreatywnego,</w:t>
            </w:r>
            <w:r w:rsidRPr="00F715E2">
              <w:rPr>
                <w:rFonts w:cs="Arial"/>
                <w:sz w:val="24"/>
              </w:rPr>
              <w:t xml:space="preserve"> kierunki działań 4.1.2 Ochrona i zachowanie dziedzictwa kulturowego oraz krajobrazu kulturowego i przyrodniczego</w:t>
            </w:r>
            <w:r w:rsidR="00F715E2">
              <w:rPr>
                <w:rFonts w:cs="Arial"/>
                <w:sz w:val="24"/>
              </w:rPr>
              <w:t>,</w:t>
            </w:r>
            <w:r w:rsidRPr="00F715E2">
              <w:rPr>
                <w:rFonts w:cs="Arial"/>
                <w:sz w:val="24"/>
              </w:rPr>
              <w:t xml:space="preserve"> 4.1.3 Digitalizacja, cyfrowa rekonstrukcja i udostępnianie dóbr ku</w:t>
            </w:r>
            <w:r w:rsidR="00F715E2">
              <w:rPr>
                <w:rFonts w:cs="Arial"/>
                <w:sz w:val="24"/>
              </w:rPr>
              <w:t>ltury.</w:t>
            </w:r>
          </w:p>
        </w:tc>
      </w:tr>
      <w:tr w:rsidR="00842D6A" w:rsidRPr="007324C4" w:rsidTr="7AD712F1">
        <w:trPr>
          <w:trHeight w:val="383"/>
        </w:trPr>
        <w:tc>
          <w:tcPr>
            <w:tcW w:w="2410" w:type="dxa"/>
            <w:shd w:val="clear" w:color="auto" w:fill="E7E6E6" w:themeFill="background2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eastAsia="MS MinNew Roman" w:cs="Arial"/>
                <w:b/>
                <w:bCs/>
                <w:szCs w:val="24"/>
                <w:lang w:val="pl-PL"/>
              </w:rPr>
              <w:lastRenderedPageBreak/>
              <w:t>Korzyść: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0359B4" w:rsidRDefault="00AF69CB" w:rsidP="00A60F85">
            <w:pPr>
              <w:pStyle w:val="Tekstpodstawowy2"/>
              <w:spacing w:after="0"/>
              <w:ind w:left="34"/>
              <w:jc w:val="both"/>
              <w:rPr>
                <w:rFonts w:cs="Arial"/>
                <w:lang w:val="pl-PL" w:eastAsia="pl-PL"/>
              </w:rPr>
            </w:pPr>
            <w:r>
              <w:rPr>
                <w:rFonts w:cs="Arial"/>
                <w:lang w:val="pl-PL" w:eastAsia="pl-PL"/>
              </w:rPr>
              <w:t xml:space="preserve">Wskutek realizacji celu 1 </w:t>
            </w:r>
            <w:r w:rsidR="00A60F85">
              <w:rPr>
                <w:rFonts w:cs="Arial"/>
                <w:lang w:val="pl-PL" w:eastAsia="pl-PL"/>
              </w:rPr>
              <w:t xml:space="preserve">zostanie zwiększony zakres </w:t>
            </w:r>
            <w:r w:rsidR="00A60F85" w:rsidRPr="000359B4">
              <w:rPr>
                <w:lang w:val="pl-PL" w:eastAsia="pl-PL"/>
              </w:rPr>
              <w:t>zdigitalizowanych zasobów herbarium i kolekcji roślin użytkowych IHAR–PIB</w:t>
            </w:r>
            <w:r w:rsidR="00A60F85">
              <w:rPr>
                <w:rFonts w:cs="Arial"/>
                <w:lang w:val="pl-PL" w:eastAsia="pl-PL"/>
              </w:rPr>
              <w:t xml:space="preserve"> </w:t>
            </w:r>
            <w:r>
              <w:rPr>
                <w:rFonts w:cs="Arial"/>
                <w:lang w:val="pl-PL" w:eastAsia="pl-PL"/>
              </w:rPr>
              <w:t xml:space="preserve">Dzięki temu </w:t>
            </w:r>
            <w:r w:rsidR="00A60F85">
              <w:rPr>
                <w:rFonts w:cs="Arial"/>
                <w:lang w:val="pl-PL" w:eastAsia="pl-PL"/>
              </w:rPr>
              <w:t>32 300 szt. unikalnych i cennych</w:t>
            </w:r>
            <w:r>
              <w:rPr>
                <w:rFonts w:cs="Arial"/>
                <w:lang w:val="pl-PL" w:eastAsia="pl-PL"/>
              </w:rPr>
              <w:t xml:space="preserve"> (z zarówno z puntu widzenia naukowego, gospodarczego, jak i społec</w:t>
            </w:r>
            <w:r w:rsidR="00A60F85">
              <w:rPr>
                <w:rFonts w:cs="Arial"/>
                <w:lang w:val="pl-PL" w:eastAsia="pl-PL"/>
              </w:rPr>
              <w:t>znego), a jednocześnie nietrwałych zasobów zostanie zachowanych</w:t>
            </w:r>
            <w:r>
              <w:rPr>
                <w:rFonts w:cs="Arial"/>
                <w:lang w:val="pl-PL" w:eastAsia="pl-PL"/>
              </w:rPr>
              <w:t xml:space="preserve"> w formie umożliwiającej powszechne korzystanie z nich, bez narażenia na uszkodzenie. </w:t>
            </w:r>
          </w:p>
        </w:tc>
      </w:tr>
      <w:tr w:rsidR="00842D6A" w:rsidRPr="007324C4" w:rsidTr="7AD712F1">
        <w:trPr>
          <w:trHeight w:val="274"/>
        </w:trPr>
        <w:tc>
          <w:tcPr>
            <w:tcW w:w="2410" w:type="dxa"/>
            <w:shd w:val="clear" w:color="auto" w:fill="E7E6E6" w:themeFill="background2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 w:themeFill="background1"/>
          </w:tcPr>
          <w:p w:rsidR="00A60F85" w:rsidRPr="00A60F85" w:rsidRDefault="00F17BFD" w:rsidP="00A60F85">
            <w:pPr>
              <w:pStyle w:val="Tekstpodstawowy2"/>
              <w:numPr>
                <w:ilvl w:val="0"/>
                <w:numId w:val="38"/>
              </w:numPr>
              <w:spacing w:after="0" w:line="259" w:lineRule="auto"/>
              <w:jc w:val="both"/>
              <w:rPr>
                <w:rFonts w:cs="Arial"/>
                <w:lang w:val="pl-PL" w:eastAsia="pl-PL"/>
              </w:rPr>
            </w:pPr>
            <w:r w:rsidRPr="00F17BFD">
              <w:rPr>
                <w:rFonts w:cs="Arial"/>
                <w:lang w:val="pl-PL" w:eastAsia="pl-PL"/>
              </w:rPr>
              <w:t>Liczba podmiotów, które udostępniły on-line informacje sektora publicznego</w:t>
            </w:r>
            <w:r>
              <w:rPr>
                <w:rFonts w:cs="Arial"/>
                <w:lang w:val="pl-PL" w:eastAsia="pl-PL"/>
              </w:rPr>
              <w:t xml:space="preserve">. </w:t>
            </w:r>
          </w:p>
          <w:p w:rsidR="00A60F85" w:rsidRPr="00F17BFD" w:rsidRDefault="00A60F85" w:rsidP="00A60F85">
            <w:pPr>
              <w:pStyle w:val="Tekstpodstawowy2"/>
              <w:numPr>
                <w:ilvl w:val="0"/>
                <w:numId w:val="38"/>
              </w:numPr>
              <w:spacing w:after="0" w:line="259" w:lineRule="auto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Liczba zdigitalizowanych dokumentów zawierających informacje sektora publicznego</w:t>
            </w:r>
            <w:r>
              <w:rPr>
                <w:rFonts w:cs="Arial"/>
                <w:lang w:val="pl-PL" w:eastAsia="pl-PL"/>
              </w:rPr>
              <w:t xml:space="preserve">. </w:t>
            </w:r>
          </w:p>
        </w:tc>
      </w:tr>
      <w:tr w:rsidR="00842D6A" w:rsidRPr="00A60F85" w:rsidTr="7AD712F1">
        <w:trPr>
          <w:trHeight w:val="478"/>
        </w:trPr>
        <w:tc>
          <w:tcPr>
            <w:tcW w:w="2410" w:type="dxa"/>
            <w:shd w:val="clear" w:color="auto" w:fill="E7E6E6" w:themeFill="background2"/>
          </w:tcPr>
          <w:p w:rsidR="00842D6A" w:rsidRPr="000359B4" w:rsidRDefault="00842D6A" w:rsidP="00F87ABB">
            <w:pPr>
              <w:rPr>
                <w:rFonts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 w:themeFill="background1"/>
          </w:tcPr>
          <w:p w:rsidR="00A60F85" w:rsidRDefault="00A60F85" w:rsidP="00A60F85">
            <w:pPr>
              <w:pStyle w:val="Tekstpodstawowy2"/>
              <w:numPr>
                <w:ilvl w:val="0"/>
                <w:numId w:val="39"/>
              </w:numPr>
              <w:spacing w:after="0" w:line="259" w:lineRule="auto"/>
              <w:jc w:val="both"/>
              <w:rPr>
                <w:rFonts w:cs="Arial"/>
                <w:lang w:val="pl-PL" w:eastAsia="pl-PL"/>
              </w:rPr>
            </w:pPr>
            <w:r w:rsidRPr="00F17BFD">
              <w:rPr>
                <w:rFonts w:cs="Arial"/>
                <w:lang w:val="pl-PL" w:eastAsia="pl-PL"/>
              </w:rPr>
              <w:t>Liczba podmiotów, które udostępniły on-line informacje sektora publicznego</w:t>
            </w:r>
            <w:r>
              <w:rPr>
                <w:rFonts w:cs="Arial"/>
                <w:lang w:val="pl-PL" w:eastAsia="pl-PL"/>
              </w:rPr>
              <w:t>:</w:t>
            </w:r>
          </w:p>
          <w:p w:rsidR="00842D6A" w:rsidRDefault="00F17BFD" w:rsidP="00A60F85">
            <w:pPr>
              <w:pStyle w:val="Tekstpodstawowy2"/>
              <w:numPr>
                <w:ilvl w:val="1"/>
                <w:numId w:val="39"/>
              </w:numPr>
              <w:spacing w:after="0" w:line="259" w:lineRule="auto"/>
              <w:jc w:val="both"/>
              <w:rPr>
                <w:rFonts w:cs="Arial"/>
                <w:lang w:val="pl-PL" w:eastAsia="pl-PL"/>
              </w:rPr>
            </w:pPr>
            <w:r w:rsidRPr="00A60F85">
              <w:rPr>
                <w:rFonts w:cs="Arial"/>
                <w:lang w:val="pl-PL" w:eastAsia="pl-PL"/>
              </w:rPr>
              <w:lastRenderedPageBreak/>
              <w:t>Wartość aktualna: 0.</w:t>
            </w:r>
          </w:p>
          <w:p w:rsidR="00F17BFD" w:rsidRDefault="00F17BFD" w:rsidP="00A60F85">
            <w:pPr>
              <w:pStyle w:val="Tekstpodstawowy2"/>
              <w:numPr>
                <w:ilvl w:val="1"/>
                <w:numId w:val="39"/>
              </w:numPr>
              <w:spacing w:after="0" w:line="259" w:lineRule="auto"/>
              <w:jc w:val="both"/>
              <w:rPr>
                <w:rFonts w:cs="Arial"/>
                <w:lang w:val="pl-PL" w:eastAsia="pl-PL"/>
              </w:rPr>
            </w:pPr>
            <w:r w:rsidRPr="00A60F85">
              <w:rPr>
                <w:rFonts w:cs="Arial"/>
                <w:lang w:val="pl-PL" w:eastAsia="pl-PL"/>
              </w:rPr>
              <w:t>Wartość docelowa: 1.</w:t>
            </w:r>
          </w:p>
          <w:p w:rsidR="00A60F85" w:rsidRDefault="00A60F85" w:rsidP="00A60F85">
            <w:pPr>
              <w:pStyle w:val="Tekstpodstawowy2"/>
              <w:numPr>
                <w:ilvl w:val="0"/>
                <w:numId w:val="39"/>
              </w:numPr>
              <w:spacing w:after="0" w:line="259" w:lineRule="auto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Liczba zdigitalizowanych dokumentów zawierających informacje sektora publicznego</w:t>
            </w:r>
            <w:r>
              <w:rPr>
                <w:rFonts w:cs="Arial"/>
                <w:lang w:val="pl-PL" w:eastAsia="pl-PL"/>
              </w:rPr>
              <w:t>:</w:t>
            </w:r>
          </w:p>
          <w:p w:rsidR="00A60F85" w:rsidRDefault="00A60F85" w:rsidP="00A60F85">
            <w:pPr>
              <w:pStyle w:val="Tekstpodstawowy2"/>
              <w:numPr>
                <w:ilvl w:val="1"/>
                <w:numId w:val="39"/>
              </w:numPr>
              <w:spacing w:after="0" w:line="259" w:lineRule="auto"/>
              <w:jc w:val="both"/>
              <w:rPr>
                <w:rFonts w:cs="Arial"/>
                <w:lang w:val="pl-PL" w:eastAsia="pl-PL"/>
              </w:rPr>
            </w:pPr>
            <w:r w:rsidRPr="00A60F85">
              <w:rPr>
                <w:rFonts w:cs="Arial"/>
                <w:lang w:val="pl-PL" w:eastAsia="pl-PL"/>
              </w:rPr>
              <w:t xml:space="preserve">Wartość aktualna: 0. </w:t>
            </w:r>
          </w:p>
          <w:p w:rsidR="00A60F85" w:rsidRPr="00A60F85" w:rsidRDefault="00A60F85" w:rsidP="00A60F85">
            <w:pPr>
              <w:pStyle w:val="Tekstpodstawowy2"/>
              <w:numPr>
                <w:ilvl w:val="1"/>
                <w:numId w:val="39"/>
              </w:numPr>
              <w:spacing w:after="0" w:line="259" w:lineRule="auto"/>
              <w:jc w:val="both"/>
              <w:rPr>
                <w:rFonts w:cs="Arial"/>
                <w:lang w:val="pl-PL" w:eastAsia="pl-PL"/>
              </w:rPr>
            </w:pPr>
            <w:r w:rsidRPr="00A60F85">
              <w:rPr>
                <w:rFonts w:cs="Arial"/>
                <w:lang w:val="pl-PL" w:eastAsia="pl-PL"/>
              </w:rPr>
              <w:t>Wartość docelowa: 32 300.</w:t>
            </w:r>
          </w:p>
        </w:tc>
      </w:tr>
      <w:tr w:rsidR="00842D6A" w:rsidRPr="000359B4" w:rsidTr="7AD712F1">
        <w:trPr>
          <w:trHeight w:val="499"/>
        </w:trPr>
        <w:tc>
          <w:tcPr>
            <w:tcW w:w="2410" w:type="dxa"/>
            <w:shd w:val="clear" w:color="auto" w:fill="E7E6E6" w:themeFill="background2"/>
          </w:tcPr>
          <w:p w:rsidR="00842D6A" w:rsidRPr="000359B4" w:rsidRDefault="00842D6A" w:rsidP="00F87ABB">
            <w:pPr>
              <w:rPr>
                <w:rFonts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lastRenderedPageBreak/>
              <w:t>Metoda pomiaru KPI</w:t>
            </w:r>
          </w:p>
        </w:tc>
        <w:tc>
          <w:tcPr>
            <w:tcW w:w="7655" w:type="dxa"/>
            <w:shd w:val="clear" w:color="auto" w:fill="FFFFFF" w:themeFill="background1"/>
          </w:tcPr>
          <w:p w:rsidR="00F17BFD" w:rsidRPr="00F17BFD" w:rsidRDefault="00F17BFD" w:rsidP="00EF7FEC">
            <w:pPr>
              <w:pStyle w:val="Tekstpodstawowy2"/>
              <w:ind w:left="34"/>
              <w:jc w:val="both"/>
              <w:rPr>
                <w:rFonts w:cs="Arial"/>
                <w:lang w:val="pl-PL" w:eastAsia="pl-PL"/>
              </w:rPr>
            </w:pPr>
            <w:r w:rsidRPr="00F17BFD">
              <w:rPr>
                <w:rFonts w:cs="Arial"/>
                <w:lang w:val="pl-PL" w:eastAsia="pl-PL"/>
              </w:rPr>
              <w:t>Sposób pomiaru wskaźnika – weryfikacja odpowiedniego źródła danych.</w:t>
            </w:r>
          </w:p>
          <w:p w:rsidR="00A60F85" w:rsidRPr="007E34C0" w:rsidRDefault="00A60F85" w:rsidP="00A60F85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 xml:space="preserve">Źródło danych – zestawienie z danymi statystycznymi dotyczącymi </w:t>
            </w:r>
            <w:r w:rsidRPr="000359B4">
              <w:rPr>
                <w:lang w:val="pl-PL" w:eastAsia="pl-PL"/>
              </w:rPr>
              <w:t>zdigitalizowanych zasobów herbarium i kolekcji roślin użytkowych IHAR–PIB</w:t>
            </w:r>
            <w:r>
              <w:rPr>
                <w:lang w:val="pl-PL" w:eastAsia="pl-PL"/>
              </w:rPr>
              <w:t xml:space="preserve">. </w:t>
            </w:r>
          </w:p>
          <w:p w:rsidR="00A60F85" w:rsidRPr="007E34C0" w:rsidRDefault="00A60F85" w:rsidP="00A60F85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Dokument zarządczy – kwartalny raport komitetu sterującego.</w:t>
            </w:r>
          </w:p>
          <w:p w:rsidR="00842D6A" w:rsidRPr="000359B4" w:rsidRDefault="00A60F85" w:rsidP="00A60F85">
            <w:pPr>
              <w:pStyle w:val="Tekstpodstawowy2"/>
              <w:ind w:left="34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Częstość raportowania – kwartalnie.</w:t>
            </w:r>
          </w:p>
        </w:tc>
      </w:tr>
    </w:tbl>
    <w:p w:rsidR="00842D6A" w:rsidRPr="000359B4" w:rsidRDefault="007E34C0" w:rsidP="007E34C0">
      <w:pPr>
        <w:pStyle w:val="Tekstpodstawowy2"/>
        <w:ind w:left="0"/>
        <w:rPr>
          <w:rFonts w:cs="Arial"/>
          <w:lang w:val="pl-PL"/>
        </w:rPr>
      </w:pPr>
      <w:r>
        <w:rPr>
          <w:rFonts w:cs="Arial"/>
          <w:lang w:val="pl-PL"/>
        </w:rPr>
        <w:br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655"/>
      </w:tblGrid>
      <w:tr w:rsidR="00842D6A" w:rsidRPr="007324C4" w:rsidTr="007E34C0">
        <w:trPr>
          <w:trHeight w:val="383"/>
        </w:trPr>
        <w:tc>
          <w:tcPr>
            <w:tcW w:w="2410" w:type="dxa"/>
            <w:shd w:val="clear" w:color="auto" w:fill="E7E6E6"/>
          </w:tcPr>
          <w:p w:rsidR="00842D6A" w:rsidRPr="000359B4" w:rsidRDefault="00B64628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>
              <w:rPr>
                <w:rFonts w:eastAsia="MS MinNew Roman" w:cs="Arial"/>
                <w:b/>
                <w:bCs/>
                <w:szCs w:val="24"/>
                <w:lang w:val="pl-PL"/>
              </w:rPr>
              <w:t>Cel - 2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0359B4" w:rsidRDefault="00EF7FEC" w:rsidP="00EF7FEC">
            <w:pPr>
              <w:pStyle w:val="Tekstpodstawowy2"/>
              <w:ind w:left="0"/>
              <w:rPr>
                <w:rFonts w:cs="Arial"/>
                <w:lang w:val="pl-PL" w:eastAsia="pl-PL"/>
              </w:rPr>
            </w:pPr>
            <w:r w:rsidRPr="000359B4">
              <w:rPr>
                <w:lang w:val="pl-PL" w:eastAsia="pl-PL"/>
              </w:rPr>
              <w:t>Zwiększenie zakresu udostępnionych on-line zdigitalizowanych zasobów herbarium i kolekcji roślin użytkowych IHAR–PIB</w:t>
            </w:r>
            <w:r>
              <w:rPr>
                <w:lang w:val="pl-PL" w:eastAsia="pl-PL"/>
              </w:rPr>
              <w:t>.</w:t>
            </w:r>
          </w:p>
        </w:tc>
      </w:tr>
      <w:tr w:rsidR="00842D6A" w:rsidRPr="00156284" w:rsidTr="007E34C0">
        <w:trPr>
          <w:trHeight w:val="383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eastAsia="MS MinNew Roman" w:cs="Arial"/>
                <w:b/>
                <w:bCs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0359B4" w:rsidRDefault="00B64628" w:rsidP="00B64628">
            <w:pPr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Jak w przypadku celu 1.</w:t>
            </w:r>
          </w:p>
        </w:tc>
      </w:tr>
      <w:tr w:rsidR="00842D6A" w:rsidRPr="007324C4" w:rsidTr="007E34C0">
        <w:trPr>
          <w:trHeight w:val="383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eastAsia="MS MinNew Roman" w:cs="Arial"/>
                <w:b/>
                <w:bCs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0359B4" w:rsidRDefault="00B64628" w:rsidP="00B64628">
            <w:pPr>
              <w:pStyle w:val="Tekstpodstawowy2"/>
              <w:ind w:left="0"/>
              <w:rPr>
                <w:rFonts w:cs="Arial"/>
                <w:lang w:val="pl-PL" w:eastAsia="pl-PL"/>
              </w:rPr>
            </w:pPr>
            <w:r>
              <w:rPr>
                <w:rFonts w:cs="Arial"/>
                <w:lang w:val="pl-PL" w:eastAsia="pl-PL"/>
              </w:rPr>
              <w:t>Wskutek realizacji celu 2</w:t>
            </w:r>
            <w:r w:rsidR="00EF7FEC">
              <w:rPr>
                <w:rFonts w:cs="Arial"/>
                <w:lang w:val="pl-PL" w:eastAsia="pl-PL"/>
              </w:rPr>
              <w:t xml:space="preserve"> zostanie zwiększony zakres </w:t>
            </w:r>
            <w:r w:rsidR="00EF7FEC" w:rsidRPr="000359B4">
              <w:rPr>
                <w:lang w:val="pl-PL" w:eastAsia="pl-PL"/>
              </w:rPr>
              <w:t>udostępnionych on-line zdigitalizowanych zasobów herbarium i kolekcji roślin użytkowych IHAR–PIB</w:t>
            </w:r>
            <w:r w:rsidR="00EF7FEC">
              <w:rPr>
                <w:lang w:val="pl-PL" w:eastAsia="pl-PL"/>
              </w:rPr>
              <w:t>.</w:t>
            </w:r>
            <w:r>
              <w:rPr>
                <w:lang w:val="pl-PL" w:eastAsia="pl-PL"/>
              </w:rPr>
              <w:t xml:space="preserve"> Wpłynie to na znaczące skrócenie czasu na dotarcie do tych zasobów i skorzystanie z nich nie tylko przez pracowników Instytutu, ale także wszystkie inne zainteresowane tymi zasobami grupy docelowe – począwszy od </w:t>
            </w:r>
            <w:r w:rsidR="009C784F">
              <w:rPr>
                <w:lang w:val="pl-PL" w:eastAsia="pl-PL"/>
              </w:rPr>
              <w:t xml:space="preserve">naukowców, </w:t>
            </w:r>
            <w:r>
              <w:rPr>
                <w:lang w:val="pl-PL" w:eastAsia="pl-PL"/>
              </w:rPr>
              <w:t xml:space="preserve">rolników i hodowców, poprzez organy administracji państwowej, aż po hobbystów. Wyeliminuje to także wszystkie koszty fizycznych podróży, jakie musiały być dotąd ponoszone w celu zapoznania się z zasobami. </w:t>
            </w:r>
          </w:p>
        </w:tc>
      </w:tr>
      <w:tr w:rsidR="00842D6A" w:rsidRPr="007324C4" w:rsidTr="007E34C0">
        <w:trPr>
          <w:trHeight w:val="274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EF7FEC" w:rsidRDefault="00EF7FEC" w:rsidP="007E34C0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lang w:val="pl-PL" w:eastAsia="pl-PL"/>
              </w:rPr>
            </w:pPr>
            <w:r w:rsidRPr="00EF7FEC">
              <w:rPr>
                <w:lang w:val="pl-PL"/>
              </w:rPr>
              <w:t>Liczba udostępnionych on-line dokumentów zawierających informacje sektora publicznego</w:t>
            </w:r>
            <w:r>
              <w:rPr>
                <w:lang w:val="pl-PL"/>
              </w:rPr>
              <w:t>.</w:t>
            </w:r>
          </w:p>
        </w:tc>
      </w:tr>
      <w:tr w:rsidR="00842D6A" w:rsidRPr="000359B4" w:rsidTr="007E34C0">
        <w:trPr>
          <w:trHeight w:val="478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 w:themeFill="background1"/>
          </w:tcPr>
          <w:p w:rsidR="00EF7FEC" w:rsidRDefault="00EF7FEC" w:rsidP="00EF7FEC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>
              <w:rPr>
                <w:rFonts w:cs="Arial"/>
                <w:lang w:val="pl-PL" w:eastAsia="pl-PL"/>
              </w:rPr>
              <w:t xml:space="preserve">Wartość aktualna: 0. </w:t>
            </w:r>
          </w:p>
          <w:p w:rsidR="00842D6A" w:rsidRPr="000359B4" w:rsidRDefault="00AD5F64" w:rsidP="00EF7FEC">
            <w:pPr>
              <w:pStyle w:val="Tekstpodstawowy2"/>
              <w:ind w:left="0"/>
              <w:rPr>
                <w:rFonts w:cs="Arial"/>
                <w:lang w:val="pl-PL" w:eastAsia="pl-PL"/>
              </w:rPr>
            </w:pPr>
            <w:r>
              <w:rPr>
                <w:rFonts w:cs="Arial"/>
                <w:lang w:val="pl-PL" w:eastAsia="pl-PL"/>
              </w:rPr>
              <w:t>Wartość docelowa: 32 30</w:t>
            </w:r>
            <w:r w:rsidR="00EF7FEC">
              <w:rPr>
                <w:rFonts w:cs="Arial"/>
                <w:lang w:val="pl-PL" w:eastAsia="pl-PL"/>
              </w:rPr>
              <w:t>0.</w:t>
            </w:r>
          </w:p>
        </w:tc>
      </w:tr>
      <w:tr w:rsidR="00842D6A" w:rsidRPr="000359B4" w:rsidTr="007E34C0">
        <w:trPr>
          <w:trHeight w:val="499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 w:themeFill="background1"/>
          </w:tcPr>
          <w:p w:rsidR="00EF7FEC" w:rsidRPr="007E34C0" w:rsidRDefault="00EF7FEC" w:rsidP="00EF7FEC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Sposób pomiaru wskaźnika – weryfikacja odpowiedniego źródła danych.</w:t>
            </w:r>
          </w:p>
          <w:p w:rsidR="00EF7FEC" w:rsidRPr="007E34C0" w:rsidRDefault="00EF7FEC" w:rsidP="00EF7FEC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 xml:space="preserve">Źródło danych – zestawienie z danymi statystycznymi dotyczącymi </w:t>
            </w:r>
            <w:r>
              <w:rPr>
                <w:lang w:val="pl-PL" w:eastAsia="pl-PL"/>
              </w:rPr>
              <w:t>udostępnionych on-line zdigitalizowanych</w:t>
            </w:r>
            <w:r w:rsidRPr="000359B4">
              <w:rPr>
                <w:lang w:val="pl-PL" w:eastAsia="pl-PL"/>
              </w:rPr>
              <w:t xml:space="preserve"> zasobów herbarium i kolekcji roślin użytkowych IHAR–PIB</w:t>
            </w:r>
            <w:r>
              <w:rPr>
                <w:lang w:val="pl-PL" w:eastAsia="pl-PL"/>
              </w:rPr>
              <w:t>.</w:t>
            </w:r>
          </w:p>
          <w:p w:rsidR="00EF7FEC" w:rsidRPr="007E34C0" w:rsidRDefault="00EF7FEC" w:rsidP="00EF7FEC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Dokument zarządczy – kwartalny raport komitetu sterującego.</w:t>
            </w:r>
          </w:p>
          <w:p w:rsidR="00842D6A" w:rsidRPr="000359B4" w:rsidRDefault="00EF7FEC" w:rsidP="00EF7FEC">
            <w:pPr>
              <w:pStyle w:val="Tekstpodstawowy2"/>
              <w:spacing w:after="0"/>
              <w:ind w:left="0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Częstość raportowania – kwartalnie.</w:t>
            </w:r>
          </w:p>
        </w:tc>
      </w:tr>
    </w:tbl>
    <w:p w:rsidR="00842D6A" w:rsidRPr="000359B4" w:rsidRDefault="00EF7FEC" w:rsidP="00EF7FEC">
      <w:pPr>
        <w:pStyle w:val="Tekstpodstawowy2"/>
        <w:ind w:left="0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br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655"/>
      </w:tblGrid>
      <w:tr w:rsidR="00842D6A" w:rsidRPr="007324C4" w:rsidTr="00EF7FEC">
        <w:trPr>
          <w:trHeight w:val="383"/>
        </w:trPr>
        <w:tc>
          <w:tcPr>
            <w:tcW w:w="2410" w:type="dxa"/>
            <w:shd w:val="clear" w:color="auto" w:fill="E7E6E6"/>
          </w:tcPr>
          <w:p w:rsidR="00842D6A" w:rsidRPr="000359B4" w:rsidRDefault="00B64628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>
              <w:rPr>
                <w:rFonts w:eastAsia="MS MinNew Roman" w:cs="Arial"/>
                <w:b/>
                <w:bCs/>
                <w:szCs w:val="24"/>
                <w:lang w:val="pl-PL"/>
              </w:rPr>
              <w:t>Cel - 3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0359B4" w:rsidRDefault="00EF7FEC" w:rsidP="00EF7FEC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0359B4">
              <w:rPr>
                <w:lang w:val="pl-PL"/>
              </w:rPr>
              <w:t xml:space="preserve">Zwiększenie możliwości ponownego wykorzystania zasobów </w:t>
            </w:r>
            <w:r w:rsidRPr="005442B8">
              <w:rPr>
                <w:rFonts w:cs="Arial"/>
                <w:iCs/>
                <w:color w:val="000000" w:themeColor="text1"/>
                <w:lang w:val="pl-PL"/>
              </w:rPr>
              <w:t>herbarium i kolekcji roślin użytkowych IHAR–PIB</w:t>
            </w:r>
            <w:r>
              <w:rPr>
                <w:rFonts w:cs="Arial"/>
                <w:iCs/>
                <w:color w:val="000000" w:themeColor="text1"/>
                <w:lang w:val="pl-PL"/>
              </w:rPr>
              <w:t>.</w:t>
            </w:r>
          </w:p>
        </w:tc>
      </w:tr>
      <w:tr w:rsidR="00842D6A" w:rsidRPr="00156284" w:rsidTr="00EF7FEC">
        <w:trPr>
          <w:trHeight w:val="383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eastAsia="MS MinNew Roman" w:cs="Arial"/>
                <w:b/>
                <w:bCs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0359B4" w:rsidRDefault="00EF7FEC" w:rsidP="00F87ABB">
            <w:pPr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J</w:t>
            </w:r>
            <w:r w:rsidR="00B64628">
              <w:rPr>
                <w:rFonts w:eastAsia="Arial" w:cs="Arial"/>
                <w:szCs w:val="24"/>
                <w:lang w:val="pl-PL"/>
              </w:rPr>
              <w:t>ak w przypadku celu 1</w:t>
            </w:r>
            <w:r>
              <w:rPr>
                <w:rFonts w:eastAsia="Arial" w:cs="Arial"/>
                <w:szCs w:val="24"/>
                <w:lang w:val="pl-PL"/>
              </w:rPr>
              <w:t xml:space="preserve">. </w:t>
            </w:r>
          </w:p>
        </w:tc>
      </w:tr>
      <w:tr w:rsidR="00842D6A" w:rsidRPr="007324C4" w:rsidTr="00EF7FEC">
        <w:trPr>
          <w:trHeight w:val="383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eastAsia="MS MinNew Roman" w:cs="Arial"/>
                <w:b/>
                <w:bCs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0359B4" w:rsidRDefault="00B64628" w:rsidP="00EF7FEC">
            <w:pPr>
              <w:pStyle w:val="Tekstpodstawowy2"/>
              <w:ind w:left="0"/>
              <w:rPr>
                <w:rFonts w:cs="Arial"/>
                <w:lang w:val="pl-PL" w:eastAsia="pl-PL"/>
              </w:rPr>
            </w:pPr>
            <w:r>
              <w:rPr>
                <w:rFonts w:cs="Arial"/>
                <w:lang w:val="pl-PL" w:eastAsia="pl-PL"/>
              </w:rPr>
              <w:t>Wskutek realizacji celu 3</w:t>
            </w:r>
            <w:r w:rsidR="00EF7FEC">
              <w:rPr>
                <w:rFonts w:cs="Arial"/>
                <w:lang w:val="pl-PL" w:eastAsia="pl-PL"/>
              </w:rPr>
              <w:t xml:space="preserve"> zostaną zwiększone możliwości </w:t>
            </w:r>
            <w:r w:rsidR="00EF7FEC" w:rsidRPr="000359B4">
              <w:rPr>
                <w:lang w:val="pl-PL"/>
              </w:rPr>
              <w:t xml:space="preserve">ponownego wykorzystania zasobów </w:t>
            </w:r>
            <w:r w:rsidR="00EF7FEC" w:rsidRPr="005442B8">
              <w:rPr>
                <w:rFonts w:cs="Arial"/>
                <w:iCs/>
                <w:color w:val="000000" w:themeColor="text1"/>
                <w:lang w:val="pl-PL"/>
              </w:rPr>
              <w:t>herbarium i kolekcji roślin użytkowych IHAR–PIB</w:t>
            </w:r>
            <w:r w:rsidR="00EF7FEC">
              <w:rPr>
                <w:rFonts w:cs="Arial"/>
                <w:iCs/>
                <w:color w:val="000000" w:themeColor="text1"/>
                <w:lang w:val="pl-PL"/>
              </w:rPr>
              <w:t xml:space="preserve">. </w:t>
            </w:r>
            <w:r>
              <w:rPr>
                <w:lang w:val="pl-PL" w:eastAsia="pl-PL"/>
              </w:rPr>
              <w:t xml:space="preserve">Wpłynie to na znaczące skrócenie czasu na dotarcie do tych zasobów i skorzystanie z nich nie tylko przez pracowników Instytutu, ale także wszystkie inne zainteresowane tymi zasobami grupy docelowe – począwszy od </w:t>
            </w:r>
            <w:r w:rsidR="009C784F">
              <w:rPr>
                <w:lang w:val="pl-PL" w:eastAsia="pl-PL"/>
              </w:rPr>
              <w:t xml:space="preserve">naukowców, </w:t>
            </w:r>
            <w:r>
              <w:rPr>
                <w:lang w:val="pl-PL" w:eastAsia="pl-PL"/>
              </w:rPr>
              <w:t xml:space="preserve">rolników i hodowców, poprzez organy administracji państwowej, aż po hobbystów. Wyeliminuje to także wszystkie koszty fizycznych podróży, jakie musiały być dotąd ponoszone w celu zapoznania się z zasobami. </w:t>
            </w:r>
          </w:p>
        </w:tc>
      </w:tr>
      <w:tr w:rsidR="00842D6A" w:rsidRPr="007324C4" w:rsidTr="00EF7FEC">
        <w:trPr>
          <w:trHeight w:val="274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 w:themeFill="background1"/>
          </w:tcPr>
          <w:p w:rsidR="00842D6A" w:rsidRPr="00EF7FEC" w:rsidRDefault="00EF7FEC" w:rsidP="00EF7FEC">
            <w:pPr>
              <w:pStyle w:val="Tekstpodstawowy2"/>
              <w:ind w:left="0"/>
              <w:rPr>
                <w:rFonts w:cs="Arial"/>
                <w:lang w:val="pl-PL" w:eastAsia="pl-PL"/>
              </w:rPr>
            </w:pPr>
            <w:r w:rsidRPr="00EF7FEC">
              <w:rPr>
                <w:lang w:val="pl-PL"/>
              </w:rPr>
              <w:t>Liczba pobrań/odtworzeń dokumentów zawierających informacje sektora publicznego</w:t>
            </w:r>
            <w:r>
              <w:rPr>
                <w:lang w:val="pl-PL"/>
              </w:rPr>
              <w:t>.</w:t>
            </w:r>
          </w:p>
        </w:tc>
      </w:tr>
      <w:tr w:rsidR="00842D6A" w:rsidRPr="007324C4" w:rsidTr="00EF7FEC">
        <w:trPr>
          <w:trHeight w:val="478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 w:themeFill="background1"/>
          </w:tcPr>
          <w:p w:rsidR="00EF7FEC" w:rsidRDefault="00EF7FEC" w:rsidP="00EF7FEC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>
              <w:rPr>
                <w:rFonts w:cs="Arial"/>
                <w:lang w:val="pl-PL" w:eastAsia="pl-PL"/>
              </w:rPr>
              <w:t xml:space="preserve">Wartość aktualna: 0. </w:t>
            </w:r>
          </w:p>
          <w:p w:rsidR="00842D6A" w:rsidRPr="000359B4" w:rsidRDefault="00B64628" w:rsidP="00EF7FEC">
            <w:pPr>
              <w:pStyle w:val="Tekstpodstawowy2"/>
              <w:ind w:left="0"/>
              <w:rPr>
                <w:rFonts w:cs="Arial"/>
                <w:lang w:val="pl-PL" w:eastAsia="pl-PL"/>
              </w:rPr>
            </w:pPr>
            <w:r>
              <w:rPr>
                <w:rFonts w:cs="Arial"/>
                <w:lang w:val="pl-PL" w:eastAsia="pl-PL"/>
              </w:rPr>
              <w:t xml:space="preserve">Wartość docelowa: 500 000 rocznie. </w:t>
            </w:r>
          </w:p>
        </w:tc>
      </w:tr>
      <w:tr w:rsidR="00842D6A" w:rsidRPr="000359B4" w:rsidTr="00EF7FEC">
        <w:trPr>
          <w:trHeight w:val="499"/>
        </w:trPr>
        <w:tc>
          <w:tcPr>
            <w:tcW w:w="2410" w:type="dxa"/>
            <w:shd w:val="clear" w:color="auto" w:fill="E7E6E6"/>
          </w:tcPr>
          <w:p w:rsidR="00842D6A" w:rsidRPr="000359B4" w:rsidRDefault="00842D6A" w:rsidP="00F87ABB">
            <w:pPr>
              <w:rPr>
                <w:rFonts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 w:themeFill="background1"/>
          </w:tcPr>
          <w:p w:rsidR="00EF7FEC" w:rsidRPr="007E34C0" w:rsidRDefault="00EF7FEC" w:rsidP="00EF7FEC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Sposób pomiaru wskaźnika – weryfikacja odpowiedniego źródła danych.</w:t>
            </w:r>
          </w:p>
          <w:p w:rsidR="00EF7FEC" w:rsidRPr="007E34C0" w:rsidRDefault="00EF7FEC" w:rsidP="00EF7FEC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Źródło danych – zestawienie z danymi statystycznymi dotyczącymi</w:t>
            </w:r>
            <w:r>
              <w:rPr>
                <w:rFonts w:cs="Arial"/>
                <w:lang w:val="pl-PL" w:eastAsia="pl-PL"/>
              </w:rPr>
              <w:t xml:space="preserve"> pobrań/odtworzeń</w:t>
            </w:r>
            <w:r w:rsidRPr="007E34C0">
              <w:rPr>
                <w:rFonts w:cs="Arial"/>
                <w:lang w:val="pl-PL" w:eastAsia="pl-PL"/>
              </w:rPr>
              <w:t xml:space="preserve"> </w:t>
            </w:r>
            <w:r>
              <w:rPr>
                <w:lang w:val="pl-PL" w:eastAsia="pl-PL"/>
              </w:rPr>
              <w:t>udostępnionych on-line zdigitalizowanych</w:t>
            </w:r>
            <w:r w:rsidRPr="000359B4">
              <w:rPr>
                <w:lang w:val="pl-PL" w:eastAsia="pl-PL"/>
              </w:rPr>
              <w:t xml:space="preserve"> zasobów herbarium i kolekcji roślin użytkowych IHAR–PIB</w:t>
            </w:r>
            <w:r>
              <w:rPr>
                <w:lang w:val="pl-PL" w:eastAsia="pl-PL"/>
              </w:rPr>
              <w:t>.</w:t>
            </w:r>
          </w:p>
          <w:p w:rsidR="00EF7FEC" w:rsidRPr="007E34C0" w:rsidRDefault="00EF7FEC" w:rsidP="00EF7FEC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Dokument zarządczy – kwartalny raport komitetu sterującego.</w:t>
            </w:r>
          </w:p>
          <w:p w:rsidR="00842D6A" w:rsidRPr="000359B4" w:rsidRDefault="00EF7FEC" w:rsidP="00EF7FEC">
            <w:pPr>
              <w:pStyle w:val="Tekstpodstawowy2"/>
              <w:ind w:left="0"/>
              <w:rPr>
                <w:rFonts w:cs="Arial"/>
                <w:lang w:val="pl-PL" w:eastAsia="pl-PL"/>
              </w:rPr>
            </w:pPr>
            <w:r w:rsidRPr="007E34C0">
              <w:rPr>
                <w:rFonts w:cs="Arial"/>
                <w:lang w:val="pl-PL" w:eastAsia="pl-PL"/>
              </w:rPr>
              <w:t>Częstość raportowania – kwartalnie.</w:t>
            </w:r>
          </w:p>
        </w:tc>
      </w:tr>
    </w:tbl>
    <w:p w:rsidR="00842D6A" w:rsidRDefault="00EF7FEC" w:rsidP="00842D6A">
      <w:pPr>
        <w:pStyle w:val="Tekstpodstawowy2"/>
        <w:rPr>
          <w:rFonts w:cs="Arial"/>
          <w:lang w:val="pl-PL"/>
        </w:rPr>
      </w:pPr>
      <w:r>
        <w:rPr>
          <w:rFonts w:cs="Arial"/>
          <w:lang w:val="pl-PL"/>
        </w:rPr>
        <w:br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655"/>
      </w:tblGrid>
      <w:tr w:rsidR="00EF7FEC" w:rsidRPr="007324C4" w:rsidTr="00F87ABB">
        <w:trPr>
          <w:trHeight w:val="383"/>
        </w:trPr>
        <w:tc>
          <w:tcPr>
            <w:tcW w:w="2410" w:type="dxa"/>
            <w:shd w:val="clear" w:color="auto" w:fill="E7E6E6"/>
          </w:tcPr>
          <w:p w:rsidR="00EF7FEC" w:rsidRPr="000359B4" w:rsidRDefault="00B64628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>
              <w:rPr>
                <w:rFonts w:eastAsia="MS MinNew Roman" w:cs="Arial"/>
                <w:b/>
                <w:bCs/>
                <w:szCs w:val="24"/>
                <w:lang w:val="pl-PL"/>
              </w:rPr>
              <w:t>Cel - 4</w:t>
            </w:r>
          </w:p>
        </w:tc>
        <w:tc>
          <w:tcPr>
            <w:tcW w:w="7655" w:type="dxa"/>
            <w:shd w:val="clear" w:color="auto" w:fill="FFFFFF" w:themeFill="background1"/>
          </w:tcPr>
          <w:p w:rsidR="00EF7FEC" w:rsidRPr="000359B4" w:rsidRDefault="00AF446D" w:rsidP="00AF446D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0359B4">
              <w:rPr>
                <w:lang w:val="pl-PL"/>
              </w:rPr>
              <w:t xml:space="preserve">Zapewnienie interoperacyjności oraz otwartego dostępu do zdigitalizowanych zasobów </w:t>
            </w:r>
            <w:r w:rsidRPr="000359B4">
              <w:rPr>
                <w:rFonts w:cs="Arial"/>
                <w:iCs/>
                <w:color w:val="000000" w:themeColor="text1"/>
                <w:lang w:val="pl-PL"/>
              </w:rPr>
              <w:t>herbarium i kolekcji roślin użytkowych IHAR–PIB.</w:t>
            </w:r>
          </w:p>
        </w:tc>
      </w:tr>
      <w:tr w:rsidR="00EF7FEC" w:rsidRPr="00156284" w:rsidTr="00F87ABB">
        <w:trPr>
          <w:trHeight w:val="383"/>
        </w:trPr>
        <w:tc>
          <w:tcPr>
            <w:tcW w:w="2410" w:type="dxa"/>
            <w:shd w:val="clear" w:color="auto" w:fill="E7E6E6"/>
          </w:tcPr>
          <w:p w:rsidR="00EF7FEC" w:rsidRPr="000359B4" w:rsidRDefault="00EF7FEC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eastAsia="MS MinNew Roman" w:cs="Arial"/>
                <w:b/>
                <w:bCs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 w:themeFill="background1"/>
          </w:tcPr>
          <w:p w:rsidR="00EF7FEC" w:rsidRPr="000359B4" w:rsidRDefault="00B64628" w:rsidP="00AF446D">
            <w:pPr>
              <w:jc w:val="both"/>
              <w:rPr>
                <w:rFonts w:eastAsia="Arial" w:cs="Arial"/>
                <w:szCs w:val="24"/>
                <w:lang w:val="pl-PL"/>
              </w:rPr>
            </w:pPr>
            <w:r>
              <w:rPr>
                <w:rFonts w:eastAsia="Arial" w:cs="Arial"/>
                <w:szCs w:val="24"/>
                <w:lang w:val="pl-PL"/>
              </w:rPr>
              <w:t>Jak w przypadku celu 1</w:t>
            </w:r>
            <w:r w:rsidR="00AF446D">
              <w:rPr>
                <w:rFonts w:eastAsia="Arial" w:cs="Arial"/>
                <w:szCs w:val="24"/>
                <w:lang w:val="pl-PL"/>
              </w:rPr>
              <w:t>.</w:t>
            </w:r>
          </w:p>
        </w:tc>
      </w:tr>
      <w:tr w:rsidR="00EF7FEC" w:rsidRPr="007324C4" w:rsidTr="00F87ABB">
        <w:trPr>
          <w:trHeight w:val="383"/>
        </w:trPr>
        <w:tc>
          <w:tcPr>
            <w:tcW w:w="2410" w:type="dxa"/>
            <w:shd w:val="clear" w:color="auto" w:fill="E7E6E6"/>
          </w:tcPr>
          <w:p w:rsidR="00EF7FEC" w:rsidRPr="000359B4" w:rsidRDefault="00EF7FEC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eastAsia="MS MinNew Roman" w:cs="Arial"/>
                <w:b/>
                <w:bCs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 w:themeFill="background1"/>
          </w:tcPr>
          <w:p w:rsidR="00B64628" w:rsidRPr="00B64628" w:rsidRDefault="00B64628" w:rsidP="00AF446D">
            <w:pPr>
              <w:pStyle w:val="Tekstpodstawowy2"/>
              <w:ind w:left="0"/>
              <w:jc w:val="both"/>
              <w:rPr>
                <w:rFonts w:cs="Arial"/>
                <w:iCs/>
                <w:color w:val="000000" w:themeColor="text1"/>
                <w:lang w:val="pl-PL"/>
              </w:rPr>
            </w:pPr>
            <w:r>
              <w:rPr>
                <w:rFonts w:cs="Arial"/>
                <w:lang w:val="pl-PL" w:eastAsia="pl-PL"/>
              </w:rPr>
              <w:t>Wskutek realizacji celu 4</w:t>
            </w:r>
            <w:r w:rsidR="00AF446D">
              <w:rPr>
                <w:rFonts w:cs="Arial"/>
                <w:lang w:val="pl-PL" w:eastAsia="pl-PL"/>
              </w:rPr>
              <w:t xml:space="preserve"> zostanie zapewniona interoperacyjność oraz otwarty dostęp do </w:t>
            </w:r>
            <w:r w:rsidR="00AF446D" w:rsidRPr="000359B4">
              <w:rPr>
                <w:lang w:val="pl-PL"/>
              </w:rPr>
              <w:t xml:space="preserve">zdigitalizowanych zasobów </w:t>
            </w:r>
            <w:r w:rsidR="00AF446D" w:rsidRPr="000359B4">
              <w:rPr>
                <w:rFonts w:cs="Arial"/>
                <w:iCs/>
                <w:color w:val="000000" w:themeColor="text1"/>
                <w:lang w:val="pl-PL"/>
              </w:rPr>
              <w:t>herbarium i kolekcji roślin użytkowych IHAR–PIB.</w:t>
            </w:r>
            <w:r>
              <w:rPr>
                <w:rFonts w:cs="Arial"/>
                <w:iCs/>
                <w:color w:val="000000" w:themeColor="text1"/>
                <w:lang w:val="pl-PL"/>
              </w:rPr>
              <w:t xml:space="preserve"> Dzięki temu interfejsy systemu CERES będą funkcjonować </w:t>
            </w:r>
            <w:r w:rsidRPr="00B64628">
              <w:rPr>
                <w:rFonts w:cs="Arial"/>
                <w:color w:val="222222"/>
                <w:shd w:val="clear" w:color="auto" w:fill="FFFFFF"/>
                <w:lang w:val="pl-PL"/>
              </w:rPr>
              <w:t xml:space="preserve">w pełnej zgodności, tak by współpracować z innymi produktami lub systemami, które istnieją, bądź mogą </w:t>
            </w:r>
            <w:r>
              <w:rPr>
                <w:rFonts w:cs="Arial"/>
                <w:color w:val="222222"/>
                <w:shd w:val="clear" w:color="auto" w:fill="FFFFFF"/>
                <w:lang w:val="pl-PL"/>
              </w:rPr>
              <w:t>za</w:t>
            </w:r>
            <w:r w:rsidRPr="00B64628">
              <w:rPr>
                <w:rFonts w:cs="Arial"/>
                <w:color w:val="222222"/>
                <w:shd w:val="clear" w:color="auto" w:fill="FFFFFF"/>
                <w:lang w:val="pl-PL"/>
              </w:rPr>
              <w:t>istnieć w przyszłości, bez jakiegokolwiek ograniczenia dostępu lub ograniczonych możliwości implementacji.</w:t>
            </w:r>
            <w:r>
              <w:rPr>
                <w:rFonts w:cs="Arial"/>
                <w:color w:val="222222"/>
                <w:shd w:val="clear" w:color="auto" w:fill="FFFFFF"/>
                <w:lang w:val="pl-PL"/>
              </w:rPr>
              <w:t xml:space="preserve"> </w:t>
            </w:r>
            <w:r>
              <w:rPr>
                <w:rFonts w:cs="Arial"/>
                <w:iCs/>
                <w:color w:val="000000" w:themeColor="text1"/>
                <w:lang w:val="pl-PL"/>
              </w:rPr>
              <w:t xml:space="preserve">Zapewni to komplementarność i efekt synergii z innymi tego typu rozwiązaniami i przyczyni się do zaspokajania różnorodnych potrzeb grup </w:t>
            </w:r>
            <w:r>
              <w:rPr>
                <w:rFonts w:cs="Arial"/>
                <w:iCs/>
                <w:color w:val="000000" w:themeColor="text1"/>
                <w:lang w:val="pl-PL"/>
              </w:rPr>
              <w:lastRenderedPageBreak/>
              <w:t>docelowych, w tym także w</w:t>
            </w:r>
            <w:r>
              <w:rPr>
                <w:lang w:val="pl-PL" w:eastAsia="pl-PL"/>
              </w:rPr>
              <w:t xml:space="preserve">płynie to na znaczące skrócenie czasu na dotarcie do tych zasobów i skorzystanie z nich nie tylko przez pracowników Instytutu, ale także wszystkie inne zainteresowane tymi zasobami grupy docelowe – począwszy od </w:t>
            </w:r>
            <w:r w:rsidR="002F0DC9">
              <w:rPr>
                <w:lang w:val="pl-PL" w:eastAsia="pl-PL"/>
              </w:rPr>
              <w:t xml:space="preserve">naukowców, </w:t>
            </w:r>
            <w:r>
              <w:rPr>
                <w:lang w:val="pl-PL" w:eastAsia="pl-PL"/>
              </w:rPr>
              <w:t>rolników i hodowców, poprzez organy administracji państwowej, aż po hobbystów. Wyeliminuje to także wszystkie koszty fizycznych podróży, jakie musiały być dotąd ponoszone w celu zapoznania się z zasobami.</w:t>
            </w:r>
          </w:p>
        </w:tc>
      </w:tr>
      <w:tr w:rsidR="00EF7FEC" w:rsidRPr="007324C4" w:rsidTr="00F87ABB">
        <w:trPr>
          <w:trHeight w:val="274"/>
        </w:trPr>
        <w:tc>
          <w:tcPr>
            <w:tcW w:w="2410" w:type="dxa"/>
            <w:shd w:val="clear" w:color="auto" w:fill="E7E6E6"/>
          </w:tcPr>
          <w:p w:rsidR="00EF7FEC" w:rsidRPr="000359B4" w:rsidRDefault="00EF7FEC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lastRenderedPageBreak/>
              <w:t>KPI:</w:t>
            </w:r>
          </w:p>
        </w:tc>
        <w:tc>
          <w:tcPr>
            <w:tcW w:w="7655" w:type="dxa"/>
            <w:shd w:val="clear" w:color="auto" w:fill="FFFFFF" w:themeFill="background1"/>
          </w:tcPr>
          <w:p w:rsidR="00AF446D" w:rsidRPr="00AF446D" w:rsidRDefault="00AF446D" w:rsidP="00AF446D">
            <w:pPr>
              <w:pStyle w:val="Akapitzlist"/>
              <w:numPr>
                <w:ilvl w:val="0"/>
                <w:numId w:val="29"/>
              </w:numPr>
              <w:rPr>
                <w:sz w:val="24"/>
              </w:rPr>
            </w:pPr>
            <w:r w:rsidRPr="00AF446D">
              <w:rPr>
                <w:sz w:val="24"/>
              </w:rPr>
              <w:t>Liczba utworzonych API</w:t>
            </w:r>
            <w:r>
              <w:rPr>
                <w:sz w:val="24"/>
              </w:rPr>
              <w:t>.</w:t>
            </w:r>
          </w:p>
          <w:p w:rsidR="00EF7FEC" w:rsidRPr="00AF446D" w:rsidRDefault="00AF446D" w:rsidP="00AF446D">
            <w:pPr>
              <w:pStyle w:val="Akapitzlist"/>
              <w:numPr>
                <w:ilvl w:val="0"/>
                <w:numId w:val="29"/>
              </w:numPr>
              <w:rPr>
                <w:sz w:val="24"/>
              </w:rPr>
            </w:pPr>
            <w:r w:rsidRPr="00AF446D">
              <w:rPr>
                <w:sz w:val="24"/>
              </w:rPr>
              <w:t>Liczba baz danych udostępnionych on-line poprzez API</w:t>
            </w:r>
            <w:r>
              <w:rPr>
                <w:sz w:val="24"/>
              </w:rPr>
              <w:t>.</w:t>
            </w:r>
          </w:p>
        </w:tc>
      </w:tr>
      <w:tr w:rsidR="00EF7FEC" w:rsidRPr="000359B4" w:rsidTr="00F87ABB">
        <w:trPr>
          <w:trHeight w:val="478"/>
        </w:trPr>
        <w:tc>
          <w:tcPr>
            <w:tcW w:w="2410" w:type="dxa"/>
            <w:shd w:val="clear" w:color="auto" w:fill="E7E6E6"/>
          </w:tcPr>
          <w:p w:rsidR="00EF7FEC" w:rsidRPr="000359B4" w:rsidRDefault="00EF7FEC" w:rsidP="00F87ABB">
            <w:pPr>
              <w:rPr>
                <w:rFonts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 w:themeFill="background1"/>
          </w:tcPr>
          <w:p w:rsidR="00AF446D" w:rsidRDefault="00AF446D" w:rsidP="00AF446D">
            <w:pPr>
              <w:pStyle w:val="Akapitzlist"/>
              <w:numPr>
                <w:ilvl w:val="0"/>
                <w:numId w:val="30"/>
              </w:numPr>
              <w:rPr>
                <w:sz w:val="24"/>
              </w:rPr>
            </w:pPr>
            <w:r w:rsidRPr="00AF446D">
              <w:rPr>
                <w:sz w:val="24"/>
              </w:rPr>
              <w:t>Liczba utworzonych API</w:t>
            </w:r>
            <w:r>
              <w:rPr>
                <w:sz w:val="24"/>
              </w:rPr>
              <w:t>:</w:t>
            </w:r>
          </w:p>
          <w:p w:rsidR="00AF446D" w:rsidRDefault="00AF446D" w:rsidP="00AF446D">
            <w:pPr>
              <w:pStyle w:val="Akapitzlist"/>
              <w:numPr>
                <w:ilvl w:val="1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Wartość aktualna: 0.</w:t>
            </w:r>
          </w:p>
          <w:p w:rsidR="00AF446D" w:rsidRPr="00AF446D" w:rsidRDefault="00AF446D" w:rsidP="00AF446D">
            <w:pPr>
              <w:pStyle w:val="Akapitzlist"/>
              <w:numPr>
                <w:ilvl w:val="1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Wartość docelowa: 1.</w:t>
            </w:r>
          </w:p>
          <w:p w:rsidR="00EF7FEC" w:rsidRPr="00AF446D" w:rsidRDefault="00AF446D" w:rsidP="00AF446D">
            <w:pPr>
              <w:pStyle w:val="Tekstpodstawowy2"/>
              <w:numPr>
                <w:ilvl w:val="0"/>
                <w:numId w:val="30"/>
              </w:numPr>
              <w:jc w:val="both"/>
              <w:rPr>
                <w:rFonts w:cs="Arial"/>
                <w:lang w:val="pl-PL" w:eastAsia="pl-PL"/>
              </w:rPr>
            </w:pPr>
            <w:r w:rsidRPr="00AF446D">
              <w:rPr>
                <w:lang w:val="pl-PL"/>
              </w:rPr>
              <w:t>Liczba baz danych udostępnionych on-line poprzez API</w:t>
            </w:r>
            <w:r>
              <w:rPr>
                <w:lang w:val="pl-PL"/>
              </w:rPr>
              <w:t>:</w:t>
            </w:r>
          </w:p>
          <w:p w:rsidR="00AF446D" w:rsidRDefault="00AF446D" w:rsidP="00AF446D">
            <w:pPr>
              <w:pStyle w:val="Akapitzlist"/>
              <w:numPr>
                <w:ilvl w:val="1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Wartość aktualna: 0.</w:t>
            </w:r>
          </w:p>
          <w:p w:rsidR="00AF446D" w:rsidRPr="00AF446D" w:rsidRDefault="00AF446D" w:rsidP="00AF446D">
            <w:pPr>
              <w:pStyle w:val="Akapitzlist"/>
              <w:numPr>
                <w:ilvl w:val="1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Wartość docelowa: 1.</w:t>
            </w:r>
          </w:p>
        </w:tc>
      </w:tr>
      <w:tr w:rsidR="00EF7FEC" w:rsidRPr="000359B4" w:rsidTr="00F87ABB">
        <w:trPr>
          <w:trHeight w:val="499"/>
        </w:trPr>
        <w:tc>
          <w:tcPr>
            <w:tcW w:w="2410" w:type="dxa"/>
            <w:shd w:val="clear" w:color="auto" w:fill="E7E6E6"/>
          </w:tcPr>
          <w:p w:rsidR="00EF7FEC" w:rsidRPr="000359B4" w:rsidRDefault="00EF7FEC" w:rsidP="00F87ABB">
            <w:pPr>
              <w:rPr>
                <w:rFonts w:cs="Arial"/>
                <w:b/>
                <w:bCs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 w:themeFill="background1"/>
          </w:tcPr>
          <w:p w:rsidR="00AF446D" w:rsidRPr="00AF446D" w:rsidRDefault="00AF446D" w:rsidP="00AF446D">
            <w:pPr>
              <w:pStyle w:val="Default"/>
              <w:jc w:val="both"/>
              <w:rPr>
                <w:lang w:val="pl-PL"/>
              </w:rPr>
            </w:pPr>
            <w:r w:rsidRPr="00AF446D">
              <w:rPr>
                <w:lang w:val="pl-PL"/>
              </w:rPr>
              <w:t xml:space="preserve">Sposób pomiaru wskaźnika – weryfikacja odpowiedniego źródła danych. </w:t>
            </w:r>
          </w:p>
          <w:p w:rsidR="00AF446D" w:rsidRPr="00AF446D" w:rsidRDefault="00AF446D" w:rsidP="00AF446D">
            <w:pPr>
              <w:pStyle w:val="Default"/>
              <w:jc w:val="both"/>
              <w:rPr>
                <w:lang w:val="pl-PL"/>
              </w:rPr>
            </w:pPr>
            <w:r w:rsidRPr="00AF446D">
              <w:rPr>
                <w:lang w:val="pl-PL"/>
              </w:rPr>
              <w:t>Źródło dan</w:t>
            </w:r>
            <w:r>
              <w:rPr>
                <w:lang w:val="pl-PL"/>
              </w:rPr>
              <w:t xml:space="preserve">ych – protokół odbioru systemu informatycznego. </w:t>
            </w:r>
          </w:p>
          <w:p w:rsidR="00AF446D" w:rsidRPr="00AF446D" w:rsidRDefault="00AF446D" w:rsidP="00AF446D">
            <w:pPr>
              <w:pStyle w:val="Default"/>
              <w:jc w:val="both"/>
              <w:rPr>
                <w:lang w:val="pl-PL"/>
              </w:rPr>
            </w:pPr>
            <w:r w:rsidRPr="00AF446D">
              <w:rPr>
                <w:lang w:val="pl-PL"/>
              </w:rPr>
              <w:t xml:space="preserve">Dokument zarządczy – kwartalny raport komitetu sterującego. </w:t>
            </w:r>
          </w:p>
          <w:p w:rsidR="00EF7FEC" w:rsidRPr="000359B4" w:rsidRDefault="00AF446D" w:rsidP="00AF446D">
            <w:pPr>
              <w:pStyle w:val="Tekstpodstawowy2"/>
              <w:ind w:left="0"/>
              <w:jc w:val="both"/>
              <w:rPr>
                <w:rFonts w:cs="Arial"/>
                <w:lang w:val="pl-PL" w:eastAsia="pl-PL"/>
              </w:rPr>
            </w:pPr>
            <w:r w:rsidRPr="00AF446D">
              <w:t>Częstość raportowania – kwartalnie.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EF7FEC" w:rsidRDefault="00EF7FEC" w:rsidP="00EF7FEC">
      <w:pPr>
        <w:pStyle w:val="Tekstpodstawowy2"/>
        <w:ind w:left="0"/>
        <w:rPr>
          <w:rFonts w:cs="Arial"/>
          <w:lang w:val="pl-PL"/>
        </w:rPr>
      </w:pPr>
    </w:p>
    <w:p w:rsidR="00842D6A" w:rsidRPr="000359B4" w:rsidRDefault="00842D6A" w:rsidP="00842D6A">
      <w:pPr>
        <w:pStyle w:val="Akapitzlist"/>
        <w:numPr>
          <w:ilvl w:val="0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:rsidR="00842D6A" w:rsidRPr="000359B4" w:rsidRDefault="00842D6A" w:rsidP="00842D6A">
      <w:pPr>
        <w:pStyle w:val="Akapitzlist"/>
        <w:numPr>
          <w:ilvl w:val="0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:rsidR="00842D6A" w:rsidRPr="000359B4" w:rsidRDefault="00842D6A" w:rsidP="00842D6A">
      <w:pPr>
        <w:pStyle w:val="Akapitzlist"/>
        <w:numPr>
          <w:ilvl w:val="1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:rsidR="00842D6A" w:rsidRPr="000359B4" w:rsidRDefault="7AD712F1" w:rsidP="7AD712F1">
      <w:pPr>
        <w:pStyle w:val="Nagwek2"/>
        <w:numPr>
          <w:ilvl w:val="1"/>
          <w:numId w:val="11"/>
        </w:numPr>
        <w:tabs>
          <w:tab w:val="left" w:pos="4962"/>
        </w:tabs>
        <w:spacing w:after="360"/>
        <w:rPr>
          <w:b w:val="0"/>
          <w:color w:val="7F7F7F" w:themeColor="background1" w:themeShade="7F"/>
          <w:lang w:val="pl-PL" w:eastAsia="pl-PL"/>
        </w:rPr>
      </w:pPr>
      <w:r w:rsidRPr="7AD712F1">
        <w:rPr>
          <w:lang w:val="pl-PL" w:eastAsia="pl-PL"/>
        </w:rPr>
        <w:t xml:space="preserve">Udostępnione e-usługi </w:t>
      </w:r>
    </w:p>
    <w:p w:rsidR="7AD712F1" w:rsidRDefault="7AD712F1" w:rsidP="7AD712F1">
      <w:pPr>
        <w:pStyle w:val="Tekstpodstawowy2"/>
        <w:rPr>
          <w:lang w:val="pl-PL"/>
        </w:rPr>
      </w:pPr>
      <w:r w:rsidRPr="7AD712F1">
        <w:rPr>
          <w:lang w:val="pl-PL"/>
        </w:rPr>
        <w:t>Nie dotyczy</w:t>
      </w:r>
    </w:p>
    <w:tbl>
      <w:tblPr>
        <w:tblpPr w:leftFromText="141" w:rightFromText="141" w:vertAnchor="text" w:horzAnchor="page" w:tblpX="1039" w:tblpY="-32"/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3777"/>
        <w:gridCol w:w="1417"/>
        <w:gridCol w:w="1869"/>
        <w:gridCol w:w="1843"/>
      </w:tblGrid>
      <w:tr w:rsidR="00842D6A" w:rsidRPr="000359B4" w:rsidTr="005B170D">
        <w:tc>
          <w:tcPr>
            <w:tcW w:w="1180" w:type="dxa"/>
            <w:shd w:val="clear" w:color="auto" w:fill="E7E6E6"/>
            <w:vAlign w:val="center"/>
          </w:tcPr>
          <w:p w:rsidR="00842D6A" w:rsidRPr="000359B4" w:rsidRDefault="00842D6A" w:rsidP="005B170D">
            <w:pPr>
              <w:jc w:val="center"/>
              <w:rPr>
                <w:rFonts w:cs="Arial"/>
                <w:b/>
                <w:szCs w:val="24"/>
                <w:lang w:val="pl-PL"/>
              </w:rPr>
            </w:pPr>
            <w:r w:rsidRPr="000359B4">
              <w:rPr>
                <w:rFonts w:cs="Arial"/>
                <w:b/>
                <w:szCs w:val="24"/>
                <w:lang w:val="pl-PL"/>
              </w:rPr>
              <w:t>Lp.</w:t>
            </w:r>
          </w:p>
        </w:tc>
        <w:tc>
          <w:tcPr>
            <w:tcW w:w="3777" w:type="dxa"/>
            <w:shd w:val="clear" w:color="auto" w:fill="E7E6E6"/>
            <w:vAlign w:val="center"/>
          </w:tcPr>
          <w:p w:rsidR="00842D6A" w:rsidRPr="000359B4" w:rsidRDefault="00842D6A" w:rsidP="005B170D">
            <w:pPr>
              <w:jc w:val="center"/>
              <w:rPr>
                <w:rFonts w:cs="Arial"/>
                <w:b/>
                <w:szCs w:val="24"/>
                <w:lang w:val="pl-PL"/>
              </w:rPr>
            </w:pPr>
            <w:r w:rsidRPr="000359B4">
              <w:rPr>
                <w:rFonts w:cs="Arial"/>
                <w:b/>
                <w:szCs w:val="24"/>
                <w:lang w:val="pl-PL"/>
              </w:rPr>
              <w:t xml:space="preserve">Nazwa </w:t>
            </w:r>
            <w:r w:rsidRPr="000359B4">
              <w:rPr>
                <w:rFonts w:cs="Arial"/>
                <w:b/>
                <w:szCs w:val="24"/>
                <w:lang w:val="pl-PL"/>
              </w:rPr>
              <w:br/>
              <w:t xml:space="preserve">e-usługi  </w:t>
            </w:r>
          </w:p>
        </w:tc>
        <w:tc>
          <w:tcPr>
            <w:tcW w:w="1417" w:type="dxa"/>
            <w:shd w:val="clear" w:color="auto" w:fill="E7E6E6"/>
            <w:vAlign w:val="center"/>
          </w:tcPr>
          <w:p w:rsidR="00842D6A" w:rsidRPr="000359B4" w:rsidRDefault="00842D6A" w:rsidP="005B170D">
            <w:pPr>
              <w:jc w:val="center"/>
              <w:rPr>
                <w:rFonts w:cs="Arial"/>
                <w:b/>
                <w:szCs w:val="24"/>
                <w:lang w:val="pl-PL"/>
              </w:rPr>
            </w:pPr>
            <w:r w:rsidRPr="000359B4">
              <w:rPr>
                <w:rFonts w:cs="Arial"/>
                <w:b/>
                <w:bCs/>
                <w:color w:val="000000"/>
                <w:szCs w:val="24"/>
                <w:lang w:val="pl-PL"/>
              </w:rPr>
              <w:t>Typ</w:t>
            </w:r>
          </w:p>
        </w:tc>
        <w:tc>
          <w:tcPr>
            <w:tcW w:w="1869" w:type="dxa"/>
            <w:shd w:val="clear" w:color="auto" w:fill="E7E6E6"/>
            <w:vAlign w:val="center"/>
          </w:tcPr>
          <w:p w:rsidR="00842D6A" w:rsidRPr="000359B4" w:rsidRDefault="00842D6A" w:rsidP="005B170D">
            <w:pPr>
              <w:jc w:val="center"/>
              <w:rPr>
                <w:rFonts w:cs="Arial"/>
                <w:b/>
                <w:szCs w:val="24"/>
                <w:lang w:val="pl-PL"/>
              </w:rPr>
            </w:pPr>
            <w:r w:rsidRPr="000359B4">
              <w:rPr>
                <w:rFonts w:cs="Arial"/>
                <w:b/>
                <w:szCs w:val="24"/>
                <w:lang w:val="pl-PL"/>
              </w:rPr>
              <w:t>Zakres oddziaływania</w:t>
            </w:r>
          </w:p>
        </w:tc>
        <w:tc>
          <w:tcPr>
            <w:tcW w:w="1843" w:type="dxa"/>
            <w:shd w:val="clear" w:color="auto" w:fill="E7E6E6"/>
            <w:vAlign w:val="center"/>
          </w:tcPr>
          <w:p w:rsidR="00842D6A" w:rsidRPr="000359B4" w:rsidRDefault="00842D6A" w:rsidP="005B170D">
            <w:pPr>
              <w:jc w:val="center"/>
              <w:rPr>
                <w:rFonts w:cs="Arial"/>
                <w:b/>
                <w:szCs w:val="24"/>
                <w:lang w:val="pl-PL"/>
              </w:rPr>
            </w:pPr>
            <w:r w:rsidRPr="000359B4">
              <w:rPr>
                <w:rFonts w:cs="Arial"/>
                <w:b/>
                <w:szCs w:val="24"/>
                <w:lang w:val="pl-PL"/>
              </w:rPr>
              <w:t xml:space="preserve">Poziom dojrzałości </w:t>
            </w:r>
            <w:r w:rsidRPr="000359B4">
              <w:rPr>
                <w:rFonts w:cs="Arial"/>
                <w:b/>
                <w:szCs w:val="24"/>
                <w:lang w:val="pl-PL"/>
              </w:rPr>
              <w:br/>
              <w:t>e-usługi</w:t>
            </w:r>
            <w:r w:rsidRPr="000359B4">
              <w:rPr>
                <w:rFonts w:cs="Arial"/>
                <w:b/>
                <w:szCs w:val="24"/>
                <w:vertAlign w:val="superscript"/>
                <w:lang w:val="pl-PL"/>
              </w:rPr>
              <w:footnoteReference w:id="1"/>
            </w:r>
          </w:p>
        </w:tc>
      </w:tr>
      <w:tr w:rsidR="00842D6A" w:rsidRPr="000359B4" w:rsidTr="005B170D">
        <w:tc>
          <w:tcPr>
            <w:tcW w:w="1180" w:type="dxa"/>
          </w:tcPr>
          <w:p w:rsidR="00842D6A" w:rsidRPr="000359B4" w:rsidRDefault="005B170D" w:rsidP="005B170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  <w:tc>
          <w:tcPr>
            <w:tcW w:w="3777" w:type="dxa"/>
            <w:shd w:val="clear" w:color="auto" w:fill="auto"/>
          </w:tcPr>
          <w:p w:rsidR="00842D6A" w:rsidRPr="000359B4" w:rsidRDefault="005B170D" w:rsidP="005B170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  <w:tc>
          <w:tcPr>
            <w:tcW w:w="1417" w:type="dxa"/>
          </w:tcPr>
          <w:p w:rsidR="00842D6A" w:rsidRPr="000359B4" w:rsidRDefault="005B170D" w:rsidP="005B170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  <w:tc>
          <w:tcPr>
            <w:tcW w:w="1869" w:type="dxa"/>
          </w:tcPr>
          <w:p w:rsidR="00842D6A" w:rsidRPr="000359B4" w:rsidRDefault="005B170D" w:rsidP="005B170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  <w:tc>
          <w:tcPr>
            <w:tcW w:w="1843" w:type="dxa"/>
          </w:tcPr>
          <w:p w:rsidR="00842D6A" w:rsidRPr="000359B4" w:rsidRDefault="005B170D" w:rsidP="005B170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</w:tr>
    </w:tbl>
    <w:p w:rsidR="00842D6A" w:rsidRPr="000359B4" w:rsidRDefault="00842D6A" w:rsidP="00842D6A">
      <w:pPr>
        <w:pStyle w:val="Akapitzlist"/>
        <w:numPr>
          <w:ilvl w:val="0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="00842D6A" w:rsidRPr="000359B4" w:rsidRDefault="00842D6A" w:rsidP="00842D6A">
      <w:pPr>
        <w:pStyle w:val="Akapitzlist"/>
        <w:numPr>
          <w:ilvl w:val="0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="00842D6A" w:rsidRPr="000359B4" w:rsidRDefault="00842D6A" w:rsidP="00842D6A">
      <w:pPr>
        <w:pStyle w:val="Akapitzlist"/>
        <w:numPr>
          <w:ilvl w:val="1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="00842D6A" w:rsidRPr="000359B4" w:rsidRDefault="00842D6A" w:rsidP="00842D6A">
      <w:pPr>
        <w:pStyle w:val="Akapitzlist"/>
        <w:numPr>
          <w:ilvl w:val="1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="005B170D" w:rsidRPr="005B170D" w:rsidRDefault="005B170D" w:rsidP="005B170D">
      <w:pPr>
        <w:pStyle w:val="Nagwek2"/>
        <w:numPr>
          <w:ilvl w:val="0"/>
          <w:numId w:val="0"/>
        </w:numPr>
        <w:spacing w:after="360"/>
        <w:ind w:left="792"/>
        <w:rPr>
          <w:rStyle w:val="Nagwek3Znak"/>
          <w:rFonts w:eastAsiaTheme="minorHAnsi"/>
          <w:b w:val="0"/>
          <w:iCs/>
          <w:lang w:val="pl-PL"/>
        </w:rPr>
      </w:pPr>
      <w:r>
        <w:rPr>
          <w:rStyle w:val="Nagwek3Znak"/>
          <w:rFonts w:eastAsiaTheme="minorHAnsi"/>
          <w:b w:val="0"/>
          <w:iCs/>
          <w:lang w:val="pl-PL"/>
        </w:rPr>
        <w:t xml:space="preserve"> </w:t>
      </w:r>
    </w:p>
    <w:p w:rsidR="00842D6A" w:rsidRPr="000359B4" w:rsidRDefault="00842D6A" w:rsidP="00842D6A">
      <w:pPr>
        <w:pStyle w:val="Nagwek2"/>
        <w:numPr>
          <w:ilvl w:val="1"/>
          <w:numId w:val="12"/>
        </w:numPr>
        <w:spacing w:after="360"/>
        <w:rPr>
          <w:rStyle w:val="Nagwek3Znak"/>
          <w:rFonts w:eastAsiaTheme="minorHAnsi"/>
          <w:b w:val="0"/>
          <w:iCs/>
          <w:lang w:val="pl-PL"/>
        </w:rPr>
      </w:pPr>
      <w:r w:rsidRPr="000359B4">
        <w:rPr>
          <w:rStyle w:val="Nagwek3Znak"/>
          <w:rFonts w:eastAsiaTheme="minorHAnsi"/>
          <w:lang w:val="pl-PL"/>
        </w:rPr>
        <w:t xml:space="preserve">Udostępnione informacje sektora </w:t>
      </w:r>
      <w:r w:rsidRPr="000359B4">
        <w:rPr>
          <w:lang w:val="pl-PL"/>
        </w:rPr>
        <w:t>publicznego</w:t>
      </w:r>
      <w:r w:rsidRPr="000359B4">
        <w:rPr>
          <w:rStyle w:val="Nagwek3Znak"/>
          <w:rFonts w:eastAsiaTheme="minorHAnsi"/>
          <w:lang w:val="pl-PL"/>
        </w:rPr>
        <w:t xml:space="preserve"> i zdigitalizowane zasoby </w:t>
      </w:r>
    </w:p>
    <w:p w:rsidR="00842D6A" w:rsidRPr="00F87ABB" w:rsidRDefault="00842D6A" w:rsidP="00F87ABB">
      <w:pPr>
        <w:pStyle w:val="Tekstpodstawowy2"/>
        <w:ind w:left="0"/>
        <w:jc w:val="both"/>
        <w:rPr>
          <w:rStyle w:val="Nagwek3Znak"/>
          <w:rFonts w:eastAsiaTheme="minorEastAsia"/>
          <w:iCs w:val="0"/>
          <w:lang w:val="pl-PL"/>
        </w:rPr>
      </w:pPr>
      <w:r w:rsidRPr="000359B4">
        <w:rPr>
          <w:rFonts w:eastAsiaTheme="minorEastAsia" w:cs="Arial"/>
          <w:lang w:val="pl-PL" w:eastAsia="pl-PL"/>
        </w:rPr>
        <w:t>Czy wszystkie zdigitalizowane zasoby objęte projektem będą udostępniane bezpłatnie? TAK/</w:t>
      </w:r>
      <w:r w:rsidRPr="000359B4">
        <w:rPr>
          <w:rFonts w:eastAsiaTheme="minorEastAsia" w:cs="Arial"/>
          <w:strike/>
          <w:lang w:val="pl-PL" w:eastAsia="pl-PL"/>
        </w:rPr>
        <w:t xml:space="preserve">NIE </w:t>
      </w:r>
      <w:r w:rsidRPr="000359B4">
        <w:rPr>
          <w:rStyle w:val="Odwoanieprzypisudolnego"/>
          <w:rFonts w:eastAsiaTheme="minorEastAsia" w:cs="Arial"/>
          <w:strike/>
          <w:lang w:val="pl-PL" w:eastAsia="pl-PL"/>
        </w:rPr>
        <w:footnoteReference w:id="2"/>
      </w:r>
    </w:p>
    <w:p w:rsidR="00842D6A" w:rsidRPr="00842D6A" w:rsidRDefault="00842D6A" w:rsidP="00842D6A">
      <w:pPr>
        <w:pStyle w:val="Tekstpodstawowy2"/>
        <w:spacing w:after="240"/>
        <w:rPr>
          <w:rStyle w:val="Nagwek3Znak"/>
          <w:rFonts w:eastAsiaTheme="minorHAnsi"/>
          <w:lang w:val="pl-PL"/>
        </w:rPr>
      </w:pPr>
    </w:p>
    <w:tbl>
      <w:tblPr>
        <w:tblStyle w:val="Tabela-Siatka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2410"/>
        <w:gridCol w:w="4111"/>
      </w:tblGrid>
      <w:tr w:rsidR="00842D6A" w:rsidRPr="007324C4" w:rsidTr="001B3C2D">
        <w:tc>
          <w:tcPr>
            <w:tcW w:w="3544" w:type="dxa"/>
            <w:shd w:val="clear" w:color="auto" w:fill="E7E6E6"/>
            <w:vAlign w:val="center"/>
          </w:tcPr>
          <w:p w:rsidR="00842D6A" w:rsidRPr="00F87ABB" w:rsidRDefault="00842D6A" w:rsidP="001B3C2D">
            <w:pPr>
              <w:jc w:val="center"/>
              <w:rPr>
                <w:rFonts w:cs="Arial"/>
                <w:b/>
                <w:szCs w:val="24"/>
                <w:lang w:val="pl-PL"/>
              </w:rPr>
            </w:pPr>
            <w:r w:rsidRPr="00F87ABB">
              <w:rPr>
                <w:rFonts w:cs="Arial"/>
                <w:b/>
                <w:szCs w:val="24"/>
                <w:lang w:val="pl-PL"/>
              </w:rPr>
              <w:t>Rodzaj</w:t>
            </w:r>
          </w:p>
          <w:p w:rsidR="00842D6A" w:rsidRPr="00F87ABB" w:rsidRDefault="00842D6A" w:rsidP="001B3C2D">
            <w:pPr>
              <w:jc w:val="center"/>
              <w:rPr>
                <w:rFonts w:cs="Arial"/>
                <w:b/>
                <w:szCs w:val="24"/>
                <w:lang w:val="pl-PL"/>
              </w:rPr>
            </w:pPr>
            <w:r w:rsidRPr="00F87ABB">
              <w:rPr>
                <w:rFonts w:cs="Arial"/>
                <w:b/>
                <w:szCs w:val="24"/>
                <w:lang w:val="pl-PL"/>
              </w:rPr>
              <w:t>informacji / zasobów</w:t>
            </w:r>
          </w:p>
        </w:tc>
        <w:tc>
          <w:tcPr>
            <w:tcW w:w="2410" w:type="dxa"/>
            <w:shd w:val="clear" w:color="auto" w:fill="E7E6E6"/>
            <w:vAlign w:val="center"/>
          </w:tcPr>
          <w:p w:rsidR="00842D6A" w:rsidRPr="00F87ABB" w:rsidRDefault="00842D6A" w:rsidP="001B3C2D">
            <w:pPr>
              <w:spacing w:before="120" w:after="120"/>
              <w:jc w:val="center"/>
              <w:rPr>
                <w:rFonts w:cs="Arial"/>
                <w:b/>
                <w:szCs w:val="24"/>
                <w:lang w:val="pl-PL"/>
              </w:rPr>
            </w:pPr>
            <w:r w:rsidRPr="00F87ABB">
              <w:rPr>
                <w:rFonts w:cs="Arial"/>
                <w:b/>
                <w:szCs w:val="24"/>
                <w:lang w:val="pl-PL"/>
              </w:rPr>
              <w:t>Planowana data udostępnienia</w:t>
            </w:r>
          </w:p>
        </w:tc>
        <w:tc>
          <w:tcPr>
            <w:tcW w:w="4111" w:type="dxa"/>
            <w:shd w:val="clear" w:color="auto" w:fill="E7E6E6"/>
            <w:vAlign w:val="center"/>
          </w:tcPr>
          <w:p w:rsidR="00842D6A" w:rsidRPr="00F87ABB" w:rsidRDefault="00842D6A" w:rsidP="001B3C2D">
            <w:pPr>
              <w:jc w:val="center"/>
              <w:rPr>
                <w:rFonts w:cs="Arial"/>
                <w:b/>
                <w:szCs w:val="24"/>
                <w:lang w:val="pl-PL"/>
              </w:rPr>
            </w:pPr>
            <w:r w:rsidRPr="00F87ABB">
              <w:rPr>
                <w:rFonts w:cs="Arial"/>
                <w:b/>
                <w:szCs w:val="24"/>
                <w:lang w:val="pl-PL"/>
              </w:rPr>
              <w:t>Szacowana liczba obiektów  objętych digitalizacją (udostępnianiem informacji)</w:t>
            </w:r>
          </w:p>
          <w:p w:rsidR="00842D6A" w:rsidRPr="00F87ABB" w:rsidRDefault="00842D6A" w:rsidP="001B3C2D">
            <w:pPr>
              <w:jc w:val="center"/>
              <w:rPr>
                <w:rFonts w:cs="Arial"/>
                <w:b/>
                <w:szCs w:val="24"/>
                <w:lang w:val="pl-PL"/>
              </w:rPr>
            </w:pPr>
          </w:p>
        </w:tc>
      </w:tr>
      <w:tr w:rsidR="00842D6A" w:rsidRPr="00592B46" w:rsidTr="001B3C2D">
        <w:trPr>
          <w:trHeight w:val="1748"/>
        </w:trPr>
        <w:tc>
          <w:tcPr>
            <w:tcW w:w="3544" w:type="dxa"/>
            <w:vAlign w:val="center"/>
          </w:tcPr>
          <w:p w:rsidR="00AE49DE" w:rsidRDefault="00AE49DE" w:rsidP="001B3C2D">
            <w:pPr>
              <w:jc w:val="center"/>
              <w:rPr>
                <w:rFonts w:cs="Arial"/>
                <w:b/>
                <w:color w:val="000000" w:themeColor="text1"/>
                <w:szCs w:val="24"/>
                <w:u w:val="single"/>
                <w:lang w:val="pl-PL" w:eastAsia="pl-PL"/>
              </w:rPr>
            </w:pPr>
          </w:p>
          <w:p w:rsidR="00842D6A" w:rsidRDefault="001B3C2D" w:rsidP="001B3C2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1B3C2D">
              <w:rPr>
                <w:rFonts w:cs="Arial"/>
                <w:b/>
                <w:color w:val="000000" w:themeColor="text1"/>
                <w:szCs w:val="24"/>
                <w:u w:val="single"/>
                <w:lang w:val="pl-PL" w:eastAsia="pl-PL"/>
              </w:rPr>
              <w:t xml:space="preserve">Fiolki </w:t>
            </w:r>
            <w:r w:rsidR="0020577B">
              <w:rPr>
                <w:rFonts w:cs="Arial"/>
                <w:b/>
                <w:color w:val="000000" w:themeColor="text1"/>
                <w:szCs w:val="24"/>
                <w:u w:val="single"/>
                <w:lang w:val="pl-PL" w:eastAsia="pl-PL"/>
              </w:rPr>
              <w:t xml:space="preserve">z </w:t>
            </w:r>
            <w:r w:rsidRPr="001B3C2D">
              <w:rPr>
                <w:rFonts w:cs="Arial"/>
                <w:b/>
                <w:color w:val="000000" w:themeColor="text1"/>
                <w:szCs w:val="24"/>
                <w:u w:val="single"/>
                <w:lang w:val="pl-PL" w:eastAsia="pl-PL"/>
              </w:rPr>
              <w:t>nasion</w:t>
            </w:r>
            <w:r w:rsidR="0020577B">
              <w:rPr>
                <w:rFonts w:cs="Arial"/>
                <w:b/>
                <w:color w:val="000000" w:themeColor="text1"/>
                <w:szCs w:val="24"/>
                <w:u w:val="single"/>
                <w:lang w:val="pl-PL" w:eastAsia="pl-PL"/>
              </w:rPr>
              <w:t>ami</w:t>
            </w: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</w:t>
            </w:r>
            <w:r w:rsidRPr="001B3C2D">
              <w:rPr>
                <w:rFonts w:cs="Arial"/>
                <w:color w:val="000000" w:themeColor="text1"/>
                <w:szCs w:val="24"/>
                <w:lang w:val="pl-PL" w:eastAsia="pl-PL"/>
              </w:rPr>
              <w:t>różnyc</w:t>
            </w: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h gatunków roślin, </w:t>
            </w:r>
            <w:r w:rsidRPr="001B3C2D">
              <w:rPr>
                <w:rFonts w:cs="Arial"/>
                <w:color w:val="000000" w:themeColor="text1"/>
                <w:szCs w:val="24"/>
                <w:lang w:val="pl-PL" w:eastAsia="pl-PL"/>
              </w:rPr>
              <w:t>będących materiałem referencyjnym wykorzystywanym przy identyfikacji gatunków roślin (np. obcych nasion wys</w:t>
            </w: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tępujących w materiale siewnym)</w:t>
            </w:r>
            <w:r w:rsidR="001A24C7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  <w:p w:rsidR="00AE49DE" w:rsidRPr="001B3C2D" w:rsidRDefault="00AE49DE" w:rsidP="001B3C2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  <w:tc>
          <w:tcPr>
            <w:tcW w:w="2410" w:type="dxa"/>
            <w:vAlign w:val="center"/>
          </w:tcPr>
          <w:p w:rsidR="00842D6A" w:rsidRPr="001B3C2D" w:rsidRDefault="00CA02A0" w:rsidP="001B3C2D">
            <w:pPr>
              <w:jc w:val="center"/>
              <w:rPr>
                <w:rFonts w:cs="Arial"/>
                <w:iCs/>
                <w:color w:val="000000" w:themeColor="text1"/>
                <w:szCs w:val="24"/>
                <w:lang w:val="pl-PL"/>
              </w:rPr>
            </w:pPr>
            <w:r>
              <w:rPr>
                <w:rFonts w:cs="Arial"/>
                <w:iCs/>
                <w:color w:val="000000" w:themeColor="text1"/>
                <w:szCs w:val="24"/>
                <w:lang w:val="pl-PL"/>
              </w:rPr>
              <w:t>31.03</w:t>
            </w:r>
            <w:r w:rsidR="001B3C2D">
              <w:rPr>
                <w:rFonts w:cs="Arial"/>
                <w:iCs/>
                <w:color w:val="000000" w:themeColor="text1"/>
                <w:szCs w:val="24"/>
                <w:lang w:val="pl-PL"/>
              </w:rPr>
              <w:t>.2022 r.</w:t>
            </w:r>
          </w:p>
        </w:tc>
        <w:tc>
          <w:tcPr>
            <w:tcW w:w="4111" w:type="dxa"/>
            <w:vAlign w:val="center"/>
          </w:tcPr>
          <w:p w:rsidR="001B3C2D" w:rsidRPr="001B3C2D" w:rsidRDefault="00AD5F64" w:rsidP="001B3C2D">
            <w:pPr>
              <w:jc w:val="center"/>
              <w:rPr>
                <w:rFonts w:cs="Arial"/>
                <w:color w:val="000000" w:themeColor="text1"/>
                <w:szCs w:val="24"/>
                <w:lang w:val="pl-PL"/>
              </w:rPr>
            </w:pPr>
            <w:r>
              <w:rPr>
                <w:rFonts w:cs="Arial"/>
                <w:color w:val="000000" w:themeColor="text1"/>
                <w:szCs w:val="24"/>
                <w:lang w:val="pl-PL"/>
              </w:rPr>
              <w:t>9 5</w:t>
            </w:r>
            <w:r w:rsidR="001B3C2D">
              <w:rPr>
                <w:rFonts w:cs="Arial"/>
                <w:color w:val="000000" w:themeColor="text1"/>
                <w:szCs w:val="24"/>
                <w:lang w:val="pl-PL"/>
              </w:rPr>
              <w:t>00 szt.</w:t>
            </w:r>
          </w:p>
        </w:tc>
      </w:tr>
      <w:tr w:rsidR="00842D6A" w:rsidRPr="00592B46" w:rsidTr="008D290E">
        <w:trPr>
          <w:trHeight w:val="1408"/>
        </w:trPr>
        <w:tc>
          <w:tcPr>
            <w:tcW w:w="3544" w:type="dxa"/>
            <w:vAlign w:val="center"/>
          </w:tcPr>
          <w:p w:rsidR="001A24C7" w:rsidRDefault="001A24C7" w:rsidP="001B3C2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  <w:p w:rsidR="00842D6A" w:rsidRPr="001A24C7" w:rsidRDefault="001A24C7" w:rsidP="001A24C7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1A24C7">
              <w:rPr>
                <w:rFonts w:cs="Arial"/>
                <w:b/>
                <w:color w:val="000000" w:themeColor="text1"/>
                <w:szCs w:val="24"/>
                <w:u w:val="single"/>
                <w:lang w:val="pl-PL" w:eastAsia="pl-PL"/>
              </w:rPr>
              <w:t>Arkusze zielnikowe</w:t>
            </w: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, obejmujące </w:t>
            </w:r>
            <w:r w:rsidRPr="001A24C7">
              <w:rPr>
                <w:rFonts w:cs="Arial"/>
                <w:color w:val="000000" w:themeColor="text1"/>
                <w:szCs w:val="24"/>
                <w:lang w:val="pl-PL" w:eastAsia="pl-PL"/>
              </w:rPr>
              <w:t>odmiany uprawne zbóż or</w:t>
            </w: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az rośliny towarzyszące uprawom.</w:t>
            </w:r>
            <w:r w:rsidRPr="001A24C7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Zielniki przedstawiają unikalne cechy botaniczne, pozwalające na identyfikację gatunków uprawnych zbóż. Zielniki roślin towarzyszących uprawom, </w:t>
            </w:r>
            <w:r w:rsidRPr="001A24C7">
              <w:rPr>
                <w:rFonts w:cs="Arial"/>
                <w:color w:val="000000" w:themeColor="text1"/>
                <w:szCs w:val="24"/>
                <w:lang w:val="pl-PL" w:eastAsia="pl-PL"/>
              </w:rPr>
              <w:lastRenderedPageBreak/>
              <w:t>popularnie nazywanych chwastami, są pomocą przy identyfikacji zagrożeń pojawiających się na terenach rolniczych i ułatwiają wybór odpowiedniej metody zwalczania chwastów</w:t>
            </w:r>
            <w:r w:rsidR="008D290E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2410" w:type="dxa"/>
            <w:vAlign w:val="center"/>
          </w:tcPr>
          <w:p w:rsidR="00842D6A" w:rsidRPr="001A24C7" w:rsidRDefault="00CA02A0" w:rsidP="001B3C2D">
            <w:pPr>
              <w:jc w:val="center"/>
              <w:rPr>
                <w:rFonts w:cs="Arial"/>
                <w:i/>
                <w:iCs/>
                <w:color w:val="000000" w:themeColor="text1"/>
                <w:szCs w:val="24"/>
                <w:lang w:val="pl-PL"/>
              </w:rPr>
            </w:pPr>
            <w:r>
              <w:rPr>
                <w:rFonts w:cs="Arial"/>
                <w:iCs/>
                <w:color w:val="000000" w:themeColor="text1"/>
                <w:szCs w:val="24"/>
                <w:lang w:val="pl-PL"/>
              </w:rPr>
              <w:lastRenderedPageBreak/>
              <w:t>31.03.2022 r.</w:t>
            </w:r>
          </w:p>
        </w:tc>
        <w:tc>
          <w:tcPr>
            <w:tcW w:w="4111" w:type="dxa"/>
            <w:vAlign w:val="center"/>
          </w:tcPr>
          <w:p w:rsidR="00842D6A" w:rsidRPr="001A24C7" w:rsidRDefault="00AD5F64" w:rsidP="001B3C2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17</w:t>
            </w:r>
            <w:r w:rsidR="001A24C7" w:rsidRPr="001A24C7">
              <w:rPr>
                <w:rFonts w:cs="Arial"/>
                <w:color w:val="000000" w:themeColor="text1"/>
                <w:szCs w:val="24"/>
                <w:lang w:val="pl-PL" w:eastAsia="pl-PL"/>
              </w:rPr>
              <w:t> 000 szt.</w:t>
            </w:r>
          </w:p>
        </w:tc>
      </w:tr>
      <w:tr w:rsidR="008D290E" w:rsidRPr="00592B46" w:rsidTr="001B3C2D">
        <w:trPr>
          <w:trHeight w:val="1748"/>
        </w:trPr>
        <w:tc>
          <w:tcPr>
            <w:tcW w:w="3544" w:type="dxa"/>
            <w:vAlign w:val="center"/>
          </w:tcPr>
          <w:p w:rsidR="004A7552" w:rsidRDefault="004A7552" w:rsidP="004A755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  <w:p w:rsidR="008D290E" w:rsidRDefault="004A7552" w:rsidP="004A7552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4A7552">
              <w:rPr>
                <w:rFonts w:cs="Arial"/>
                <w:b/>
                <w:color w:val="000000" w:themeColor="text1"/>
                <w:szCs w:val="24"/>
                <w:u w:val="single"/>
                <w:lang w:val="pl-PL" w:eastAsia="pl-PL"/>
              </w:rPr>
              <w:t>Okazy kłosów zbóż</w:t>
            </w: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</w:t>
            </w:r>
            <w:r w:rsidRPr="004A7552">
              <w:rPr>
                <w:rFonts w:cs="Arial"/>
                <w:color w:val="000000" w:themeColor="text1"/>
                <w:szCs w:val="24"/>
                <w:lang w:val="pl-PL" w:eastAsia="pl-PL"/>
              </w:rPr>
              <w:t>pozwalających na identyfikacje unikalnych cech odmian uprawnych w fazie dojrzałości (kłos z nasionami).</w:t>
            </w:r>
          </w:p>
          <w:p w:rsidR="004A7552" w:rsidRDefault="004A7552" w:rsidP="004A7552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  <w:tc>
          <w:tcPr>
            <w:tcW w:w="2410" w:type="dxa"/>
            <w:vAlign w:val="center"/>
          </w:tcPr>
          <w:p w:rsidR="008D290E" w:rsidRPr="001A24C7" w:rsidRDefault="00CA02A0" w:rsidP="001B3C2D">
            <w:pPr>
              <w:jc w:val="center"/>
              <w:rPr>
                <w:rFonts w:cs="Arial"/>
                <w:i/>
                <w:iCs/>
                <w:color w:val="000000" w:themeColor="text1"/>
                <w:szCs w:val="24"/>
                <w:lang w:val="pl-PL"/>
              </w:rPr>
            </w:pPr>
            <w:r>
              <w:rPr>
                <w:rFonts w:cs="Arial"/>
                <w:iCs/>
                <w:color w:val="000000" w:themeColor="text1"/>
                <w:szCs w:val="24"/>
                <w:lang w:val="pl-PL"/>
              </w:rPr>
              <w:t>31.03.2022 r.</w:t>
            </w:r>
          </w:p>
        </w:tc>
        <w:tc>
          <w:tcPr>
            <w:tcW w:w="4111" w:type="dxa"/>
            <w:vAlign w:val="center"/>
          </w:tcPr>
          <w:p w:rsidR="008D290E" w:rsidRPr="001A24C7" w:rsidRDefault="00AD5F64" w:rsidP="001B3C2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2</w:t>
            </w:r>
            <w:r w:rsidR="004A7552">
              <w:rPr>
                <w:rFonts w:cs="Arial"/>
                <w:color w:val="000000" w:themeColor="text1"/>
                <w:szCs w:val="24"/>
                <w:lang w:val="pl-PL" w:eastAsia="pl-PL"/>
              </w:rPr>
              <w:t> 550 szt.</w:t>
            </w:r>
          </w:p>
        </w:tc>
      </w:tr>
      <w:tr w:rsidR="004A7552" w:rsidRPr="00592B46" w:rsidTr="001B3C2D">
        <w:trPr>
          <w:trHeight w:val="1748"/>
        </w:trPr>
        <w:tc>
          <w:tcPr>
            <w:tcW w:w="3544" w:type="dxa"/>
            <w:vAlign w:val="center"/>
          </w:tcPr>
          <w:p w:rsidR="008C3F60" w:rsidRDefault="008C3F60" w:rsidP="004A755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  <w:p w:rsidR="004A7552" w:rsidRDefault="008C3F60" w:rsidP="008C3F60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8C3F60">
              <w:rPr>
                <w:rFonts w:cs="Arial"/>
                <w:b/>
                <w:color w:val="000000" w:themeColor="text1"/>
                <w:szCs w:val="24"/>
                <w:u w:val="single"/>
                <w:lang w:val="pl-PL" w:eastAsia="pl-PL"/>
              </w:rPr>
              <w:t>Próbki nasion przechowywanych długoterminowo</w:t>
            </w:r>
            <w:r w:rsidRPr="008C3F60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. Są to nasiona dzikich krewniaków roślin uprawnych, wyróżniających się odmian roślin uprawnych oraz próbki odmian lokalnych, zbieranych w czasie ekspedycji </w:t>
            </w: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krajowych i zagranicznych. Wnioskodawca</w:t>
            </w:r>
            <w:r w:rsidRPr="008C3F60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jest jedyną polską instytucją posiadającą kolekcje takich żywych zasobów genetycznych.</w:t>
            </w:r>
          </w:p>
          <w:p w:rsidR="008C3F60" w:rsidRDefault="008C3F60" w:rsidP="008C3F60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  <w:tc>
          <w:tcPr>
            <w:tcW w:w="2410" w:type="dxa"/>
            <w:vAlign w:val="center"/>
          </w:tcPr>
          <w:p w:rsidR="004A7552" w:rsidRDefault="00CA02A0" w:rsidP="001B3C2D">
            <w:pPr>
              <w:jc w:val="center"/>
              <w:rPr>
                <w:rFonts w:cs="Arial"/>
                <w:iCs/>
                <w:color w:val="000000" w:themeColor="text1"/>
                <w:szCs w:val="24"/>
                <w:lang w:val="pl-PL"/>
              </w:rPr>
            </w:pPr>
            <w:r>
              <w:rPr>
                <w:rFonts w:cs="Arial"/>
                <w:iCs/>
                <w:color w:val="000000" w:themeColor="text1"/>
                <w:szCs w:val="24"/>
                <w:lang w:val="pl-PL"/>
              </w:rPr>
              <w:t>31.03.2022 r.</w:t>
            </w:r>
          </w:p>
        </w:tc>
        <w:tc>
          <w:tcPr>
            <w:tcW w:w="4111" w:type="dxa"/>
            <w:vAlign w:val="center"/>
          </w:tcPr>
          <w:p w:rsidR="004A7552" w:rsidRDefault="00AD5F64" w:rsidP="001B3C2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2</w:t>
            </w:r>
            <w:r w:rsidR="008C3F60">
              <w:rPr>
                <w:rFonts w:cs="Arial"/>
                <w:color w:val="000000" w:themeColor="text1"/>
                <w:szCs w:val="24"/>
                <w:lang w:val="pl-PL" w:eastAsia="pl-PL"/>
              </w:rPr>
              <w:t> 100 szt.</w:t>
            </w:r>
          </w:p>
        </w:tc>
      </w:tr>
      <w:tr w:rsidR="008C3F60" w:rsidRPr="00592B46" w:rsidTr="001B3C2D">
        <w:trPr>
          <w:trHeight w:val="1748"/>
        </w:trPr>
        <w:tc>
          <w:tcPr>
            <w:tcW w:w="3544" w:type="dxa"/>
            <w:vAlign w:val="center"/>
          </w:tcPr>
          <w:p w:rsidR="009A000A" w:rsidRDefault="009A000A" w:rsidP="004A755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  <w:p w:rsidR="009A000A" w:rsidRDefault="009A000A" w:rsidP="009A000A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9A000A">
              <w:rPr>
                <w:rFonts w:cs="Arial"/>
                <w:b/>
                <w:color w:val="000000" w:themeColor="text1"/>
                <w:szCs w:val="24"/>
                <w:u w:val="single"/>
                <w:lang w:val="pl-PL" w:eastAsia="pl-PL"/>
              </w:rPr>
              <w:t>Taksony roślin</w:t>
            </w: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, w tym</w:t>
            </w:r>
            <w:r w:rsidRPr="009A000A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roślin użytkowych rosnących w kolekcjach IHAR—PIB</w:t>
            </w:r>
          </w:p>
          <w:p w:rsidR="009A000A" w:rsidRPr="009A000A" w:rsidRDefault="009A000A" w:rsidP="009A000A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  <w:tc>
          <w:tcPr>
            <w:tcW w:w="2410" w:type="dxa"/>
            <w:vAlign w:val="center"/>
          </w:tcPr>
          <w:p w:rsidR="008C3F60" w:rsidRDefault="00CA02A0" w:rsidP="001B3C2D">
            <w:pPr>
              <w:jc w:val="center"/>
              <w:rPr>
                <w:rFonts w:cs="Arial"/>
                <w:iCs/>
                <w:color w:val="000000" w:themeColor="text1"/>
                <w:szCs w:val="24"/>
                <w:lang w:val="pl-PL"/>
              </w:rPr>
            </w:pPr>
            <w:r>
              <w:rPr>
                <w:rFonts w:cs="Arial"/>
                <w:iCs/>
                <w:color w:val="000000" w:themeColor="text1"/>
                <w:szCs w:val="24"/>
                <w:lang w:val="pl-PL"/>
              </w:rPr>
              <w:t>31.03.2022 r.</w:t>
            </w:r>
          </w:p>
        </w:tc>
        <w:tc>
          <w:tcPr>
            <w:tcW w:w="4111" w:type="dxa"/>
            <w:vAlign w:val="center"/>
          </w:tcPr>
          <w:p w:rsidR="008C3F60" w:rsidRDefault="00AD5F64" w:rsidP="001B3C2D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1 15</w:t>
            </w:r>
            <w:r w:rsidR="009A000A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0 szt. </w:t>
            </w:r>
          </w:p>
        </w:tc>
      </w:tr>
    </w:tbl>
    <w:p w:rsidR="00842D6A" w:rsidRDefault="00842D6A" w:rsidP="00842D6A">
      <w:pPr>
        <w:pStyle w:val="Nagwek2"/>
        <w:keepNext/>
        <w:keepLines/>
        <w:numPr>
          <w:ilvl w:val="0"/>
          <w:numId w:val="0"/>
        </w:numPr>
        <w:spacing w:before="40" w:line="256" w:lineRule="auto"/>
        <w:ind w:right="0"/>
        <w:rPr>
          <w:lang w:val="pl-PL"/>
        </w:rPr>
      </w:pPr>
    </w:p>
    <w:p w:rsidR="001B3C2D" w:rsidRDefault="001B3C2D" w:rsidP="001B3C2D">
      <w:pPr>
        <w:pStyle w:val="Tekstpodstawowy2"/>
        <w:rPr>
          <w:lang w:val="pl-PL"/>
        </w:rPr>
      </w:pPr>
    </w:p>
    <w:p w:rsidR="00457CBC" w:rsidRDefault="00457CBC" w:rsidP="001B3C2D">
      <w:pPr>
        <w:pStyle w:val="Tekstpodstawowy2"/>
        <w:rPr>
          <w:lang w:val="pl-PL"/>
        </w:rPr>
      </w:pPr>
    </w:p>
    <w:p w:rsidR="00457CBC" w:rsidRDefault="00457CBC" w:rsidP="001B3C2D">
      <w:pPr>
        <w:pStyle w:val="Tekstpodstawowy2"/>
        <w:rPr>
          <w:lang w:val="pl-PL"/>
        </w:rPr>
      </w:pPr>
    </w:p>
    <w:p w:rsidR="00457CBC" w:rsidRDefault="00457CBC" w:rsidP="001B3C2D">
      <w:pPr>
        <w:pStyle w:val="Tekstpodstawowy2"/>
        <w:rPr>
          <w:lang w:val="pl-PL"/>
        </w:rPr>
      </w:pPr>
    </w:p>
    <w:p w:rsidR="00457CBC" w:rsidRDefault="00457CBC" w:rsidP="001B3C2D">
      <w:pPr>
        <w:pStyle w:val="Tekstpodstawowy2"/>
        <w:rPr>
          <w:lang w:val="pl-PL"/>
        </w:rPr>
      </w:pPr>
    </w:p>
    <w:p w:rsidR="00457CBC" w:rsidRPr="001B3C2D" w:rsidRDefault="00457CBC" w:rsidP="001B3C2D">
      <w:pPr>
        <w:pStyle w:val="Tekstpodstawowy2"/>
        <w:rPr>
          <w:lang w:val="pl-PL"/>
        </w:rPr>
      </w:pPr>
    </w:p>
    <w:p w:rsidR="00842D6A" w:rsidRPr="00592B46" w:rsidRDefault="00842D6A" w:rsidP="00842D6A">
      <w:pPr>
        <w:pStyle w:val="Akapitzlist"/>
        <w:keepLines/>
        <w:numPr>
          <w:ilvl w:val="1"/>
          <w:numId w:val="6"/>
        </w:numPr>
        <w:spacing w:before="40" w:after="120" w:line="256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  <w:lang w:eastAsia="en-US"/>
        </w:rPr>
      </w:pPr>
    </w:p>
    <w:p w:rsidR="00842D6A" w:rsidRPr="00592B46" w:rsidRDefault="00842D6A" w:rsidP="00842D6A">
      <w:pPr>
        <w:pStyle w:val="Akapitzlist"/>
        <w:keepLines/>
        <w:numPr>
          <w:ilvl w:val="1"/>
          <w:numId w:val="6"/>
        </w:numPr>
        <w:spacing w:before="40" w:after="120" w:line="256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  <w:lang w:eastAsia="en-US"/>
        </w:rPr>
      </w:pPr>
    </w:p>
    <w:p w:rsidR="00842D6A" w:rsidRPr="00592B46" w:rsidRDefault="00842D6A" w:rsidP="00842D6A">
      <w:pPr>
        <w:pStyle w:val="Nagwek2"/>
        <w:keepLines/>
        <w:spacing w:before="40" w:line="256" w:lineRule="auto"/>
        <w:rPr>
          <w:lang w:val="pl-PL"/>
        </w:rPr>
      </w:pPr>
      <w:r w:rsidRPr="00592B46">
        <w:rPr>
          <w:lang w:val="pl-PL"/>
        </w:rPr>
        <w:t xml:space="preserve">Produkty końcowe projektu </w:t>
      </w:r>
    </w:p>
    <w:p w:rsidR="00842D6A" w:rsidRPr="00592B46" w:rsidRDefault="00842D6A" w:rsidP="00842D6A">
      <w:pPr>
        <w:pStyle w:val="Tekstpodstawowy2"/>
        <w:spacing w:after="0"/>
        <w:rPr>
          <w:rFonts w:cs="Arial"/>
          <w:color w:val="0070C0"/>
          <w:sz w:val="22"/>
          <w:szCs w:val="22"/>
          <w:lang w:val="pl-PL"/>
        </w:rPr>
      </w:pPr>
    </w:p>
    <w:tbl>
      <w:tblPr>
        <w:tblStyle w:val="Tabela-Siatka"/>
        <w:tblW w:w="10058" w:type="dxa"/>
        <w:tblInd w:w="-5" w:type="dxa"/>
        <w:tblLook w:val="04A0" w:firstRow="1" w:lastRow="0" w:firstColumn="1" w:lastColumn="0" w:noHBand="0" w:noVBand="1"/>
      </w:tblPr>
      <w:tblGrid>
        <w:gridCol w:w="8364"/>
        <w:gridCol w:w="1694"/>
      </w:tblGrid>
      <w:tr w:rsidR="00842D6A" w:rsidRPr="004A7552" w:rsidTr="00CA02A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42D6A" w:rsidRPr="00193C68" w:rsidRDefault="00842D6A" w:rsidP="00F87ABB">
            <w:pPr>
              <w:spacing w:before="120" w:after="120"/>
              <w:jc w:val="center"/>
              <w:rPr>
                <w:rFonts w:cs="Arial"/>
                <w:b/>
                <w:szCs w:val="24"/>
                <w:lang w:val="pl-PL"/>
              </w:rPr>
            </w:pPr>
            <w:r w:rsidRPr="00193C68">
              <w:rPr>
                <w:rFonts w:cs="Arial"/>
                <w:b/>
                <w:szCs w:val="24"/>
                <w:lang w:val="pl-PL"/>
              </w:rPr>
              <w:t>Nazwa produktu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42D6A" w:rsidRPr="00193C68" w:rsidRDefault="00842D6A" w:rsidP="00F87ABB">
            <w:pPr>
              <w:spacing w:before="120" w:after="120"/>
              <w:jc w:val="center"/>
              <w:rPr>
                <w:rFonts w:cs="Arial"/>
                <w:b/>
                <w:szCs w:val="24"/>
                <w:lang w:val="pl-PL"/>
              </w:rPr>
            </w:pPr>
            <w:r w:rsidRPr="00193C68">
              <w:rPr>
                <w:rFonts w:cs="Arial"/>
                <w:b/>
                <w:szCs w:val="24"/>
                <w:lang w:val="pl-PL"/>
              </w:rPr>
              <w:t>Planowana data wdrożenia</w:t>
            </w:r>
          </w:p>
        </w:tc>
      </w:tr>
      <w:tr w:rsidR="00842D6A" w:rsidRPr="00193C68" w:rsidTr="00CA02A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193C68" w:rsidP="00193C68">
            <w:pPr>
              <w:jc w:val="both"/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/>
              </w:rPr>
              <w:t>Projekt systemu informatycznego CERES w warstwie software’owej oraz hardware’owej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6A" w:rsidRPr="00CA02A0" w:rsidRDefault="00CA02A0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/>
              </w:rPr>
              <w:t>30.06.2019 r.</w:t>
            </w:r>
          </w:p>
        </w:tc>
      </w:tr>
      <w:tr w:rsidR="00193C68" w:rsidRPr="00193C68" w:rsidTr="00CA02A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193C68" w:rsidP="00193C68">
            <w:pPr>
              <w:jc w:val="both"/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/>
              </w:rPr>
              <w:t>Infrastruktura systemu informatycznego CERES w warstwie software’owej</w:t>
            </w:r>
            <w:r w:rsidR="009C7B91">
              <w:rPr>
                <w:rFonts w:cs="Arial"/>
                <w:color w:val="000000" w:themeColor="text1"/>
                <w:szCs w:val="24"/>
                <w:lang w:val="pl-PL"/>
              </w:rPr>
              <w:t xml:space="preserve"> oraz </w:t>
            </w:r>
            <w:r w:rsidR="009C7B91" w:rsidRPr="00CA02A0">
              <w:rPr>
                <w:rFonts w:cs="Arial"/>
                <w:color w:val="000000" w:themeColor="text1"/>
                <w:szCs w:val="24"/>
                <w:lang w:val="pl-PL"/>
              </w:rPr>
              <w:t>hardware’owej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CA02A0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/>
              </w:rPr>
              <w:t>31.12.2019 r.</w:t>
            </w:r>
          </w:p>
        </w:tc>
      </w:tr>
      <w:tr w:rsidR="00193C68" w:rsidRPr="00193C68" w:rsidTr="00CA02A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193C68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/>
              </w:rPr>
              <w:t>Pracownie digitalizacyjne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CA02A0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/>
              </w:rPr>
              <w:t>31.03.2020 r.</w:t>
            </w:r>
          </w:p>
        </w:tc>
      </w:tr>
      <w:tr w:rsidR="00193C68" w:rsidRPr="00193C68" w:rsidTr="00CA02A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9C7B91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>
              <w:rPr>
                <w:rFonts w:cs="Arial"/>
                <w:color w:val="000000" w:themeColor="text1"/>
                <w:szCs w:val="24"/>
                <w:lang w:val="pl-PL"/>
              </w:rPr>
              <w:t>Podsystem CMS</w:t>
            </w:r>
            <w:r w:rsidR="00CA02A0" w:rsidRPr="00CA02A0">
              <w:rPr>
                <w:rFonts w:cs="Arial"/>
                <w:color w:val="000000" w:themeColor="text1"/>
                <w:szCs w:val="24"/>
                <w:lang w:val="pl-PL"/>
              </w:rPr>
              <w:t xml:space="preserve"> systemu informatycznego CERES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CA02A0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iCs/>
                <w:color w:val="000000" w:themeColor="text1"/>
                <w:szCs w:val="24"/>
                <w:lang w:val="pl-PL"/>
              </w:rPr>
              <w:t>31.03.2022 r.</w:t>
            </w:r>
          </w:p>
        </w:tc>
      </w:tr>
      <w:tr w:rsidR="00193C68" w:rsidRPr="00193C68" w:rsidTr="00CA02A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CA02A0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/>
              </w:rPr>
              <w:t>Podsystem IN systemu informatycznego CERES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CA02A0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iCs/>
                <w:color w:val="000000" w:themeColor="text1"/>
                <w:szCs w:val="24"/>
                <w:lang w:val="pl-PL"/>
              </w:rPr>
              <w:t>31.03.2022 r.</w:t>
            </w:r>
          </w:p>
        </w:tc>
      </w:tr>
      <w:tr w:rsidR="00193C68" w:rsidRPr="00193C68" w:rsidTr="00CA02A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CA02A0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/>
              </w:rPr>
              <w:t>System informatyczny CERES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8" w:rsidRPr="00CA02A0" w:rsidRDefault="00CA02A0" w:rsidP="00F87ABB">
            <w:pPr>
              <w:rPr>
                <w:rFonts w:cs="Arial"/>
                <w:color w:val="000000" w:themeColor="text1"/>
                <w:szCs w:val="24"/>
                <w:lang w:val="pl-PL"/>
              </w:rPr>
            </w:pPr>
            <w:r w:rsidRPr="00CA02A0">
              <w:rPr>
                <w:rFonts w:cs="Arial"/>
                <w:iCs/>
                <w:color w:val="000000" w:themeColor="text1"/>
                <w:szCs w:val="24"/>
                <w:lang w:val="pl-PL"/>
              </w:rPr>
              <w:t>31.03.2022 r.</w:t>
            </w:r>
          </w:p>
        </w:tc>
      </w:tr>
    </w:tbl>
    <w:p w:rsidR="00842D6A" w:rsidRDefault="00842D6A" w:rsidP="00842D6A">
      <w:pPr>
        <w:pStyle w:val="Nagwek1"/>
        <w:rPr>
          <w:rFonts w:cs="Arial"/>
          <w:lang w:val="pl-PL" w:eastAsia="pl-PL"/>
        </w:rPr>
      </w:pPr>
      <w:r w:rsidRPr="00592B46">
        <w:rPr>
          <w:rFonts w:cs="Arial"/>
          <w:lang w:val="pl-PL" w:eastAsia="pl-PL"/>
        </w:rPr>
        <w:t xml:space="preserve">KAMIENIE MILOWE </w:t>
      </w:r>
    </w:p>
    <w:p w:rsidR="004869EE" w:rsidRPr="004869EE" w:rsidRDefault="004869EE" w:rsidP="004869EE">
      <w:pPr>
        <w:pStyle w:val="Tekstpodstawowy"/>
        <w:rPr>
          <w:lang w:val="pl-PL" w:eastAsia="pl-PL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7797"/>
        <w:gridCol w:w="2268"/>
      </w:tblGrid>
      <w:tr w:rsidR="00842D6A" w:rsidRPr="00592B46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592B46" w:rsidRDefault="00842D6A" w:rsidP="00F87ABB">
            <w:pPr>
              <w:spacing w:before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592B46">
              <w:rPr>
                <w:rFonts w:cs="Arial"/>
                <w:b/>
                <w:sz w:val="20"/>
                <w:lang w:val="pl-PL"/>
              </w:rPr>
              <w:t>Kamienie milowe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592B46" w:rsidRDefault="00842D6A" w:rsidP="00F87ABB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592B46">
              <w:rPr>
                <w:rFonts w:cs="Arial"/>
                <w:b/>
                <w:sz w:val="20"/>
                <w:lang w:val="pl-PL"/>
              </w:rPr>
              <w:t>Planowany termin osiągnięcia</w:t>
            </w:r>
          </w:p>
        </w:tc>
      </w:tr>
      <w:tr w:rsidR="00842D6A" w:rsidRPr="00A06CA8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6A" w:rsidRPr="00DE4ED8" w:rsidRDefault="00133A7F" w:rsidP="00F87ABB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Rozstrzygnięcie</w:t>
            </w:r>
            <w:r w:rsidR="00A06CA8" w:rsidRPr="00DE4ED8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przetargu na opracowanie projektu systemu informatycznego CERES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6A" w:rsidRPr="00CA02A0" w:rsidRDefault="00B8438F" w:rsidP="00F87ABB">
            <w:pPr>
              <w:rPr>
                <w:rFonts w:cs="Arial"/>
                <w:szCs w:val="24"/>
                <w:lang w:val="pl-PL" w:eastAsia="pl-PL"/>
              </w:rPr>
            </w:pPr>
            <w:r>
              <w:rPr>
                <w:rFonts w:cs="Arial"/>
                <w:szCs w:val="24"/>
                <w:lang w:val="pl-PL" w:eastAsia="pl-PL"/>
              </w:rPr>
              <w:t>30.04.2019 r.</w:t>
            </w:r>
          </w:p>
        </w:tc>
      </w:tr>
      <w:tr w:rsidR="00A06CA8" w:rsidRPr="00A06CA8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A8" w:rsidRPr="00DE4ED8" w:rsidRDefault="00A06CA8" w:rsidP="00A06CA8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E4ED8">
              <w:rPr>
                <w:rFonts w:cs="Arial"/>
                <w:color w:val="000000" w:themeColor="text1"/>
                <w:szCs w:val="24"/>
                <w:lang w:val="pl-PL" w:eastAsia="pl-PL"/>
              </w:rPr>
              <w:t>Opracowanie projektu systemu informatycznego CERES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A8" w:rsidRPr="00CA02A0" w:rsidRDefault="00A06CA8" w:rsidP="00A06CA8">
            <w:pPr>
              <w:rPr>
                <w:rFonts w:cs="Arial"/>
                <w:szCs w:val="24"/>
                <w:lang w:val="pl-PL" w:eastAsia="pl-PL"/>
              </w:rPr>
            </w:pPr>
            <w:r>
              <w:rPr>
                <w:rFonts w:cs="Arial"/>
                <w:szCs w:val="24"/>
                <w:lang w:val="pl-PL" w:eastAsia="pl-PL"/>
              </w:rPr>
              <w:t>30.06.2019 r.</w:t>
            </w:r>
          </w:p>
        </w:tc>
      </w:tr>
      <w:tr w:rsidR="00A06CA8" w:rsidRPr="00A06CA8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A8" w:rsidRPr="00B8438F" w:rsidRDefault="00133A7F" w:rsidP="00A06CA8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Rozstrzygnięcie</w:t>
            </w:r>
            <w:r w:rsidR="00A06CA8" w:rsidRPr="00B8438F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przetargu na </w:t>
            </w:r>
            <w:r w:rsidR="00DE4ED8" w:rsidRPr="00B8438F">
              <w:rPr>
                <w:rFonts w:cs="Arial"/>
                <w:color w:val="000000" w:themeColor="text1"/>
                <w:szCs w:val="24"/>
                <w:lang w:val="pl-PL" w:eastAsia="pl-PL"/>
              </w:rPr>
              <w:t>infrastrukturę systemu informatycznego CERES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A8" w:rsidRPr="00B8438F" w:rsidRDefault="00133A7F" w:rsidP="00A06CA8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eastAsia="Arial" w:cs="Arial"/>
                <w:color w:val="000000" w:themeColor="text1"/>
                <w:szCs w:val="24"/>
                <w:lang w:val="pl-PL"/>
              </w:rPr>
              <w:t>30.08</w:t>
            </w:r>
            <w:r w:rsidR="00B8438F" w:rsidRPr="00B8438F">
              <w:rPr>
                <w:rFonts w:eastAsia="Arial" w:cs="Arial"/>
                <w:color w:val="000000" w:themeColor="text1"/>
                <w:szCs w:val="24"/>
                <w:lang w:val="pl-PL"/>
              </w:rPr>
              <w:t>.2019 r.</w:t>
            </w:r>
          </w:p>
        </w:tc>
      </w:tr>
      <w:tr w:rsidR="00A06CA8" w:rsidRPr="00A06CA8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A8" w:rsidRPr="00B8438F" w:rsidRDefault="00DE4ED8" w:rsidP="00A06CA8">
            <w:pPr>
              <w:rPr>
                <w:rFonts w:eastAsia="Arial" w:cs="Arial"/>
                <w:bCs/>
                <w:color w:val="000000" w:themeColor="text1"/>
                <w:szCs w:val="24"/>
                <w:lang w:val="pl-PL"/>
              </w:rPr>
            </w:pPr>
            <w:r w:rsidRPr="00B8438F">
              <w:rPr>
                <w:rFonts w:eastAsia="Arial" w:cs="Arial"/>
                <w:bCs/>
                <w:color w:val="000000" w:themeColor="text1"/>
                <w:szCs w:val="24"/>
                <w:lang w:val="pl-PL"/>
              </w:rPr>
              <w:t>Dostawa infrastruktury systemu informatycznego CERES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A8" w:rsidRPr="00B8438F" w:rsidRDefault="00B8438F" w:rsidP="00A06CA8">
            <w:pPr>
              <w:rPr>
                <w:rFonts w:eastAsia="Arial" w:cs="Arial"/>
                <w:color w:val="000000" w:themeColor="text1"/>
                <w:szCs w:val="24"/>
                <w:lang w:val="pl-PL"/>
              </w:rPr>
            </w:pPr>
            <w:r w:rsidRPr="00B8438F">
              <w:rPr>
                <w:rFonts w:eastAsia="Arial" w:cs="Arial"/>
                <w:color w:val="000000" w:themeColor="text1"/>
                <w:szCs w:val="24"/>
                <w:lang w:val="pl-PL"/>
              </w:rPr>
              <w:t>31.12.2019 r.</w:t>
            </w:r>
          </w:p>
        </w:tc>
      </w:tr>
      <w:tr w:rsidR="00AA6C92" w:rsidRPr="00A06CA8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133A7F" w:rsidP="00AA6C9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Rozstrzygnięcie</w:t>
            </w:r>
            <w:r w:rsidR="00AA6C92" w:rsidRPr="00B8438F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przetargu na roboty budowlane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133A7F" w:rsidP="00AA6C9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15</w:t>
            </w:r>
            <w:r w:rsidR="00AA6C92" w:rsidRPr="00B8438F">
              <w:rPr>
                <w:rFonts w:cs="Arial"/>
                <w:color w:val="000000" w:themeColor="text1"/>
                <w:szCs w:val="24"/>
                <w:lang w:val="pl-PL" w:eastAsia="pl-PL"/>
              </w:rPr>
              <w:t>.01.2019 r.</w:t>
            </w:r>
          </w:p>
        </w:tc>
      </w:tr>
      <w:tr w:rsidR="00AA6C92" w:rsidRPr="00A06CA8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AA6C92" w:rsidP="00AA6C92">
            <w:pPr>
              <w:rPr>
                <w:rFonts w:eastAsia="Arial" w:cs="Arial"/>
                <w:bCs/>
                <w:color w:val="000000" w:themeColor="text1"/>
                <w:szCs w:val="24"/>
                <w:lang w:val="pl-PL"/>
              </w:rPr>
            </w:pPr>
            <w:r w:rsidRPr="00B8438F">
              <w:rPr>
                <w:rFonts w:eastAsia="Arial" w:cs="Arial"/>
                <w:bCs/>
                <w:color w:val="000000" w:themeColor="text1"/>
                <w:szCs w:val="24"/>
                <w:lang w:val="pl-PL"/>
              </w:rPr>
              <w:t>Uruchomienie infrastruktury systemowej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133A7F" w:rsidP="00AA6C92">
            <w:pPr>
              <w:rPr>
                <w:rFonts w:eastAsia="Arial" w:cs="Arial"/>
                <w:color w:val="000000" w:themeColor="text1"/>
                <w:szCs w:val="24"/>
                <w:lang w:val="pl-PL"/>
              </w:rPr>
            </w:pPr>
            <w:r>
              <w:rPr>
                <w:rFonts w:eastAsia="Arial" w:cs="Arial"/>
                <w:color w:val="000000" w:themeColor="text1"/>
                <w:szCs w:val="24"/>
                <w:lang w:val="pl-PL"/>
              </w:rPr>
              <w:t>15</w:t>
            </w:r>
            <w:r w:rsidR="00AA6C92">
              <w:rPr>
                <w:rFonts w:eastAsia="Arial" w:cs="Arial"/>
                <w:color w:val="000000" w:themeColor="text1"/>
                <w:szCs w:val="24"/>
                <w:lang w:val="pl-PL"/>
              </w:rPr>
              <w:t xml:space="preserve">.03.2019 r. </w:t>
            </w:r>
          </w:p>
        </w:tc>
      </w:tr>
      <w:tr w:rsidR="00AA6C92" w:rsidRPr="00A06CA8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AA6C92" w:rsidP="00AA6C9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B8438F">
              <w:rPr>
                <w:rFonts w:cs="Arial"/>
                <w:color w:val="000000" w:themeColor="text1"/>
                <w:szCs w:val="24"/>
                <w:lang w:val="pl-PL" w:eastAsia="pl-PL"/>
              </w:rPr>
              <w:t>Uruchomienie Pracowni Digitalizacyjnych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AA6C92" w:rsidP="00AA6C9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31.03.2019 r.</w:t>
            </w:r>
          </w:p>
        </w:tc>
      </w:tr>
      <w:tr w:rsidR="00AA6C92" w:rsidRPr="00A06CA8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AA6C92" w:rsidP="00AA6C9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Zdigitalizowanie 100% zasobów nauki objętych Projektem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AA6C92" w:rsidP="00AA6C9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31.12.2021 r.</w:t>
            </w:r>
          </w:p>
        </w:tc>
      </w:tr>
      <w:tr w:rsidR="00AA6C92" w:rsidRPr="00A06CA8" w:rsidTr="00CA02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AA6C92" w:rsidP="00AA6C9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Upublicznienie 100% zdigitalizowanych zasobów nauki objętych Projektem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92" w:rsidRPr="00B8438F" w:rsidRDefault="00AA6C92" w:rsidP="00AA6C92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31.03.2022 r.</w:t>
            </w:r>
          </w:p>
        </w:tc>
      </w:tr>
    </w:tbl>
    <w:p w:rsidR="00842D6A" w:rsidRDefault="00842D6A" w:rsidP="00842D6A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p w:rsidR="00DB38A5" w:rsidRDefault="00DB38A5" w:rsidP="00842D6A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p w:rsidR="00DB38A5" w:rsidRDefault="00DB38A5" w:rsidP="00842D6A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p w:rsidR="00DB38A5" w:rsidRDefault="00DB38A5" w:rsidP="00842D6A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p w:rsidR="00DB38A5" w:rsidRDefault="00DB38A5" w:rsidP="00842D6A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p w:rsidR="00DB38A5" w:rsidRDefault="00DB38A5" w:rsidP="00842D6A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p w:rsidR="00DB38A5" w:rsidRPr="00592B46" w:rsidRDefault="00DB38A5" w:rsidP="00842D6A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p w:rsidR="00842D6A" w:rsidRPr="00592B46" w:rsidRDefault="00842D6A" w:rsidP="00842D6A">
      <w:pPr>
        <w:pStyle w:val="Nagwek1"/>
        <w:rPr>
          <w:rFonts w:cs="Arial"/>
          <w:lang w:val="pl-PL" w:eastAsia="pl-PL"/>
        </w:rPr>
      </w:pPr>
      <w:bookmarkStart w:id="5" w:name="_Toc462924067"/>
      <w:r w:rsidRPr="00592B46">
        <w:rPr>
          <w:rFonts w:cs="Arial"/>
          <w:lang w:val="pl-PL" w:eastAsia="pl-PL"/>
        </w:rPr>
        <w:lastRenderedPageBreak/>
        <w:t>KOSZTY</w:t>
      </w:r>
      <w:bookmarkEnd w:id="5"/>
      <w:r w:rsidRPr="00592B46">
        <w:rPr>
          <w:rFonts w:cs="Arial"/>
          <w:lang w:val="pl-PL" w:eastAsia="pl-PL"/>
        </w:rPr>
        <w:t xml:space="preserve"> </w:t>
      </w:r>
    </w:p>
    <w:p w:rsidR="00842D6A" w:rsidRDefault="00842D6A" w:rsidP="00842D6A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6" w:name="_Toc462924068"/>
      <w:r w:rsidRPr="00592B46">
        <w:rPr>
          <w:lang w:val="pl-PL" w:eastAsia="pl-PL"/>
        </w:rPr>
        <w:t>Koszty ogólne projektu wraz ze sposobem finansowania</w:t>
      </w:r>
      <w:bookmarkEnd w:id="6"/>
    </w:p>
    <w:p w:rsidR="00CA02A0" w:rsidRPr="00CA02A0" w:rsidRDefault="00CA02A0" w:rsidP="00CA02A0">
      <w:pPr>
        <w:pStyle w:val="Tekstpodstawowy2"/>
        <w:rPr>
          <w:lang w:val="pl-PL" w:eastAsia="pl-P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5812"/>
      </w:tblGrid>
      <w:tr w:rsidR="00842D6A" w:rsidRPr="009C784F" w:rsidTr="00CA02A0">
        <w:trPr>
          <w:trHeight w:val="392"/>
        </w:trPr>
        <w:tc>
          <w:tcPr>
            <w:tcW w:w="2835" w:type="dxa"/>
            <w:shd w:val="clear" w:color="auto" w:fill="E7E6E6"/>
          </w:tcPr>
          <w:p w:rsidR="00842D6A" w:rsidRPr="00CA02A0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CA02A0">
              <w:rPr>
                <w:rFonts w:eastAsia="MS MinNew Roman" w:cs="Arial"/>
                <w:b/>
                <w:bCs/>
                <w:szCs w:val="24"/>
                <w:lang w:val="pl-PL"/>
              </w:rPr>
              <w:t>Całkowity koszt projektu (netto oraz brutto),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842D6A" w:rsidRPr="00CA02A0" w:rsidRDefault="00842D6A" w:rsidP="00F87ABB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 w:eastAsia="pl-PL"/>
              </w:rPr>
              <w:t>Całkowity koszt p</w:t>
            </w:r>
            <w:r w:rsidR="00610186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rojektu netto: </w:t>
            </w:r>
            <w:r w:rsidR="00610186">
              <w:rPr>
                <w:rFonts w:cs="Arial"/>
                <w:color w:val="000000" w:themeColor="text1"/>
                <w:szCs w:val="24"/>
                <w:lang w:val="pl-PL"/>
              </w:rPr>
              <w:t>4 134 033, 41</w:t>
            </w:r>
            <w:r w:rsidR="00610186" w:rsidRPr="00A16325">
              <w:rPr>
                <w:rFonts w:cs="Arial"/>
                <w:color w:val="000000" w:themeColor="text1"/>
                <w:szCs w:val="24"/>
                <w:lang w:val="pl-PL"/>
              </w:rPr>
              <w:t xml:space="preserve"> zł</w:t>
            </w:r>
            <w:r w:rsidR="00610186">
              <w:rPr>
                <w:rFonts w:cs="Arial"/>
                <w:color w:val="000000" w:themeColor="text1"/>
                <w:szCs w:val="24"/>
                <w:lang w:val="pl-PL"/>
              </w:rPr>
              <w:t>.</w:t>
            </w:r>
          </w:p>
          <w:p w:rsidR="00610186" w:rsidRDefault="00842D6A" w:rsidP="00F87ABB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 w:eastAsia="pl-PL"/>
              </w:rPr>
              <w:t>Całkowity koszt pr</w:t>
            </w:r>
            <w:r w:rsidR="00610186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ojektu brutto: </w:t>
            </w:r>
            <w:r w:rsidR="00610186">
              <w:rPr>
                <w:rFonts w:cs="Arial"/>
                <w:color w:val="000000" w:themeColor="text1"/>
                <w:szCs w:val="24"/>
                <w:lang w:val="pl-PL"/>
              </w:rPr>
              <w:t>4 756 668, 48 zł.</w:t>
            </w:r>
          </w:p>
          <w:p w:rsidR="00610186" w:rsidRPr="00CA02A0" w:rsidRDefault="00610186" w:rsidP="00F87ABB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  <w:p w:rsidR="00842D6A" w:rsidRPr="00CA02A0" w:rsidRDefault="00842D6A" w:rsidP="00F87ABB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Suma wydatków kwalifikujących się do objęcia wsparciem: </w:t>
            </w:r>
            <w:r w:rsidR="00610186">
              <w:rPr>
                <w:rFonts w:cs="Arial"/>
                <w:color w:val="000000" w:themeColor="text1"/>
                <w:szCs w:val="24"/>
                <w:lang w:val="pl-PL"/>
              </w:rPr>
              <w:t>4 756 668, 48 zł.</w:t>
            </w:r>
          </w:p>
          <w:p w:rsidR="00B37D0F" w:rsidRDefault="00842D6A" w:rsidP="00F87ABB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 w:eastAsia="pl-PL"/>
              </w:rPr>
              <w:t>Suma wydatków niekwalifikujących się do obję</w:t>
            </w:r>
            <w:r w:rsidR="00610186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cia wsparciem: </w:t>
            </w:r>
          </w:p>
          <w:p w:rsidR="00842D6A" w:rsidRPr="00CA02A0" w:rsidRDefault="003A56B7" w:rsidP="00F87ABB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/>
              </w:rPr>
              <w:t>0</w:t>
            </w:r>
            <w:r w:rsidR="00610186">
              <w:rPr>
                <w:rFonts w:cs="Arial"/>
                <w:color w:val="000000" w:themeColor="text1"/>
                <w:szCs w:val="24"/>
                <w:lang w:val="pl-PL"/>
              </w:rPr>
              <w:t xml:space="preserve"> zł.</w:t>
            </w:r>
          </w:p>
          <w:p w:rsidR="00842D6A" w:rsidRPr="00CA02A0" w:rsidRDefault="00842D6A" w:rsidP="00F87ABB">
            <w:pPr>
              <w:rPr>
                <w:rFonts w:cs="Arial"/>
                <w:color w:val="0070C0"/>
                <w:szCs w:val="24"/>
                <w:lang w:val="pl-PL" w:eastAsia="pl-PL"/>
              </w:rPr>
            </w:pPr>
          </w:p>
        </w:tc>
      </w:tr>
      <w:tr w:rsidR="00842D6A" w:rsidRPr="00592B46" w:rsidTr="00CA02A0">
        <w:trPr>
          <w:trHeight w:val="82"/>
        </w:trPr>
        <w:tc>
          <w:tcPr>
            <w:tcW w:w="2835" w:type="dxa"/>
            <w:shd w:val="clear" w:color="auto" w:fill="E7E6E6"/>
          </w:tcPr>
          <w:p w:rsidR="00842D6A" w:rsidRPr="00CA02A0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CA02A0">
              <w:rPr>
                <w:rFonts w:cs="Arial"/>
                <w:b/>
                <w:szCs w:val="24"/>
                <w:lang w:val="pl-PL"/>
              </w:rPr>
              <w:t>Procent</w:t>
            </w:r>
            <w:r w:rsidRPr="00CA02A0">
              <w:rPr>
                <w:rFonts w:cs="Arial"/>
                <w:b/>
                <w:szCs w:val="24"/>
                <w:lang w:val="pl-PL" w:eastAsia="pl-PL"/>
              </w:rPr>
              <w:t xml:space="preserve"> dofinansowania</w:t>
            </w:r>
            <w:r w:rsidRPr="00CA02A0">
              <w:rPr>
                <w:rFonts w:cs="Arial"/>
                <w:b/>
                <w:szCs w:val="24"/>
                <w:lang w:val="pl-PL"/>
              </w:rPr>
              <w:t xml:space="preserve"> ze środków UE</w:t>
            </w:r>
            <w:r w:rsidRPr="00CA02A0">
              <w:rPr>
                <w:rFonts w:cs="Arial"/>
                <w:b/>
                <w:szCs w:val="24"/>
                <w:lang w:val="pl-PL" w:eastAsia="pl-PL"/>
              </w:rPr>
              <w:t xml:space="preserve"> (</w:t>
            </w:r>
            <w:r w:rsidRPr="00CA02A0">
              <w:rPr>
                <w:rFonts w:eastAsia="MS MinNew Roman" w:cs="Arial"/>
                <w:b/>
                <w:bCs/>
                <w:szCs w:val="24"/>
                <w:lang w:val="pl-PL" w:eastAsia="pl-PL"/>
              </w:rPr>
              <w:t>brutto</w:t>
            </w:r>
            <w:r w:rsidRPr="00CA02A0">
              <w:rPr>
                <w:rFonts w:cs="Arial"/>
                <w:b/>
                <w:szCs w:val="24"/>
                <w:lang w:val="pl-PL" w:eastAsia="pl-PL"/>
              </w:rPr>
              <w:t>)</w:t>
            </w:r>
            <w:r w:rsidRPr="00CA02A0">
              <w:rPr>
                <w:rStyle w:val="Odwoanieprzypisudolnego"/>
                <w:rFonts w:cs="Arial"/>
                <w:szCs w:val="24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842D6A" w:rsidRPr="00CA02A0" w:rsidRDefault="00842D6A" w:rsidP="00F87ABB">
            <w:pPr>
              <w:rPr>
                <w:rFonts w:cs="Arial"/>
                <w:color w:val="0070C0"/>
                <w:szCs w:val="24"/>
                <w:lang w:val="pl-PL" w:eastAsia="pl-PL"/>
              </w:rPr>
            </w:pPr>
          </w:p>
          <w:p w:rsidR="00842D6A" w:rsidRPr="00CA02A0" w:rsidRDefault="00842D6A" w:rsidP="00F87ABB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 w:eastAsia="pl-PL"/>
              </w:rPr>
              <w:t>84,63%</w:t>
            </w:r>
          </w:p>
          <w:p w:rsidR="00842D6A" w:rsidRPr="00CA02A0" w:rsidRDefault="00842D6A" w:rsidP="00F87ABB">
            <w:pPr>
              <w:rPr>
                <w:rFonts w:cs="Arial"/>
                <w:color w:val="0070C0"/>
                <w:szCs w:val="24"/>
                <w:lang w:val="pl-PL" w:eastAsia="pl-PL"/>
              </w:rPr>
            </w:pPr>
          </w:p>
        </w:tc>
      </w:tr>
      <w:tr w:rsidR="00842D6A" w:rsidRPr="00592B46" w:rsidTr="00CA02A0">
        <w:trPr>
          <w:trHeight w:val="82"/>
        </w:trPr>
        <w:tc>
          <w:tcPr>
            <w:tcW w:w="2835" w:type="dxa"/>
            <w:shd w:val="clear" w:color="auto" w:fill="E7E6E6"/>
          </w:tcPr>
          <w:p w:rsidR="00842D6A" w:rsidRPr="00CA02A0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CA02A0">
              <w:rPr>
                <w:rFonts w:cs="Arial"/>
                <w:b/>
                <w:szCs w:val="24"/>
                <w:lang w:val="pl-PL"/>
              </w:rPr>
              <w:t xml:space="preserve">Procent </w:t>
            </w:r>
            <w:r w:rsidRPr="00CA02A0">
              <w:rPr>
                <w:rFonts w:cs="Arial"/>
                <w:b/>
                <w:szCs w:val="24"/>
                <w:lang w:val="pl-PL" w:eastAsia="pl-PL"/>
              </w:rPr>
              <w:t xml:space="preserve">środków z budżetu państwa </w:t>
            </w:r>
            <w:r w:rsidRPr="00CA02A0">
              <w:rPr>
                <w:rFonts w:eastAsia="MS MinNew Roman" w:cs="Arial"/>
                <w:b/>
                <w:bCs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842D6A" w:rsidRPr="00CA02A0" w:rsidRDefault="00842D6A" w:rsidP="00F87ABB">
            <w:pPr>
              <w:rPr>
                <w:rFonts w:cs="Arial"/>
                <w:color w:val="0070C0"/>
                <w:szCs w:val="24"/>
                <w:lang w:val="pl-PL" w:eastAsia="pl-PL"/>
              </w:rPr>
            </w:pPr>
          </w:p>
          <w:p w:rsidR="00842D6A" w:rsidRPr="00CA02A0" w:rsidRDefault="00842D6A" w:rsidP="00F87ABB">
            <w:pPr>
              <w:rPr>
                <w:rFonts w:cs="Arial"/>
                <w:color w:val="0070C0"/>
                <w:szCs w:val="24"/>
                <w:lang w:val="pl-PL" w:eastAsia="pl-PL"/>
              </w:rPr>
            </w:pPr>
            <w:r w:rsidRPr="00CA02A0">
              <w:rPr>
                <w:rFonts w:cs="Arial"/>
                <w:color w:val="000000" w:themeColor="text1"/>
                <w:szCs w:val="24"/>
                <w:lang w:val="pl-PL" w:eastAsia="pl-PL"/>
              </w:rPr>
              <w:t>15,37%</w:t>
            </w:r>
          </w:p>
        </w:tc>
      </w:tr>
      <w:tr w:rsidR="00842D6A" w:rsidRPr="007324C4" w:rsidTr="00730D92">
        <w:trPr>
          <w:trHeight w:val="82"/>
        </w:trPr>
        <w:tc>
          <w:tcPr>
            <w:tcW w:w="2835" w:type="dxa"/>
            <w:vMerge w:val="restart"/>
            <w:shd w:val="clear" w:color="auto" w:fill="E7E6E6"/>
          </w:tcPr>
          <w:p w:rsidR="00842D6A" w:rsidRPr="00CA02A0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CA02A0">
              <w:rPr>
                <w:rFonts w:eastAsia="MS MinNew Roman" w:cs="Arial"/>
                <w:b/>
                <w:bCs/>
                <w:szCs w:val="24"/>
                <w:lang w:val="pl-PL"/>
              </w:rPr>
              <w:t>Podział całkowitego kosztu projektu na poszczególna lata (netto oraz brutto)</w:t>
            </w:r>
          </w:p>
        </w:tc>
        <w:tc>
          <w:tcPr>
            <w:tcW w:w="1418" w:type="dxa"/>
            <w:shd w:val="clear" w:color="auto" w:fill="FFFFFF"/>
          </w:tcPr>
          <w:p w:rsidR="00842D6A" w:rsidRPr="00CA02A0" w:rsidRDefault="00842D6A" w:rsidP="00F87ABB">
            <w:pPr>
              <w:pStyle w:val="Legenda"/>
              <w:rPr>
                <w:rFonts w:ascii="Arial" w:hAnsi="Arial" w:cs="Arial"/>
                <w:i/>
              </w:rPr>
            </w:pPr>
            <w:r w:rsidRPr="00CA02A0">
              <w:rPr>
                <w:rFonts w:ascii="Arial" w:hAnsi="Arial" w:cs="Arial"/>
                <w:i/>
              </w:rPr>
              <w:t>2019</w:t>
            </w:r>
            <w:r w:rsidRPr="00CA02A0">
              <w:rPr>
                <w:rStyle w:val="Odwoanieprzypisudolnego"/>
                <w:rFonts w:ascii="Arial" w:hAnsi="Arial" w:cs="Arial"/>
                <w:i/>
              </w:rPr>
              <w:footnoteReference w:id="3"/>
            </w:r>
            <w:r w:rsidRPr="00CA02A0">
              <w:rPr>
                <w:rFonts w:ascii="Arial" w:hAnsi="Arial" w:cs="Arial"/>
                <w:i/>
              </w:rPr>
              <w:t xml:space="preserve"> rok</w:t>
            </w:r>
          </w:p>
        </w:tc>
        <w:tc>
          <w:tcPr>
            <w:tcW w:w="5812" w:type="dxa"/>
            <w:shd w:val="clear" w:color="auto" w:fill="FFFFFF"/>
          </w:tcPr>
          <w:p w:rsidR="00842D6A" w:rsidRPr="00CA02A0" w:rsidRDefault="00730D92" w:rsidP="00F87ABB">
            <w:pPr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2 409 594, 49 zł netto, tj. 2 921 599, 56</w:t>
            </w:r>
            <w:r w:rsidR="00842D6A" w:rsidRPr="00CA02A0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zł brutto</w:t>
            </w:r>
          </w:p>
        </w:tc>
      </w:tr>
      <w:tr w:rsidR="00842D6A" w:rsidRPr="007324C4" w:rsidTr="00730D92">
        <w:trPr>
          <w:trHeight w:val="81"/>
        </w:trPr>
        <w:tc>
          <w:tcPr>
            <w:tcW w:w="2835" w:type="dxa"/>
            <w:vMerge/>
            <w:shd w:val="clear" w:color="auto" w:fill="E7E6E6"/>
          </w:tcPr>
          <w:p w:rsidR="00842D6A" w:rsidRPr="00CA02A0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</w:p>
        </w:tc>
        <w:tc>
          <w:tcPr>
            <w:tcW w:w="1418" w:type="dxa"/>
            <w:shd w:val="clear" w:color="auto" w:fill="FFFFFF"/>
          </w:tcPr>
          <w:p w:rsidR="00842D6A" w:rsidRPr="00CA02A0" w:rsidRDefault="00842D6A" w:rsidP="00F87ABB">
            <w:pPr>
              <w:pStyle w:val="Legenda"/>
              <w:rPr>
                <w:rFonts w:ascii="Arial" w:hAnsi="Arial" w:cs="Arial"/>
                <w:i/>
              </w:rPr>
            </w:pPr>
            <w:r w:rsidRPr="00CA02A0">
              <w:rPr>
                <w:rFonts w:ascii="Arial" w:hAnsi="Arial" w:cs="Arial"/>
                <w:i/>
              </w:rPr>
              <w:t>2020 rok</w:t>
            </w:r>
          </w:p>
        </w:tc>
        <w:tc>
          <w:tcPr>
            <w:tcW w:w="5812" w:type="dxa"/>
            <w:shd w:val="clear" w:color="auto" w:fill="FFFFFF"/>
          </w:tcPr>
          <w:p w:rsidR="00842D6A" w:rsidRPr="00CA02A0" w:rsidRDefault="00842D6A" w:rsidP="00F87ABB">
            <w:pPr>
              <w:pStyle w:val="Legenda"/>
              <w:rPr>
                <w:rFonts w:ascii="Arial" w:hAnsi="Arial" w:cs="Arial"/>
                <w:b w:val="0"/>
                <w:color w:val="000000" w:themeColor="text1"/>
              </w:rPr>
            </w:pPr>
            <w:r w:rsidRPr="00CA02A0">
              <w:rPr>
                <w:rFonts w:ascii="Arial" w:hAnsi="Arial" w:cs="Arial"/>
                <w:b w:val="0"/>
                <w:color w:val="000000" w:themeColor="text1"/>
              </w:rPr>
              <w:t>886 139, 52 zł netto, tj. 955 484, 52 zł brutto</w:t>
            </w:r>
          </w:p>
        </w:tc>
      </w:tr>
      <w:tr w:rsidR="00842D6A" w:rsidRPr="007324C4" w:rsidTr="00730D92">
        <w:trPr>
          <w:trHeight w:val="81"/>
        </w:trPr>
        <w:tc>
          <w:tcPr>
            <w:tcW w:w="2835" w:type="dxa"/>
            <w:vMerge/>
            <w:shd w:val="clear" w:color="auto" w:fill="E7E6E6"/>
          </w:tcPr>
          <w:p w:rsidR="00842D6A" w:rsidRPr="00CA02A0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</w:p>
        </w:tc>
        <w:tc>
          <w:tcPr>
            <w:tcW w:w="1418" w:type="dxa"/>
            <w:shd w:val="clear" w:color="auto" w:fill="FFFFFF"/>
          </w:tcPr>
          <w:p w:rsidR="00842D6A" w:rsidRPr="00CA02A0" w:rsidRDefault="00842D6A" w:rsidP="00F87ABB">
            <w:pPr>
              <w:pStyle w:val="Legenda"/>
              <w:rPr>
                <w:rFonts w:ascii="Arial" w:hAnsi="Arial" w:cs="Arial"/>
                <w:i/>
              </w:rPr>
            </w:pPr>
            <w:r w:rsidRPr="00CA02A0">
              <w:rPr>
                <w:rFonts w:ascii="Arial" w:hAnsi="Arial" w:cs="Arial"/>
                <w:i/>
              </w:rPr>
              <w:t>2021 rok</w:t>
            </w:r>
          </w:p>
        </w:tc>
        <w:tc>
          <w:tcPr>
            <w:tcW w:w="5812" w:type="dxa"/>
            <w:shd w:val="clear" w:color="auto" w:fill="FFFFFF"/>
          </w:tcPr>
          <w:p w:rsidR="00842D6A" w:rsidRPr="00CA02A0" w:rsidRDefault="00842D6A" w:rsidP="00F87ABB">
            <w:pPr>
              <w:pStyle w:val="Legenda"/>
              <w:rPr>
                <w:rFonts w:ascii="Arial" w:hAnsi="Arial" w:cs="Arial"/>
                <w:b w:val="0"/>
                <w:color w:val="000000" w:themeColor="text1"/>
              </w:rPr>
            </w:pPr>
            <w:r w:rsidRPr="00CA02A0">
              <w:rPr>
                <w:rFonts w:ascii="Arial" w:hAnsi="Arial" w:cs="Arial"/>
                <w:b w:val="0"/>
                <w:color w:val="000000" w:themeColor="text1"/>
              </w:rPr>
              <w:t>668 639, 52 zł netto, tj. 687 959, 52 zł brutto</w:t>
            </w:r>
          </w:p>
        </w:tc>
      </w:tr>
      <w:tr w:rsidR="00842D6A" w:rsidRPr="007324C4" w:rsidTr="00730D92">
        <w:trPr>
          <w:trHeight w:val="81"/>
        </w:trPr>
        <w:tc>
          <w:tcPr>
            <w:tcW w:w="2835" w:type="dxa"/>
            <w:vMerge/>
            <w:shd w:val="clear" w:color="auto" w:fill="E7E6E6"/>
          </w:tcPr>
          <w:p w:rsidR="00842D6A" w:rsidRPr="00CA02A0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</w:p>
        </w:tc>
        <w:tc>
          <w:tcPr>
            <w:tcW w:w="1418" w:type="dxa"/>
            <w:shd w:val="clear" w:color="auto" w:fill="FFFFFF"/>
          </w:tcPr>
          <w:p w:rsidR="00842D6A" w:rsidRPr="00CA02A0" w:rsidRDefault="00842D6A" w:rsidP="00F87ABB">
            <w:pPr>
              <w:pStyle w:val="Legenda"/>
              <w:rPr>
                <w:rFonts w:ascii="Arial" w:hAnsi="Arial" w:cs="Arial"/>
                <w:i/>
              </w:rPr>
            </w:pPr>
            <w:r w:rsidRPr="00CA02A0">
              <w:rPr>
                <w:rFonts w:ascii="Arial" w:hAnsi="Arial" w:cs="Arial"/>
                <w:i/>
              </w:rPr>
              <w:t>2022 rok</w:t>
            </w:r>
          </w:p>
        </w:tc>
        <w:tc>
          <w:tcPr>
            <w:tcW w:w="5812" w:type="dxa"/>
            <w:shd w:val="clear" w:color="auto" w:fill="FFFFFF"/>
          </w:tcPr>
          <w:p w:rsidR="00842D6A" w:rsidRPr="00CA02A0" w:rsidRDefault="00842D6A" w:rsidP="00F87ABB">
            <w:pPr>
              <w:pStyle w:val="Legenda"/>
              <w:rPr>
                <w:rFonts w:ascii="Arial" w:hAnsi="Arial" w:cs="Arial"/>
                <w:b w:val="0"/>
                <w:color w:val="000000" w:themeColor="text1"/>
              </w:rPr>
            </w:pPr>
            <w:r w:rsidRPr="00CA02A0">
              <w:rPr>
                <w:rFonts w:ascii="Arial" w:hAnsi="Arial" w:cs="Arial"/>
                <w:b w:val="0"/>
                <w:color w:val="000000" w:themeColor="text1"/>
              </w:rPr>
              <w:t>169 659, 88 zł netto, tj. 191 624, 88 zł brutto</w:t>
            </w:r>
          </w:p>
        </w:tc>
      </w:tr>
    </w:tbl>
    <w:p w:rsidR="00842D6A" w:rsidRPr="00592B46" w:rsidRDefault="004869EE" w:rsidP="004869EE">
      <w:pPr>
        <w:pStyle w:val="Tekstpodstawowy2"/>
        <w:ind w:left="0"/>
        <w:rPr>
          <w:rFonts w:cs="Arial"/>
          <w:lang w:val="pl-PL" w:eastAsia="pl-PL"/>
        </w:rPr>
      </w:pPr>
      <w:bookmarkStart w:id="7" w:name="_Toc462924069"/>
      <w:r>
        <w:rPr>
          <w:rFonts w:cs="Arial"/>
          <w:b/>
          <w:iCs/>
          <w:lang w:val="pl-PL" w:eastAsia="pl-PL"/>
        </w:rPr>
        <w:br/>
      </w:r>
    </w:p>
    <w:p w:rsidR="00842D6A" w:rsidRDefault="00842D6A" w:rsidP="00842D6A">
      <w:pPr>
        <w:pStyle w:val="Nagwek2"/>
        <w:tabs>
          <w:tab w:val="num" w:pos="1134"/>
        </w:tabs>
        <w:rPr>
          <w:lang w:val="pl-PL" w:eastAsia="pl-PL"/>
        </w:rPr>
      </w:pPr>
      <w:r w:rsidRPr="00592B46">
        <w:rPr>
          <w:lang w:val="pl-PL" w:eastAsia="pl-PL"/>
        </w:rPr>
        <w:t>Wykaz poszczególnych pozycji kosztowych</w:t>
      </w:r>
      <w:bookmarkEnd w:id="7"/>
      <w:r w:rsidRPr="00592B46">
        <w:rPr>
          <w:lang w:val="pl-PL" w:eastAsia="pl-PL"/>
        </w:rPr>
        <w:t xml:space="preserve"> </w:t>
      </w:r>
    </w:p>
    <w:p w:rsidR="004869EE" w:rsidRDefault="004869EE" w:rsidP="00880D94">
      <w:pPr>
        <w:pStyle w:val="Tekstpodstawowy2"/>
        <w:ind w:left="0"/>
        <w:rPr>
          <w:lang w:val="pl-PL" w:eastAsia="pl-PL"/>
        </w:rPr>
      </w:pPr>
    </w:p>
    <w:p w:rsidR="00880D94" w:rsidRPr="00E43703" w:rsidRDefault="00880D94" w:rsidP="00880D94">
      <w:pPr>
        <w:ind w:left="708"/>
        <w:rPr>
          <w:rFonts w:cs="Arial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126"/>
        <w:gridCol w:w="5387"/>
      </w:tblGrid>
      <w:tr w:rsidR="00880D94" w:rsidRPr="00E43703" w:rsidTr="00880D94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0D94" w:rsidRPr="00E43703" w:rsidRDefault="00880D94" w:rsidP="009824D3">
            <w:pPr>
              <w:jc w:val="center"/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E43703">
              <w:rPr>
                <w:rFonts w:eastAsia="MS MinNew Roman" w:cs="Arial"/>
                <w:b/>
                <w:bCs/>
                <w:szCs w:val="24"/>
                <w:lang w:val="pl-PL"/>
              </w:rPr>
              <w:t>Nazwa pozycji kosztowej: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880D94" w:rsidRPr="00E43703" w:rsidRDefault="00880D94" w:rsidP="009824D3">
            <w:pPr>
              <w:pStyle w:val="Legenda"/>
              <w:jc w:val="center"/>
              <w:rPr>
                <w:rFonts w:ascii="Arial" w:hAnsi="Arial" w:cs="Arial"/>
              </w:rPr>
            </w:pPr>
            <w:r w:rsidRPr="00E43703">
              <w:rPr>
                <w:rFonts w:ascii="Arial" w:hAnsi="Arial" w:cs="Arial"/>
              </w:rPr>
              <w:t>Przewidywany koszt  brutto: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880D94" w:rsidRPr="00E43703" w:rsidRDefault="00880D94" w:rsidP="009824D3">
            <w:pPr>
              <w:pStyle w:val="Legenda"/>
              <w:tabs>
                <w:tab w:val="left" w:pos="585"/>
              </w:tabs>
              <w:jc w:val="center"/>
              <w:rPr>
                <w:rFonts w:ascii="Arial" w:hAnsi="Arial" w:cs="Arial"/>
              </w:rPr>
            </w:pPr>
          </w:p>
          <w:p w:rsidR="00880D94" w:rsidRPr="00E43703" w:rsidRDefault="00880D94" w:rsidP="009824D3">
            <w:pPr>
              <w:pStyle w:val="Legenda"/>
              <w:tabs>
                <w:tab w:val="left" w:pos="585"/>
              </w:tabs>
              <w:jc w:val="center"/>
              <w:rPr>
                <w:rFonts w:ascii="Arial" w:hAnsi="Arial" w:cs="Arial"/>
              </w:rPr>
            </w:pPr>
            <w:r w:rsidRPr="00E43703">
              <w:rPr>
                <w:rFonts w:ascii="Arial" w:hAnsi="Arial" w:cs="Arial"/>
              </w:rPr>
              <w:t>Uzasadnienie pozycji kosztowej (przeznaczenie):</w:t>
            </w:r>
          </w:p>
          <w:p w:rsidR="00880D94" w:rsidRPr="00E43703" w:rsidRDefault="00880D94" w:rsidP="009824D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</w:rPr>
            </w:pPr>
          </w:p>
        </w:tc>
      </w:tr>
      <w:tr w:rsidR="00880D94" w:rsidRPr="007324C4" w:rsidTr="00880D94">
        <w:trPr>
          <w:trHeight w:val="383"/>
        </w:trPr>
        <w:tc>
          <w:tcPr>
            <w:tcW w:w="2552" w:type="dxa"/>
            <w:shd w:val="clear" w:color="auto" w:fill="auto"/>
          </w:tcPr>
          <w:p w:rsidR="00880D94" w:rsidRPr="00E4370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eastAsia="MS MinNew Roman" w:hAnsi="Arial" w:cs="Arial"/>
                <w:b w:val="0"/>
                <w:bCs w:val="0"/>
                <w:color w:val="000000" w:themeColor="text1"/>
              </w:rPr>
              <w:t>Oprogramowanie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RDefault="00671139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869 407, 05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Na pozycję kosztową składać się będą wydatki związane z zakupem oprogramowania systemu informatycznego CERES (w tym w szczególności modułów sk</w:t>
            </w:r>
            <w:r w:rsidR="00671139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ładających się na podsystemy CMS</w:t>
            </w: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 xml:space="preserve"> i IN) oraz wydatki na pokrycie prac instalacyjnych, konfiguracyjnych i optymalizacyjnych z nim związanych.</w:t>
            </w:r>
          </w:p>
        </w:tc>
      </w:tr>
      <w:tr w:rsidR="00880D94" w:rsidRPr="007324C4" w:rsidTr="00880D94">
        <w:trPr>
          <w:trHeight w:val="383"/>
        </w:trPr>
        <w:tc>
          <w:tcPr>
            <w:tcW w:w="2552" w:type="dxa"/>
            <w:shd w:val="clear" w:color="auto" w:fill="auto"/>
          </w:tcPr>
          <w:p w:rsidR="00880D94" w:rsidRPr="00E43703" w:rsidRDefault="00880D94" w:rsidP="009824D3">
            <w:pPr>
              <w:pStyle w:val="Legenda"/>
              <w:rPr>
                <w:rFonts w:ascii="Arial" w:eastAsia="MS MinNew Roman" w:hAnsi="Arial" w:cs="Arial"/>
                <w:b w:val="0"/>
                <w:bCs w:val="0"/>
                <w:color w:val="000000" w:themeColor="text1"/>
              </w:rPr>
            </w:pPr>
            <w:r w:rsidRPr="00E43703">
              <w:rPr>
                <w:rFonts w:ascii="Arial" w:eastAsia="MS MinNew Roman" w:hAnsi="Arial" w:cs="Arial"/>
                <w:b w:val="0"/>
                <w:bCs w:val="0"/>
                <w:color w:val="000000" w:themeColor="text1"/>
              </w:rPr>
              <w:t>Infrastruktura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RDefault="00671139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1 543 840, 65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 xml:space="preserve">Na pozycję kosztową składać się będą wydatki związane z podstawowym sprzętem informatycznym niezbędnym do funkcjonowania systemu informatycznego CERS (w tym. m.in. serwery, macierz dyskowa, stacje robocze) oraz </w:t>
            </w: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lastRenderedPageBreak/>
              <w:t>ze sprzętem niezbędnym do digitalizacji zasobów objętych Projektem, w tym przede wszystkim profesjonalny sprzęt fotograficzny i oświetleniowy.</w:t>
            </w:r>
          </w:p>
        </w:tc>
      </w:tr>
      <w:tr w:rsidR="00880D94" w:rsidRPr="007324C4" w:rsidTr="00880D94">
        <w:trPr>
          <w:trHeight w:val="383"/>
        </w:trPr>
        <w:tc>
          <w:tcPr>
            <w:tcW w:w="2552" w:type="dxa"/>
            <w:shd w:val="clear" w:color="auto" w:fill="auto"/>
          </w:tcPr>
          <w:p w:rsidR="00880D94" w:rsidRPr="00E43703" w:rsidRDefault="00880D94" w:rsidP="009824D3">
            <w:pPr>
              <w:pStyle w:val="Legenda"/>
              <w:rPr>
                <w:rFonts w:ascii="Arial" w:eastAsia="MS MinNew Roman" w:hAnsi="Arial" w:cs="Arial"/>
                <w:b w:val="0"/>
                <w:bCs w:val="0"/>
                <w:color w:val="000000" w:themeColor="text1"/>
              </w:rPr>
            </w:pPr>
            <w:r w:rsidRPr="00E43703">
              <w:rPr>
                <w:rFonts w:ascii="Arial" w:eastAsia="MS MinNew Roman" w:hAnsi="Arial" w:cs="Arial"/>
                <w:b w:val="0"/>
                <w:bCs w:val="0"/>
                <w:color w:val="000000" w:themeColor="text1"/>
              </w:rPr>
              <w:lastRenderedPageBreak/>
              <w:t>Koszty UX i grafiki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33 825, 00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 xml:space="preserve">Na pozycję kosztową składać się będą wydatki związane z przygotowaniem projektów graficznych oraz badaniem ich przy udziale potencjalnych użytkowników systemu. </w:t>
            </w:r>
          </w:p>
        </w:tc>
      </w:tr>
      <w:tr w:rsidR="00880D94" w:rsidRPr="007324C4" w:rsidTr="00880D94">
        <w:trPr>
          <w:trHeight w:val="383"/>
        </w:trPr>
        <w:tc>
          <w:tcPr>
            <w:tcW w:w="2552" w:type="dxa"/>
            <w:shd w:val="clear" w:color="auto" w:fill="auto"/>
          </w:tcPr>
          <w:p w:rsidR="00880D94" w:rsidRPr="00E43703" w:rsidRDefault="00880D94" w:rsidP="009824D3">
            <w:pPr>
              <w:pStyle w:val="Legenda"/>
              <w:rPr>
                <w:rFonts w:ascii="Arial" w:eastAsia="MS MinNew Roman" w:hAnsi="Arial" w:cs="Arial"/>
                <w:b w:val="0"/>
                <w:bCs w:val="0"/>
                <w:color w:val="000000" w:themeColor="text1"/>
              </w:rPr>
            </w:pPr>
            <w:r w:rsidRPr="00E43703">
              <w:rPr>
                <w:rFonts w:ascii="Arial" w:eastAsia="MS MinNew Roman" w:hAnsi="Arial" w:cs="Arial"/>
                <w:b w:val="0"/>
                <w:bCs w:val="0"/>
                <w:color w:val="000000" w:themeColor="text1"/>
              </w:rPr>
              <w:t>Bezpieczeństwo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108 688, 95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 xml:space="preserve">Na pozycję kosztową składać się będą wydatki niezbędne </w:t>
            </w:r>
            <w:r w:rsidRPr="00E43703">
              <w:rPr>
                <w:rFonts w:ascii="Arial" w:hAnsi="Arial" w:cs="Arial"/>
                <w:b w:val="0"/>
              </w:rPr>
              <w:t>dla zapewnienia bezpieczeństwa przesyłanyc</w:t>
            </w:r>
            <w:r w:rsidR="00DB38A5">
              <w:rPr>
                <w:rFonts w:ascii="Arial" w:hAnsi="Arial" w:cs="Arial"/>
                <w:b w:val="0"/>
              </w:rPr>
              <w:t>h informacji.</w:t>
            </w:r>
          </w:p>
        </w:tc>
      </w:tr>
      <w:tr w:rsidR="00880D94" w:rsidRPr="007324C4" w:rsidTr="00880D94">
        <w:trPr>
          <w:trHeight w:val="383"/>
        </w:trPr>
        <w:tc>
          <w:tcPr>
            <w:tcW w:w="2552" w:type="dxa"/>
            <w:shd w:val="clear" w:color="auto" w:fill="auto"/>
          </w:tcPr>
          <w:p w:rsidR="00880D94" w:rsidRPr="00E43703" w:rsidRDefault="00880D94" w:rsidP="009824D3">
            <w:pPr>
              <w:pStyle w:val="Legenda"/>
              <w:rPr>
                <w:rFonts w:ascii="Arial" w:eastAsia="MS MinNew Roman" w:hAnsi="Arial" w:cs="Arial"/>
                <w:b w:val="0"/>
                <w:bCs w:val="0"/>
                <w:color w:val="000000" w:themeColor="text1"/>
              </w:rPr>
            </w:pPr>
            <w:r w:rsidRPr="00E43703">
              <w:rPr>
                <w:rFonts w:ascii="Arial" w:eastAsia="MS MinNew Roman" w:hAnsi="Arial" w:cs="Arial"/>
                <w:b w:val="0"/>
                <w:bCs w:val="0"/>
                <w:color w:val="000000" w:themeColor="text1"/>
              </w:rPr>
              <w:t>Wydajność rozwiązań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61 500, 00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 xml:space="preserve">Na pozycję kosztową składać się będą wydatki związane z pracami mającymi zapewnić jak największą optymalizację wydajności systemu. </w:t>
            </w:r>
          </w:p>
        </w:tc>
      </w:tr>
      <w:tr w:rsidR="00880D94" w:rsidRPr="007324C4" w:rsidDel="00CC0813" w:rsidTr="00880D94">
        <w:trPr>
          <w:trHeight w:val="419"/>
        </w:trPr>
        <w:tc>
          <w:tcPr>
            <w:tcW w:w="2552" w:type="dxa"/>
            <w:shd w:val="clear" w:color="auto" w:fill="auto"/>
          </w:tcPr>
          <w:p w:rsidR="00880D94" w:rsidRPr="00E43703" w:rsidDel="00CC081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Szkolenia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Del="00CC0813" w:rsidRDefault="00671139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107 625, 00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Del="00CC081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 xml:space="preserve">Na pozycję kosztową składać się będą wydatki ponoszone w związku z organizacją szkoleń z obsługi systemu dla osób zaangażowanych we wdrażanie projektu oraz dla pracowników instytucji korzystających z produktów projektu. Założeniem projektu jest przygotowanie w tym celu także treści e-learningowych. </w:t>
            </w:r>
          </w:p>
        </w:tc>
      </w:tr>
      <w:tr w:rsidR="00880D94" w:rsidRPr="007324C4" w:rsidDel="00CC0813" w:rsidTr="00880D94">
        <w:trPr>
          <w:trHeight w:val="419"/>
        </w:trPr>
        <w:tc>
          <w:tcPr>
            <w:tcW w:w="2552" w:type="dxa"/>
            <w:shd w:val="clear" w:color="auto" w:fill="auto"/>
          </w:tcPr>
          <w:p w:rsidR="00880D94" w:rsidRPr="00E43703" w:rsidDel="00CC081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Działania informacyjno-promocyjne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Del="00CC081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123 615, 00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Del="00CC081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Na pozycję kosztową składać się będą wydatki związane z zakupem tablic (informacyjnej i pamiątkowej), stworzeniem i prowadzeniem strony oraz bloga projektu, organizacją konferencji promujących projekt, kampanią w mediach tradycyjnych oraz z podstawowymi materiałami informacyjnymi i promocyjnymi, takimi jak ulotki, plakaty i naklejki na sprzęt zakupiony w ramach projektu.</w:t>
            </w:r>
          </w:p>
        </w:tc>
      </w:tr>
      <w:tr w:rsidR="00880D94" w:rsidRPr="007324C4" w:rsidDel="00CC0813" w:rsidTr="00880D94">
        <w:trPr>
          <w:trHeight w:val="419"/>
        </w:trPr>
        <w:tc>
          <w:tcPr>
            <w:tcW w:w="2552" w:type="dxa"/>
            <w:shd w:val="clear" w:color="auto" w:fill="auto"/>
          </w:tcPr>
          <w:p w:rsidR="00880D94" w:rsidRPr="00E43703" w:rsidDel="00CC081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Koszty zarządzania i wsparcia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Del="00CC0813" w:rsidRDefault="00671139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432 424, 41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Del="00CC081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 xml:space="preserve">Na pozycję kosztową składają się środki przeznaczone na pokrycie </w:t>
            </w:r>
            <w:r w:rsidRPr="00E43703">
              <w:rPr>
                <w:rFonts w:ascii="Arial" w:hAnsi="Arial" w:cs="Arial"/>
                <w:b w:val="0"/>
                <w:lang w:eastAsia="pl-PL"/>
              </w:rPr>
              <w:t>kosztów wynagrodzeń personelu zarządzającego projektu oraz kosztów wynagrodzeń innych osób zaliczających się do personelu wsparcia, czyli osób zaangażowanych w obsługę techniczną projektu, w tym obsługę kadrową, administracyjną, sekretariat i kancelarię, księgowość, obsługę w zakresie promocji, zamówień i kwestii prawnych.</w:t>
            </w:r>
          </w:p>
        </w:tc>
      </w:tr>
      <w:tr w:rsidR="00880D94" w:rsidRPr="007324C4" w:rsidDel="00CC0813" w:rsidTr="00880D94">
        <w:trPr>
          <w:trHeight w:val="419"/>
        </w:trPr>
        <w:tc>
          <w:tcPr>
            <w:tcW w:w="2552" w:type="dxa"/>
            <w:shd w:val="clear" w:color="auto" w:fill="auto"/>
          </w:tcPr>
          <w:p w:rsidR="00880D94" w:rsidRPr="00E43703" w:rsidDel="00CC081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Przygotowanie projektu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Del="00CC081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169 740, 00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Del="00CC081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Na pozycję kosztową składać się będą wydatki związane z przygotowaniem studium wykonalności, projektem systemu informatycznego CERES (dokumentacją techniczną) oraz z dokumentacją przetargową).</w:t>
            </w:r>
          </w:p>
        </w:tc>
      </w:tr>
      <w:tr w:rsidR="00880D94" w:rsidRPr="007324C4" w:rsidDel="00CC0813" w:rsidTr="00880D94">
        <w:trPr>
          <w:trHeight w:val="419"/>
        </w:trPr>
        <w:tc>
          <w:tcPr>
            <w:tcW w:w="2552" w:type="dxa"/>
            <w:shd w:val="clear" w:color="auto" w:fill="auto"/>
          </w:tcPr>
          <w:p w:rsidR="00880D94" w:rsidRPr="00E43703" w:rsidDel="00CC081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Roboty budowlane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Del="00CC0813" w:rsidRDefault="00671139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311 502, 42</w:t>
            </w:r>
            <w:r w:rsidR="00880D94"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 xml:space="preserve">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Del="00CC081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 xml:space="preserve">Na pozycję kosztową składać się będą wydatki </w:t>
            </w: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lastRenderedPageBreak/>
              <w:t xml:space="preserve">związane z adaptacją pomieszczeń na Pracownie Digitalizacyjne w dwóch lokalizacjach projektu – w Radzikowe oraz w Bydgoszczy. Adaptacja obejmować będzie m.in.  zapewnienie odpowiednich warunków pomiarowych, klimatycznych i oświetleniowych w pomieszczeniach oraz instalację kontroli dostępu i przyłączy. Pozycja ta, oprócz samych robót obejmuje także sporządzenie projektu budowlanego oraz nadzór inwestorski. </w:t>
            </w:r>
          </w:p>
        </w:tc>
      </w:tr>
      <w:tr w:rsidR="00880D94" w:rsidRPr="007324C4" w:rsidDel="00CC0813" w:rsidTr="00880D94">
        <w:trPr>
          <w:trHeight w:val="419"/>
        </w:trPr>
        <w:tc>
          <w:tcPr>
            <w:tcW w:w="2552" w:type="dxa"/>
            <w:shd w:val="clear" w:color="auto" w:fill="auto"/>
          </w:tcPr>
          <w:p w:rsidR="00880D94" w:rsidRPr="00E43703" w:rsidDel="00CC081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lastRenderedPageBreak/>
              <w:t>Wynagrodzenia</w:t>
            </w:r>
          </w:p>
        </w:tc>
        <w:tc>
          <w:tcPr>
            <w:tcW w:w="2126" w:type="dxa"/>
            <w:shd w:val="clear" w:color="auto" w:fill="FFFFFF"/>
          </w:tcPr>
          <w:p w:rsidR="00880D94" w:rsidRPr="00E43703" w:rsidDel="00CC0813" w:rsidRDefault="00880D94" w:rsidP="009824D3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994 500,00 zł</w:t>
            </w:r>
          </w:p>
        </w:tc>
        <w:tc>
          <w:tcPr>
            <w:tcW w:w="5387" w:type="dxa"/>
            <w:shd w:val="clear" w:color="auto" w:fill="FFFFFF"/>
          </w:tcPr>
          <w:p w:rsidR="00880D94" w:rsidRPr="00E43703" w:rsidDel="00CC0813" w:rsidRDefault="00880D94" w:rsidP="009824D3">
            <w:pPr>
              <w:pStyle w:val="Legenda"/>
              <w:jc w:val="both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E43703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Na pozycję kosztową składać się będą wynagrodzenia dla pracowników wykonujących merytoryczne zadania bezpośrednio związane z głównymi celami i produktami projektu. Projekt zakłada zaangażowanie 11 takich pracowników, w tym Kierownika Projektu, asystenta Kierownika Projektu ds. informatycznych, 5 specjalistów dziedzinowych oraz 4 członków zespołu ds. digitalizacji.</w:t>
            </w:r>
          </w:p>
        </w:tc>
      </w:tr>
    </w:tbl>
    <w:p w:rsidR="00880D94" w:rsidRDefault="00880D94" w:rsidP="00880D94">
      <w:pPr>
        <w:pStyle w:val="Tekstpodstawowy2"/>
        <w:ind w:left="0"/>
        <w:rPr>
          <w:lang w:val="pl-PL" w:eastAsia="pl-PL"/>
        </w:rPr>
      </w:pPr>
    </w:p>
    <w:p w:rsidR="00842D6A" w:rsidRDefault="00842D6A" w:rsidP="00842D6A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8" w:name="_Toc462924070"/>
      <w:r w:rsidRPr="00592B46">
        <w:rPr>
          <w:lang w:val="pl-PL" w:eastAsia="pl-PL"/>
        </w:rPr>
        <w:t>Koszty ogólne utrzymania wraz ze sposobem finansowania (okres 5 lat)</w:t>
      </w:r>
      <w:bookmarkEnd w:id="8"/>
    </w:p>
    <w:p w:rsidR="00880D94" w:rsidRPr="00880D94" w:rsidRDefault="00880D94" w:rsidP="00880D94">
      <w:pPr>
        <w:pStyle w:val="Tekstpodstawowy2"/>
        <w:rPr>
          <w:lang w:val="pl-PL" w:eastAsia="pl-P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275"/>
        <w:gridCol w:w="2977"/>
        <w:gridCol w:w="3119"/>
      </w:tblGrid>
      <w:tr w:rsidR="00842D6A" w:rsidRPr="00592B46" w:rsidTr="004869EE">
        <w:trPr>
          <w:trHeight w:val="392"/>
        </w:trPr>
        <w:tc>
          <w:tcPr>
            <w:tcW w:w="2694" w:type="dxa"/>
            <w:shd w:val="clear" w:color="auto" w:fill="E7E6E6"/>
          </w:tcPr>
          <w:p w:rsidR="00842D6A" w:rsidRPr="004869EE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4869EE">
              <w:rPr>
                <w:rFonts w:eastAsia="MS MinNew Roman" w:cs="Arial"/>
                <w:b/>
                <w:bCs/>
                <w:szCs w:val="24"/>
                <w:lang w:val="pl-PL"/>
              </w:rPr>
              <w:t>Całkowity koszt utrzymania trwałości projektu (brutto)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842D6A" w:rsidRPr="004869EE" w:rsidRDefault="00842D6A" w:rsidP="00F87ABB">
            <w:pPr>
              <w:rPr>
                <w:rFonts w:eastAsia="MS MinNew Roman" w:cs="Arial"/>
                <w:szCs w:val="24"/>
                <w:lang w:val="pl-PL"/>
              </w:rPr>
            </w:pPr>
            <w:r w:rsidRPr="004869EE">
              <w:rPr>
                <w:rFonts w:cs="Arial"/>
                <w:color w:val="000000" w:themeColor="text1"/>
                <w:szCs w:val="24"/>
                <w:lang w:val="pl-PL" w:eastAsia="pl-PL"/>
              </w:rPr>
              <w:t>768 789, 85 zł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842D6A" w:rsidRPr="004869EE" w:rsidRDefault="00842D6A" w:rsidP="00F87ABB">
            <w:pPr>
              <w:jc w:val="center"/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4869EE">
              <w:rPr>
                <w:rFonts w:eastAsia="MS MinNew Roman" w:cs="Arial"/>
                <w:b/>
                <w:bCs/>
                <w:szCs w:val="24"/>
                <w:lang w:val="pl-PL"/>
              </w:rPr>
              <w:t>Źródło finansowania</w:t>
            </w:r>
          </w:p>
          <w:p w:rsidR="00842D6A" w:rsidRPr="004869EE" w:rsidRDefault="00842D6A" w:rsidP="00F87ABB">
            <w:pPr>
              <w:jc w:val="center"/>
              <w:rPr>
                <w:rFonts w:cs="Arial"/>
                <w:b/>
                <w:color w:val="0070C0"/>
                <w:szCs w:val="24"/>
                <w:lang w:val="pl-PL" w:eastAsia="pl-PL"/>
              </w:rPr>
            </w:pPr>
          </w:p>
        </w:tc>
      </w:tr>
      <w:tr w:rsidR="00842D6A" w:rsidRPr="007324C4" w:rsidTr="004869EE">
        <w:trPr>
          <w:trHeight w:val="82"/>
        </w:trPr>
        <w:tc>
          <w:tcPr>
            <w:tcW w:w="2694" w:type="dxa"/>
            <w:vMerge w:val="restart"/>
            <w:shd w:val="clear" w:color="auto" w:fill="E7E6E6"/>
          </w:tcPr>
          <w:p w:rsidR="00842D6A" w:rsidRPr="004869EE" w:rsidRDefault="00842D6A" w:rsidP="00F87ABB">
            <w:pPr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4869EE">
              <w:rPr>
                <w:rFonts w:eastAsia="MS MinNew Roman" w:cs="Arial"/>
                <w:b/>
                <w:bCs/>
                <w:szCs w:val="24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1275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</w:rPr>
            </w:pPr>
            <w:r w:rsidRPr="004869EE">
              <w:rPr>
                <w:rFonts w:ascii="Arial" w:hAnsi="Arial" w:cs="Arial"/>
              </w:rPr>
              <w:t>2022</w:t>
            </w:r>
            <w:r w:rsidRPr="004869EE">
              <w:rPr>
                <w:rStyle w:val="Odwoanieprzypisudolnego"/>
                <w:rFonts w:ascii="Arial" w:hAnsi="Arial" w:cs="Arial"/>
              </w:rPr>
              <w:footnoteReference w:id="4"/>
            </w:r>
            <w:r w:rsidRPr="004869EE">
              <w:rPr>
                <w:rFonts w:ascii="Arial" w:hAnsi="Arial" w:cs="Arial"/>
              </w:rPr>
              <w:t xml:space="preserve"> rok</w:t>
            </w:r>
          </w:p>
        </w:tc>
        <w:tc>
          <w:tcPr>
            <w:tcW w:w="2977" w:type="dxa"/>
            <w:shd w:val="clear" w:color="auto" w:fill="FFFFFF"/>
          </w:tcPr>
          <w:p w:rsidR="00842D6A" w:rsidRPr="004869EE" w:rsidRDefault="00842D6A" w:rsidP="00F87ABB">
            <w:pPr>
              <w:rPr>
                <w:rFonts w:cs="Arial"/>
                <w:b/>
                <w:i/>
                <w:color w:val="000000" w:themeColor="text1"/>
                <w:szCs w:val="24"/>
                <w:lang w:val="pl-PL"/>
              </w:rPr>
            </w:pPr>
            <w:r w:rsidRPr="004869EE">
              <w:rPr>
                <w:rFonts w:cs="Arial"/>
                <w:color w:val="000000" w:themeColor="text1"/>
                <w:szCs w:val="24"/>
                <w:lang w:val="pl-PL" w:eastAsia="pl-PL"/>
              </w:rPr>
              <w:t>128 131,64 zł</w:t>
            </w:r>
          </w:p>
        </w:tc>
        <w:tc>
          <w:tcPr>
            <w:tcW w:w="3119" w:type="dxa"/>
            <w:shd w:val="clear" w:color="auto" w:fill="FFFFFF"/>
          </w:tcPr>
          <w:p w:rsidR="00842D6A" w:rsidRPr="004869EE" w:rsidRDefault="00842D6A" w:rsidP="00F87ABB">
            <w:pPr>
              <w:rPr>
                <w:rFonts w:cs="Arial"/>
                <w:color w:val="0070C0"/>
                <w:szCs w:val="24"/>
                <w:lang w:val="pl-PL"/>
              </w:rPr>
            </w:pPr>
            <w:r w:rsidRPr="004869EE">
              <w:rPr>
                <w:rFonts w:cs="Arial"/>
                <w:color w:val="000000" w:themeColor="text1"/>
                <w:szCs w:val="24"/>
                <w:lang w:val="pl-PL"/>
              </w:rPr>
              <w:t xml:space="preserve">Środki własne Beneficjenta, pochodzące z budżetu państwa. </w:t>
            </w:r>
          </w:p>
        </w:tc>
      </w:tr>
      <w:tr w:rsidR="00842D6A" w:rsidRPr="007324C4" w:rsidTr="004869EE">
        <w:trPr>
          <w:trHeight w:val="81"/>
        </w:trPr>
        <w:tc>
          <w:tcPr>
            <w:tcW w:w="2694" w:type="dxa"/>
            <w:vMerge/>
            <w:shd w:val="clear" w:color="auto" w:fill="E7E6E6"/>
          </w:tcPr>
          <w:p w:rsidR="00842D6A" w:rsidRPr="004869EE" w:rsidRDefault="00842D6A" w:rsidP="00F87ABB">
            <w:pPr>
              <w:rPr>
                <w:rFonts w:eastAsia="MS MinNew Roman" w:cs="Arial"/>
                <w:bCs/>
                <w:szCs w:val="24"/>
                <w:lang w:val="pl-PL"/>
              </w:rPr>
            </w:pPr>
          </w:p>
        </w:tc>
        <w:tc>
          <w:tcPr>
            <w:tcW w:w="1275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</w:rPr>
            </w:pPr>
            <w:r w:rsidRPr="004869EE">
              <w:rPr>
                <w:rFonts w:ascii="Arial" w:hAnsi="Arial" w:cs="Arial"/>
              </w:rPr>
              <w:t>2023 rok</w:t>
            </w:r>
          </w:p>
        </w:tc>
        <w:tc>
          <w:tcPr>
            <w:tcW w:w="2977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color w:val="000000" w:themeColor="text1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</w:rPr>
              <w:t>153 757, 97 zł</w:t>
            </w:r>
          </w:p>
        </w:tc>
        <w:tc>
          <w:tcPr>
            <w:tcW w:w="3119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color w:val="0070C0"/>
                <w:lang w:eastAsia="pl-PL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</w:rPr>
              <w:t>Środki własne Beneficjenta, pochodzące z budżetu państwa.</w:t>
            </w:r>
          </w:p>
        </w:tc>
      </w:tr>
      <w:tr w:rsidR="00842D6A" w:rsidRPr="007324C4" w:rsidTr="004869EE">
        <w:trPr>
          <w:trHeight w:val="81"/>
        </w:trPr>
        <w:tc>
          <w:tcPr>
            <w:tcW w:w="2694" w:type="dxa"/>
            <w:vMerge/>
            <w:shd w:val="clear" w:color="auto" w:fill="E7E6E6"/>
          </w:tcPr>
          <w:p w:rsidR="00842D6A" w:rsidRPr="004869EE" w:rsidRDefault="00842D6A" w:rsidP="00F87ABB">
            <w:pPr>
              <w:rPr>
                <w:rFonts w:eastAsia="MS MinNew Roman" w:cs="Arial"/>
                <w:bCs/>
                <w:szCs w:val="24"/>
                <w:lang w:val="pl-PL"/>
              </w:rPr>
            </w:pPr>
          </w:p>
        </w:tc>
        <w:tc>
          <w:tcPr>
            <w:tcW w:w="1275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</w:rPr>
            </w:pPr>
            <w:r w:rsidRPr="004869EE">
              <w:rPr>
                <w:rFonts w:ascii="Arial" w:hAnsi="Arial" w:cs="Arial"/>
              </w:rPr>
              <w:t>2024 rok</w:t>
            </w:r>
          </w:p>
        </w:tc>
        <w:tc>
          <w:tcPr>
            <w:tcW w:w="2977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i/>
                <w:color w:val="000000" w:themeColor="text1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</w:rPr>
              <w:t>153 757, 97 zł</w:t>
            </w:r>
          </w:p>
        </w:tc>
        <w:tc>
          <w:tcPr>
            <w:tcW w:w="3119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color w:val="0070C0"/>
                <w:lang w:eastAsia="pl-PL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</w:rPr>
              <w:t>Środki własne Beneficjenta, pochodzące z budżetu państwa.</w:t>
            </w:r>
          </w:p>
        </w:tc>
      </w:tr>
      <w:tr w:rsidR="00842D6A" w:rsidRPr="007324C4" w:rsidTr="004869EE">
        <w:trPr>
          <w:trHeight w:val="81"/>
        </w:trPr>
        <w:tc>
          <w:tcPr>
            <w:tcW w:w="2694" w:type="dxa"/>
            <w:vMerge/>
            <w:shd w:val="clear" w:color="auto" w:fill="E7E6E6"/>
          </w:tcPr>
          <w:p w:rsidR="00842D6A" w:rsidRPr="004869EE" w:rsidRDefault="00842D6A" w:rsidP="00F87ABB">
            <w:pPr>
              <w:rPr>
                <w:rFonts w:eastAsia="MS MinNew Roman" w:cs="Arial"/>
                <w:bCs/>
                <w:szCs w:val="24"/>
                <w:lang w:val="pl-PL"/>
              </w:rPr>
            </w:pPr>
          </w:p>
        </w:tc>
        <w:tc>
          <w:tcPr>
            <w:tcW w:w="1275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</w:rPr>
            </w:pPr>
            <w:r w:rsidRPr="004869EE">
              <w:rPr>
                <w:rFonts w:ascii="Arial" w:hAnsi="Arial" w:cs="Arial"/>
              </w:rPr>
              <w:t>2025 rok</w:t>
            </w:r>
          </w:p>
        </w:tc>
        <w:tc>
          <w:tcPr>
            <w:tcW w:w="2977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i/>
                <w:color w:val="000000" w:themeColor="text1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</w:rPr>
              <w:t>153 757, 97 zł</w:t>
            </w:r>
          </w:p>
        </w:tc>
        <w:tc>
          <w:tcPr>
            <w:tcW w:w="3119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color w:val="0070C0"/>
                <w:lang w:eastAsia="pl-PL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</w:rPr>
              <w:t>Środki własne Beneficjenta, pochodzące z budżetu państwa.</w:t>
            </w:r>
          </w:p>
        </w:tc>
      </w:tr>
      <w:tr w:rsidR="00842D6A" w:rsidRPr="007324C4" w:rsidTr="004869EE">
        <w:trPr>
          <w:trHeight w:val="227"/>
        </w:trPr>
        <w:tc>
          <w:tcPr>
            <w:tcW w:w="2694" w:type="dxa"/>
            <w:vMerge/>
            <w:shd w:val="clear" w:color="auto" w:fill="E7E6E6"/>
          </w:tcPr>
          <w:p w:rsidR="00842D6A" w:rsidRPr="004869EE" w:rsidRDefault="00842D6A" w:rsidP="00F87ABB">
            <w:pPr>
              <w:rPr>
                <w:rFonts w:eastAsia="MS MinNew Roman" w:cs="Arial"/>
                <w:bCs/>
                <w:szCs w:val="24"/>
                <w:lang w:val="pl-PL"/>
              </w:rPr>
            </w:pPr>
          </w:p>
        </w:tc>
        <w:tc>
          <w:tcPr>
            <w:tcW w:w="1275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</w:rPr>
            </w:pPr>
            <w:r w:rsidRPr="004869EE">
              <w:rPr>
                <w:rFonts w:ascii="Arial" w:hAnsi="Arial" w:cs="Arial"/>
              </w:rPr>
              <w:t>2026 rok</w:t>
            </w:r>
          </w:p>
        </w:tc>
        <w:tc>
          <w:tcPr>
            <w:tcW w:w="2977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i/>
                <w:color w:val="000000" w:themeColor="text1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</w:rPr>
              <w:t>153 757, 97 zł</w:t>
            </w:r>
          </w:p>
        </w:tc>
        <w:tc>
          <w:tcPr>
            <w:tcW w:w="3119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color w:val="0070C0"/>
                <w:lang w:eastAsia="pl-PL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</w:rPr>
              <w:t>Środki własne Beneficjenta, pochodzące z budżetu państwa.</w:t>
            </w:r>
          </w:p>
        </w:tc>
      </w:tr>
      <w:tr w:rsidR="00842D6A" w:rsidRPr="007324C4" w:rsidTr="004869EE">
        <w:trPr>
          <w:trHeight w:val="227"/>
        </w:trPr>
        <w:tc>
          <w:tcPr>
            <w:tcW w:w="2694" w:type="dxa"/>
            <w:shd w:val="clear" w:color="auto" w:fill="E7E6E6"/>
          </w:tcPr>
          <w:p w:rsidR="00842D6A" w:rsidRPr="004869EE" w:rsidRDefault="00842D6A" w:rsidP="00F87ABB">
            <w:pPr>
              <w:rPr>
                <w:rFonts w:eastAsia="MS MinNew Roman" w:cs="Arial"/>
                <w:bCs/>
                <w:szCs w:val="24"/>
                <w:lang w:val="pl-PL"/>
              </w:rPr>
            </w:pPr>
          </w:p>
        </w:tc>
        <w:tc>
          <w:tcPr>
            <w:tcW w:w="1275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</w:rPr>
            </w:pPr>
            <w:r w:rsidRPr="004869EE">
              <w:rPr>
                <w:rFonts w:ascii="Arial" w:hAnsi="Arial" w:cs="Arial"/>
              </w:rPr>
              <w:t>2027 rok</w:t>
            </w:r>
          </w:p>
        </w:tc>
        <w:tc>
          <w:tcPr>
            <w:tcW w:w="2977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color w:val="000000" w:themeColor="text1"/>
                <w:lang w:eastAsia="pl-PL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  <w:lang w:eastAsia="pl-PL"/>
              </w:rPr>
              <w:t>25 626, 33 zł</w:t>
            </w:r>
          </w:p>
        </w:tc>
        <w:tc>
          <w:tcPr>
            <w:tcW w:w="3119" w:type="dxa"/>
            <w:shd w:val="clear" w:color="auto" w:fill="FFFFFF"/>
          </w:tcPr>
          <w:p w:rsidR="00842D6A" w:rsidRPr="004869EE" w:rsidRDefault="00842D6A" w:rsidP="00F87ABB">
            <w:pPr>
              <w:pStyle w:val="Legenda"/>
              <w:rPr>
                <w:rFonts w:ascii="Arial" w:hAnsi="Arial" w:cs="Arial"/>
                <w:b w:val="0"/>
                <w:color w:val="0070C0"/>
                <w:lang w:eastAsia="pl-PL"/>
              </w:rPr>
            </w:pPr>
            <w:r w:rsidRPr="004869EE">
              <w:rPr>
                <w:rFonts w:ascii="Arial" w:hAnsi="Arial" w:cs="Arial"/>
                <w:b w:val="0"/>
                <w:color w:val="000000" w:themeColor="text1"/>
              </w:rPr>
              <w:t>Środki własne Beneficjenta, pochodzące z budżetu państwa.</w:t>
            </w:r>
          </w:p>
        </w:tc>
      </w:tr>
    </w:tbl>
    <w:p w:rsidR="00842D6A" w:rsidRPr="00592B46" w:rsidRDefault="00842D6A" w:rsidP="00842D6A">
      <w:pPr>
        <w:pStyle w:val="Nagwek1"/>
        <w:numPr>
          <w:ilvl w:val="0"/>
          <w:numId w:val="0"/>
        </w:numPr>
        <w:spacing w:before="0" w:after="0"/>
        <w:ind w:left="360" w:hanging="360"/>
        <w:rPr>
          <w:rFonts w:eastAsia="Cambria" w:cs="Arial"/>
          <w:caps w:val="0"/>
          <w:sz w:val="20"/>
          <w:szCs w:val="20"/>
          <w:lang w:val="pl-PL"/>
        </w:rPr>
      </w:pPr>
      <w:bookmarkStart w:id="9" w:name="_Toc462924071"/>
    </w:p>
    <w:p w:rsidR="004869EE" w:rsidRDefault="004869EE" w:rsidP="00842D6A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caps w:val="0"/>
          <w:szCs w:val="20"/>
          <w:lang w:val="pl-PL"/>
        </w:rPr>
      </w:pPr>
    </w:p>
    <w:p w:rsidR="00842D6A" w:rsidRPr="00592B46" w:rsidRDefault="00842D6A" w:rsidP="004869EE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szCs w:val="20"/>
          <w:lang w:val="pl-PL"/>
        </w:rPr>
      </w:pPr>
      <w:r w:rsidRPr="00592B46">
        <w:rPr>
          <w:rFonts w:eastAsia="Cambria" w:cs="Arial"/>
          <w:caps w:val="0"/>
          <w:szCs w:val="20"/>
          <w:lang w:val="pl-PL"/>
        </w:rPr>
        <w:t>4.4</w:t>
      </w:r>
      <w:r w:rsidRPr="00592B46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592B46">
        <w:rPr>
          <w:rFonts w:eastAsia="Cambria" w:cs="Arial"/>
          <w:caps w:val="0"/>
          <w:szCs w:val="20"/>
          <w:lang w:val="pl-PL"/>
        </w:rPr>
        <w:t>Planowane koszty ogólne realizacji</w:t>
      </w:r>
      <w:r w:rsidRPr="00592B46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592B46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projektu:</w:t>
      </w:r>
    </w:p>
    <w:p w:rsidR="00842D6A" w:rsidRPr="00592B46" w:rsidRDefault="00842D6A" w:rsidP="00842D6A">
      <w:pPr>
        <w:pStyle w:val="Nagwek1"/>
        <w:numPr>
          <w:ilvl w:val="0"/>
          <w:numId w:val="13"/>
        </w:numPr>
        <w:spacing w:before="0"/>
        <w:rPr>
          <w:rFonts w:eastAsia="Cambria" w:cs="Arial"/>
          <w:b w:val="0"/>
          <w:caps w:val="0"/>
          <w:szCs w:val="20"/>
          <w:lang w:val="pl-PL"/>
        </w:rPr>
      </w:pPr>
      <w:r w:rsidRPr="00592B46">
        <w:rPr>
          <w:rFonts w:eastAsia="Cambria" w:cs="Arial"/>
          <w:b w:val="0"/>
          <w:caps w:val="0"/>
          <w:szCs w:val="20"/>
          <w:lang w:val="pl-PL"/>
        </w:rPr>
        <w:t xml:space="preserve">zostaną pokryte w ramach budżetów odpowiednich dysponentów części budżetowych bez konieczności występowania o dodatkowe środki z budżetu państwa, </w:t>
      </w:r>
    </w:p>
    <w:p w:rsidR="00842D6A" w:rsidRPr="00592B46" w:rsidRDefault="00842D6A" w:rsidP="00842D6A">
      <w:pPr>
        <w:pStyle w:val="Nagwek1"/>
        <w:numPr>
          <w:ilvl w:val="0"/>
          <w:numId w:val="13"/>
        </w:numPr>
        <w:spacing w:before="0" w:after="0"/>
        <w:rPr>
          <w:rFonts w:eastAsia="Cambria" w:cs="Arial"/>
          <w:b w:val="0"/>
          <w:caps w:val="0"/>
          <w:szCs w:val="20"/>
          <w:lang w:val="pl-PL"/>
        </w:rPr>
      </w:pPr>
      <w:r w:rsidRPr="00592B46">
        <w:rPr>
          <w:rFonts w:eastAsia="Cambria" w:cs="Arial"/>
          <w:b w:val="0"/>
          <w:caps w:val="0"/>
          <w:strike/>
          <w:szCs w:val="20"/>
          <w:lang w:val="pl-PL"/>
        </w:rPr>
        <w:t>będą powodować konieczność przyznania dodatkowych kwot</w:t>
      </w:r>
      <w:r w:rsidRPr="00592B46">
        <w:rPr>
          <w:rFonts w:eastAsia="Cambria" w:cs="Arial"/>
          <w:b w:val="0"/>
          <w:caps w:val="0"/>
          <w:szCs w:val="20"/>
          <w:lang w:val="pl-PL"/>
        </w:rPr>
        <w:t>.</w:t>
      </w:r>
      <w:r w:rsidRPr="00592B46">
        <w:rPr>
          <w:rStyle w:val="Odwoanieprzypisudolnego"/>
          <w:rFonts w:eastAsia="Cambria" w:cs="Arial"/>
          <w:b w:val="0"/>
          <w:caps w:val="0"/>
          <w:szCs w:val="20"/>
          <w:lang w:val="pl-PL"/>
        </w:rPr>
        <w:footnoteReference w:id="5"/>
      </w:r>
    </w:p>
    <w:p w:rsidR="00842D6A" w:rsidRPr="00592B46" w:rsidRDefault="00842D6A" w:rsidP="00842D6A">
      <w:pPr>
        <w:pStyle w:val="Tekstpodstawowy"/>
        <w:tabs>
          <w:tab w:val="left" w:pos="2130"/>
        </w:tabs>
        <w:rPr>
          <w:rFonts w:cs="Arial"/>
          <w:sz w:val="20"/>
          <w:szCs w:val="20"/>
          <w:lang w:val="pl-PL"/>
        </w:rPr>
      </w:pPr>
    </w:p>
    <w:p w:rsidR="00842D6A" w:rsidRDefault="00842D6A" w:rsidP="00842D6A">
      <w:pPr>
        <w:pStyle w:val="Nagwek1"/>
        <w:rPr>
          <w:rFonts w:cs="Arial"/>
          <w:caps w:val="0"/>
          <w:lang w:val="pl-PL" w:eastAsia="pl-PL"/>
        </w:rPr>
      </w:pPr>
      <w:r w:rsidRPr="00592B46">
        <w:rPr>
          <w:rFonts w:cs="Arial"/>
          <w:lang w:val="pl-PL" w:eastAsia="pl-PL"/>
        </w:rPr>
        <w:t>GŁÓWNE RYZYKA</w:t>
      </w:r>
      <w:bookmarkEnd w:id="9"/>
    </w:p>
    <w:p w:rsidR="00302BFD" w:rsidRPr="00302BFD" w:rsidRDefault="00302BFD" w:rsidP="00302BFD">
      <w:pPr>
        <w:pStyle w:val="Tekstpodstawowy"/>
        <w:rPr>
          <w:lang w:val="pl-PL" w:eastAsia="pl-PL"/>
        </w:rPr>
      </w:pPr>
    </w:p>
    <w:p w:rsidR="00842D6A" w:rsidRPr="00592B46" w:rsidRDefault="00842D6A" w:rsidP="00842D6A">
      <w:pPr>
        <w:pStyle w:val="Nagwek2"/>
        <w:tabs>
          <w:tab w:val="num" w:pos="1134"/>
        </w:tabs>
        <w:rPr>
          <w:lang w:val="pl-PL" w:eastAsia="pl-PL"/>
        </w:rPr>
      </w:pPr>
      <w:bookmarkStart w:id="10" w:name="_Toc462924072"/>
      <w:r w:rsidRPr="00592B46">
        <w:rPr>
          <w:lang w:val="pl-PL" w:eastAsia="pl-PL"/>
        </w:rPr>
        <w:t>Ryzyka wpływające na realizację projektu</w:t>
      </w:r>
      <w:bookmarkEnd w:id="10"/>
      <w:r w:rsidRPr="00592B46">
        <w:rPr>
          <w:lang w:val="pl-PL" w:eastAsia="pl-PL"/>
        </w:rPr>
        <w:t xml:space="preserve"> </w:t>
      </w:r>
    </w:p>
    <w:tbl>
      <w:tblPr>
        <w:tblW w:w="104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1985"/>
        <w:gridCol w:w="2835"/>
        <w:gridCol w:w="2645"/>
      </w:tblGrid>
      <w:tr w:rsidR="00842D6A" w:rsidRPr="00592B46" w:rsidTr="00302BFD">
        <w:trPr>
          <w:trHeight w:val="72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42D6A" w:rsidRPr="00302BFD" w:rsidRDefault="00842D6A" w:rsidP="00302BFD">
            <w:pPr>
              <w:jc w:val="center"/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302BFD">
              <w:rPr>
                <w:rFonts w:eastAsia="MS MinNew Roman" w:cs="Arial"/>
                <w:b/>
                <w:bCs/>
                <w:szCs w:val="24"/>
                <w:lang w:val="pl-PL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hAnsi="Arial" w:cs="Arial"/>
                <w:color w:val="0070C0"/>
                <w:lang w:eastAsia="pl-PL"/>
              </w:rPr>
            </w:pPr>
            <w:r w:rsidRPr="00302BFD">
              <w:rPr>
                <w:rFonts w:ascii="Arial" w:hAnsi="Arial" w:cs="Arial"/>
              </w:rPr>
              <w:t>Siła oddziaływania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hAnsi="Arial" w:cs="Arial"/>
              </w:rPr>
            </w:pPr>
            <w:r w:rsidRPr="00302BFD">
              <w:rPr>
                <w:rFonts w:ascii="Arial" w:hAnsi="Arial" w:cs="Arial"/>
              </w:rPr>
              <w:t>Prawdopodobieństwo wystąpienia ryzyka</w:t>
            </w:r>
          </w:p>
        </w:tc>
        <w:tc>
          <w:tcPr>
            <w:tcW w:w="2645" w:type="dxa"/>
            <w:shd w:val="clear" w:color="auto" w:fill="D9D9D9" w:themeFill="background1" w:themeFillShade="D9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hAnsi="Arial" w:cs="Arial"/>
                <w:color w:val="0070C0"/>
                <w:lang w:eastAsia="pl-PL"/>
              </w:rPr>
            </w:pPr>
            <w:r w:rsidRPr="00302BFD">
              <w:rPr>
                <w:rFonts w:ascii="Arial" w:hAnsi="Arial" w:cs="Arial"/>
              </w:rPr>
              <w:t>Sposób zarzadzania ryzykiem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cs="Arial"/>
                <w:szCs w:val="24"/>
                <w:lang w:val="pl-PL" w:eastAsia="pl-PL"/>
              </w:rPr>
            </w:pPr>
            <w:r w:rsidRPr="00302BFD">
              <w:rPr>
                <w:rFonts w:cs="Arial"/>
                <w:szCs w:val="24"/>
                <w:lang w:val="pl-PL" w:eastAsia="pl-PL"/>
              </w:rPr>
              <w:t>Projekt systemu nie spełni stawianych przed nim wymagań</w:t>
            </w:r>
            <w:r w:rsidR="00302BFD">
              <w:rPr>
                <w:rFonts w:cs="Arial"/>
                <w:szCs w:val="24"/>
                <w:lang w:val="pl-PL" w:eastAsia="pl-PL"/>
              </w:rPr>
              <w:t xml:space="preserve"> </w:t>
            </w:r>
            <w:r w:rsidRPr="00302BFD">
              <w:rPr>
                <w:rFonts w:cs="Arial"/>
                <w:szCs w:val="24"/>
                <w:lang w:val="pl-PL" w:eastAsia="pl-PL"/>
              </w:rPr>
              <w:t>/ nie osiągn</w:t>
            </w:r>
            <w:r w:rsidR="00302BFD">
              <w:rPr>
                <w:rFonts w:cs="Arial"/>
                <w:szCs w:val="24"/>
                <w:lang w:val="pl-PL" w:eastAsia="pl-PL"/>
              </w:rPr>
              <w:t>ie oczekiwanych funkcjonalności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średnia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302BFD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n</w:t>
            </w:r>
            <w:r w:rsidR="00842D6A"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iskie</w:t>
            </w:r>
          </w:p>
        </w:tc>
        <w:tc>
          <w:tcPr>
            <w:tcW w:w="264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Poprawa architektury systemu i istniejących baz danych.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cs="Arial"/>
                <w:szCs w:val="24"/>
                <w:lang w:val="pl-PL" w:eastAsia="pl-PL"/>
              </w:rPr>
            </w:pPr>
            <w:r w:rsidRPr="00302BFD">
              <w:rPr>
                <w:rFonts w:cs="Arial"/>
                <w:szCs w:val="24"/>
                <w:lang w:val="pl-PL" w:eastAsia="pl-PL"/>
              </w:rPr>
              <w:t xml:space="preserve">Opóźnienia w realizacji kolejnych kamieni milowych z powodu problemów kadrowych </w:t>
            </w:r>
            <w:r w:rsidR="00302BFD">
              <w:rPr>
                <w:rFonts w:cs="Arial"/>
                <w:szCs w:val="24"/>
                <w:lang w:val="pl-PL" w:eastAsia="pl-PL"/>
              </w:rPr>
              <w:t>lub trudności administracyjnych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średnia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302BFD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ś</w:t>
            </w:r>
            <w:r w:rsidR="00842D6A"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rednia</w:t>
            </w:r>
          </w:p>
        </w:tc>
        <w:tc>
          <w:tcPr>
            <w:tcW w:w="264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Odpowiednia polityka prowadzenia zespołu projektowego, zapewniającą redundancję stanowisk i możliwoś</w:t>
            </w:r>
            <w:r w:rsid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ci zastępstw wśród pracowników, h</w:t>
            </w: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armonogram przetargów i zamówień publicznych przygotowany z wyprzedzeniem.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cs="Arial"/>
                <w:szCs w:val="24"/>
                <w:lang w:val="pl-PL" w:eastAsia="pl-PL"/>
              </w:rPr>
            </w:pPr>
            <w:r w:rsidRPr="00302BFD">
              <w:rPr>
                <w:rFonts w:cs="Arial"/>
                <w:szCs w:val="24"/>
                <w:lang w:val="pl-PL" w:eastAsia="pl-PL"/>
              </w:rPr>
              <w:t>Opóźnienia wynikające z niedotrzymania terminów przez wykonawców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średnia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302BFD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ś</w:t>
            </w:r>
            <w:r w:rsidR="00842D6A"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rednie</w:t>
            </w:r>
          </w:p>
        </w:tc>
        <w:tc>
          <w:tcPr>
            <w:tcW w:w="264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Przygotowany z wyprzedzeniem harmonogram, kary umowne zawarte w kontaktach z wykonawcami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cs="Arial"/>
                <w:szCs w:val="24"/>
                <w:lang w:val="pl-PL" w:eastAsia="pl-PL"/>
              </w:rPr>
            </w:pPr>
            <w:r w:rsidRPr="00302BFD">
              <w:rPr>
                <w:rFonts w:cs="Arial"/>
                <w:szCs w:val="24"/>
                <w:lang w:val="pl-PL" w:eastAsia="pl-PL"/>
              </w:rPr>
              <w:t>Uszkodzenie zasobów przeznaczonych do digitalizacji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duża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302BFD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z</w:t>
            </w:r>
            <w:r w:rsidR="00842D6A"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nikome</w:t>
            </w:r>
          </w:p>
        </w:tc>
        <w:tc>
          <w:tcPr>
            <w:tcW w:w="264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 xml:space="preserve">Odpowiednie przeszkolenie pracowników oraz </w:t>
            </w: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lastRenderedPageBreak/>
              <w:t xml:space="preserve">sposób przechowywania obiektów. 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cs="Arial"/>
                <w:szCs w:val="24"/>
                <w:lang w:val="pl-PL" w:eastAsia="pl-PL"/>
              </w:rPr>
            </w:pPr>
            <w:r w:rsidRPr="00302BFD">
              <w:rPr>
                <w:rFonts w:cs="Arial"/>
                <w:szCs w:val="24"/>
                <w:lang w:val="pl-PL" w:eastAsia="pl-PL"/>
              </w:rPr>
              <w:lastRenderedPageBreak/>
              <w:t>Wzrost kosztów realizacji projektu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niska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302BFD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n</w:t>
            </w:r>
            <w:r w:rsidR="00842D6A"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iskie</w:t>
            </w:r>
          </w:p>
        </w:tc>
        <w:tc>
          <w:tcPr>
            <w:tcW w:w="2645" w:type="dxa"/>
            <w:shd w:val="clear" w:color="auto" w:fill="FFFFFF" w:themeFill="background1"/>
            <w:vAlign w:val="center"/>
          </w:tcPr>
          <w:p w:rsidR="00842D6A" w:rsidRPr="00302BFD" w:rsidRDefault="00A27179" w:rsidP="00A2717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R</w:t>
            </w:r>
            <w:r w:rsidR="00842D6A"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zetelne przygotowanie spec</w:t>
            </w:r>
            <w:r w:rsid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yfikacji i warunków zamówienia.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cs="Arial"/>
                <w:szCs w:val="24"/>
                <w:lang w:val="pl-PL" w:eastAsia="pl-PL"/>
              </w:rPr>
            </w:pPr>
            <w:r w:rsidRPr="00302BFD">
              <w:rPr>
                <w:rFonts w:cs="Arial"/>
                <w:szCs w:val="24"/>
                <w:lang w:val="pl-PL" w:eastAsia="pl-PL"/>
              </w:rPr>
              <w:t>Opracowane interfejsy i API  nie spełnią oczekiwań odbiorców końcowych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średnia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302BFD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n</w:t>
            </w:r>
            <w:r w:rsidR="00842D6A"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iskie</w:t>
            </w:r>
          </w:p>
        </w:tc>
        <w:tc>
          <w:tcPr>
            <w:tcW w:w="264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>Opracowane rozwiązania będą konsultowane z grupami testowymi</w:t>
            </w:r>
            <w:r w:rsidR="00302BFD">
              <w:rPr>
                <w:rFonts w:ascii="Arial" w:eastAsia="Times New Roman" w:hAnsi="Arial" w:cs="Arial"/>
                <w:b w:val="0"/>
                <w:bCs w:val="0"/>
                <w:lang w:eastAsia="pl-PL"/>
              </w:rPr>
              <w:t xml:space="preserve"> i projektowane z wykorzystaniem UX.</w:t>
            </w:r>
          </w:p>
        </w:tc>
      </w:tr>
    </w:tbl>
    <w:p w:rsidR="00302BFD" w:rsidRDefault="00302BFD" w:rsidP="00302BFD">
      <w:pPr>
        <w:pStyle w:val="Nagwek2"/>
        <w:numPr>
          <w:ilvl w:val="0"/>
          <w:numId w:val="0"/>
        </w:numPr>
        <w:spacing w:after="0"/>
        <w:ind w:left="788"/>
        <w:rPr>
          <w:lang w:val="pl-PL" w:eastAsia="pl-PL"/>
        </w:rPr>
      </w:pPr>
      <w:bookmarkStart w:id="11" w:name="_Toc462924073"/>
    </w:p>
    <w:p w:rsidR="00842D6A" w:rsidRDefault="00842D6A" w:rsidP="00842D6A">
      <w:pPr>
        <w:pStyle w:val="Nagwek2"/>
        <w:tabs>
          <w:tab w:val="num" w:pos="1276"/>
        </w:tabs>
        <w:spacing w:after="0"/>
        <w:ind w:left="788"/>
        <w:rPr>
          <w:lang w:val="pl-PL" w:eastAsia="pl-PL"/>
        </w:rPr>
      </w:pPr>
      <w:r w:rsidRPr="00592B46">
        <w:rPr>
          <w:lang w:val="pl-PL" w:eastAsia="pl-PL"/>
        </w:rPr>
        <w:t>Ryzyka wpływające na utrzymanie efektów</w:t>
      </w:r>
      <w:bookmarkEnd w:id="11"/>
    </w:p>
    <w:p w:rsidR="00302BFD" w:rsidRPr="00302BFD" w:rsidRDefault="00302BFD" w:rsidP="00302BFD">
      <w:pPr>
        <w:pStyle w:val="Tekstpodstawowy2"/>
        <w:rPr>
          <w:lang w:val="pl-PL" w:eastAsia="pl-PL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1985"/>
        <w:gridCol w:w="2835"/>
        <w:gridCol w:w="2693"/>
      </w:tblGrid>
      <w:tr w:rsidR="00842D6A" w:rsidRPr="00592B46" w:rsidTr="00302BFD">
        <w:trPr>
          <w:trHeight w:val="72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42D6A" w:rsidRPr="00302BFD" w:rsidRDefault="00842D6A" w:rsidP="00302BFD">
            <w:pPr>
              <w:jc w:val="center"/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302BFD">
              <w:rPr>
                <w:rFonts w:eastAsia="MS MinNew Roman" w:cs="Arial"/>
                <w:b/>
                <w:bCs/>
                <w:szCs w:val="24"/>
                <w:lang w:val="pl-PL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hAnsi="Arial" w:cs="Arial"/>
                <w:color w:val="0070C0"/>
                <w:lang w:eastAsia="pl-PL"/>
              </w:rPr>
            </w:pPr>
            <w:r w:rsidRPr="00302BFD">
              <w:rPr>
                <w:rFonts w:ascii="Arial" w:hAnsi="Arial" w:cs="Arial"/>
              </w:rPr>
              <w:t>Siła oddziaływania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hAnsi="Arial" w:cs="Arial"/>
              </w:rPr>
            </w:pPr>
            <w:r w:rsidRPr="00302BFD">
              <w:rPr>
                <w:rFonts w:ascii="Arial" w:hAnsi="Arial" w:cs="Arial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hAnsi="Arial" w:cs="Arial"/>
                <w:color w:val="0070C0"/>
                <w:lang w:eastAsia="pl-PL"/>
              </w:rPr>
            </w:pPr>
            <w:r w:rsidRPr="00302BFD">
              <w:rPr>
                <w:rFonts w:ascii="Arial" w:hAnsi="Arial" w:cs="Arial"/>
              </w:rPr>
              <w:t>Sposób zarzadzania ryzykiem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eastAsia="Arial" w:cs="Arial"/>
                <w:szCs w:val="24"/>
                <w:lang w:val="pl-PL" w:eastAsia="pl-PL"/>
              </w:rPr>
            </w:pPr>
            <w:r w:rsidRPr="00302BFD">
              <w:rPr>
                <w:rFonts w:eastAsia="Arial" w:cs="Arial"/>
                <w:szCs w:val="24"/>
                <w:lang w:val="pl-PL" w:eastAsia="pl-PL"/>
              </w:rPr>
              <w:t>Awaria sprzętu IT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kern w:val="0"/>
                <w:lang w:eastAsia="pl-PL"/>
              </w:rPr>
              <w:t>średnia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AD512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Arial" w:hAnsi="Arial" w:cs="Arial"/>
                <w:b w:val="0"/>
                <w:bCs w:val="0"/>
                <w:kern w:val="0"/>
                <w:lang w:eastAsia="pl-PL"/>
              </w:rPr>
              <w:t>n</w:t>
            </w:r>
            <w:r w:rsidR="00842D6A" w:rsidRPr="00302BFD">
              <w:rPr>
                <w:rFonts w:ascii="Arial" w:eastAsia="Arial" w:hAnsi="Arial" w:cs="Arial"/>
                <w:b w:val="0"/>
                <w:bCs w:val="0"/>
                <w:kern w:val="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kern w:val="0"/>
                <w:lang w:eastAsia="pl-PL"/>
              </w:rPr>
              <w:t>Projekt systemu zakłada redundancję jego kluczowych komponentów, co minimalizuje skutki awarii pojedynczego z nich. Przeprowadzone będą również szkolenia pracowników, gwarantujące ich odpowiednie kompetencje</w:t>
            </w:r>
            <w:r w:rsidR="00731B0A">
              <w:rPr>
                <w:rFonts w:ascii="Arial" w:eastAsia="Arial" w:hAnsi="Arial" w:cs="Arial"/>
                <w:b w:val="0"/>
                <w:bCs w:val="0"/>
                <w:kern w:val="0"/>
                <w:lang w:eastAsia="pl-PL"/>
              </w:rPr>
              <w:t xml:space="preserve"> podczas pracy ze sprzętem IT </w:t>
            </w:r>
            <w:r w:rsidRPr="00302BFD">
              <w:rPr>
                <w:rFonts w:ascii="Arial" w:eastAsia="Arial" w:hAnsi="Arial" w:cs="Arial"/>
                <w:b w:val="0"/>
                <w:bCs w:val="0"/>
                <w:kern w:val="0"/>
                <w:lang w:eastAsia="pl-PL"/>
              </w:rPr>
              <w:t>oraz regularne serwisowanie sprzętu IT.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eastAsia="Arial" w:cs="Arial"/>
                <w:szCs w:val="24"/>
                <w:lang w:val="pl-PL" w:eastAsia="pl-PL"/>
              </w:rPr>
            </w:pPr>
            <w:r w:rsidRPr="00302BFD">
              <w:rPr>
                <w:rFonts w:eastAsia="Arial" w:cs="Arial"/>
                <w:szCs w:val="24"/>
                <w:lang w:val="pl-PL" w:eastAsia="pl-PL"/>
              </w:rPr>
              <w:t>Niskie zainteresowanie zdigitalizowanymi zasobami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średnia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731B0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Arial" w:hAnsi="Arial" w:cs="Arial"/>
                <w:b w:val="0"/>
                <w:bCs w:val="0"/>
                <w:lang w:eastAsia="pl-PL"/>
              </w:rPr>
              <w:t>n</w:t>
            </w:r>
            <w:r w:rsidR="00842D6A"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842D6A" w:rsidRPr="00302BFD" w:rsidRDefault="00842D6A" w:rsidP="009A2670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 xml:space="preserve">Plan promocji działań przewidzianych w ramach projektu, włączenie utworzonego repozytorium do kolejnych projektów, w tym projektów </w:t>
            </w: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lastRenderedPageBreak/>
              <w:t xml:space="preserve">edukacyjnych, adresowanych do szerokiej grupy odbiorców. 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eastAsia="Arial" w:cs="Arial"/>
                <w:szCs w:val="24"/>
                <w:lang w:val="pl-PL" w:eastAsia="pl-PL"/>
              </w:rPr>
            </w:pPr>
            <w:r w:rsidRPr="00302BFD">
              <w:rPr>
                <w:rFonts w:eastAsia="Arial" w:cs="Arial"/>
                <w:szCs w:val="24"/>
                <w:lang w:val="pl-PL" w:eastAsia="pl-PL"/>
              </w:rPr>
              <w:lastRenderedPageBreak/>
              <w:t>Zmiany i aktualizacje systemów zewnętrznych klientów spowodują częściową lub całkowitą niekompatybilność repozytorium z urządzeniami odbiorczymi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średnia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9A2670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Arial" w:hAnsi="Arial" w:cs="Arial"/>
                <w:b w:val="0"/>
                <w:bCs w:val="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Zastosowanie stabilnych, najnowszych i najpopularniejszych wersji systemów, aktualizowanych w miarę potrzeby.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eastAsia="Arial" w:cs="Arial"/>
                <w:szCs w:val="24"/>
                <w:lang w:val="pl-PL" w:eastAsia="pl-PL"/>
              </w:rPr>
            </w:pPr>
            <w:r w:rsidRPr="00302BFD">
              <w:rPr>
                <w:rFonts w:eastAsia="Arial" w:cs="Arial"/>
                <w:szCs w:val="24"/>
                <w:lang w:val="pl-PL" w:eastAsia="pl-PL"/>
              </w:rPr>
              <w:t>Infekcja wirusem lub atak na repozytorium, powodujący ut</w:t>
            </w:r>
            <w:r w:rsidR="009A2670">
              <w:rPr>
                <w:rFonts w:eastAsia="Arial" w:cs="Arial"/>
                <w:szCs w:val="24"/>
                <w:lang w:val="pl-PL" w:eastAsia="pl-PL"/>
              </w:rPr>
              <w:t>ratę części lub całości zasobów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9A2670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Arial" w:hAnsi="Arial" w:cs="Arial"/>
                <w:b w:val="0"/>
                <w:bCs w:val="0"/>
                <w:lang w:eastAsia="pl-PL"/>
              </w:rPr>
              <w:t>d</w:t>
            </w:r>
            <w:r w:rsidR="00842D6A"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uża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9A2670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Arial" w:hAnsi="Arial" w:cs="Arial"/>
                <w:b w:val="0"/>
                <w:bCs w:val="0"/>
                <w:lang w:eastAsia="pl-PL"/>
              </w:rPr>
              <w:t>z</w:t>
            </w:r>
            <w:r w:rsidR="00842D6A"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nikome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Zastosowane zostaną zabezpieczenia baz danych. Wszystkie informacje będą kopiowane i archiwizowane w zewnętrznych, niepołączonych z siecią komputerach, co umożliwi odtworzenie bazy w razie jej utraty.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eastAsia="Arial" w:cs="Arial"/>
                <w:szCs w:val="24"/>
                <w:lang w:val="pl-PL" w:eastAsia="pl-PL"/>
              </w:rPr>
            </w:pPr>
            <w:r w:rsidRPr="00302BFD">
              <w:rPr>
                <w:rFonts w:eastAsia="Arial" w:cs="Arial"/>
                <w:szCs w:val="24"/>
                <w:lang w:val="pl-PL" w:eastAsia="pl-PL"/>
              </w:rPr>
              <w:t>Zmiany organizacyjno-prawne w statusie Wnioskodawcy, uniemożliwiające mu sprawowanie pieczy nad utworzonym repozytorium.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duża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9A2670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Arial" w:hAnsi="Arial" w:cs="Arial"/>
                <w:b w:val="0"/>
                <w:bCs w:val="0"/>
                <w:lang w:eastAsia="pl-PL"/>
              </w:rPr>
              <w:t>z</w:t>
            </w:r>
            <w:r w:rsidR="00842D6A"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nikome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Utworzone repozytorium będzie w dużej mierze samowystarczalne. W wypadku zmiany statusu prawnego lub organizacyjnego Wnioskodawcy, CERES łatwo może zostać przekazany pod opiekę innemu podmiotowi przy małym nakładzie środków.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eastAsia="Arial" w:cs="Arial"/>
                <w:szCs w:val="24"/>
                <w:lang w:val="pl-PL" w:eastAsia="pl-PL"/>
              </w:rPr>
            </w:pPr>
            <w:r w:rsidRPr="00302BFD">
              <w:rPr>
                <w:rFonts w:eastAsia="Arial" w:cs="Arial"/>
                <w:szCs w:val="24"/>
                <w:lang w:val="pl-PL" w:eastAsia="pl-PL"/>
              </w:rPr>
              <w:t>Nadmierne obciążenie serwerów, sieci LAN  i WAN, utrudniające korzystanie z repozytorium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niska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9A2670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Arial" w:hAnsi="Arial" w:cs="Arial"/>
                <w:b w:val="0"/>
                <w:bCs w:val="0"/>
                <w:lang w:eastAsia="pl-PL"/>
              </w:rPr>
              <w:t>z</w:t>
            </w:r>
            <w:r w:rsidR="00842D6A"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nikome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Zaplanowane funkcjonalności, m</w:t>
            </w:r>
            <w:r w:rsidR="009A2670">
              <w:rPr>
                <w:rFonts w:ascii="Arial" w:eastAsia="Arial" w:hAnsi="Arial" w:cs="Arial"/>
                <w:b w:val="0"/>
                <w:bCs w:val="0"/>
                <w:lang w:eastAsia="pl-PL"/>
              </w:rPr>
              <w:t>.in. p</w:t>
            </w: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rzeglądanie i udostępnianie materiałów w różnej rozdzielności pozwoli uniknąć tego problemu</w:t>
            </w:r>
            <w:r w:rsidR="009A2670">
              <w:rPr>
                <w:rFonts w:ascii="Arial" w:eastAsia="Arial" w:hAnsi="Arial" w:cs="Arial"/>
                <w:b w:val="0"/>
                <w:bCs w:val="0"/>
                <w:lang w:eastAsia="pl-PL"/>
              </w:rPr>
              <w:t>.</w:t>
            </w:r>
          </w:p>
        </w:tc>
      </w:tr>
      <w:tr w:rsidR="00842D6A" w:rsidRPr="007324C4" w:rsidTr="00302BFD">
        <w:trPr>
          <w:trHeight w:val="724"/>
        </w:trPr>
        <w:tc>
          <w:tcPr>
            <w:tcW w:w="2977" w:type="dxa"/>
            <w:shd w:val="clear" w:color="auto" w:fill="auto"/>
            <w:vAlign w:val="center"/>
          </w:tcPr>
          <w:p w:rsidR="00842D6A" w:rsidRPr="00302BFD" w:rsidRDefault="00842D6A" w:rsidP="00302BFD">
            <w:pPr>
              <w:jc w:val="center"/>
              <w:rPr>
                <w:rFonts w:eastAsia="Arial" w:cs="Arial"/>
                <w:szCs w:val="24"/>
                <w:lang w:val="pl-PL" w:eastAsia="pl-PL"/>
              </w:rPr>
            </w:pPr>
            <w:r w:rsidRPr="00302BFD">
              <w:rPr>
                <w:rFonts w:eastAsia="Arial" w:cs="Arial"/>
                <w:szCs w:val="24"/>
                <w:lang w:val="pl-PL" w:eastAsia="pl-PL"/>
              </w:rPr>
              <w:lastRenderedPageBreak/>
              <w:t>Problemy z finansowaniem projektu w okresie trwałości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42D6A" w:rsidRPr="00302BFD" w:rsidRDefault="00842D6A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niska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42D6A" w:rsidRPr="00302BFD" w:rsidRDefault="009A2670" w:rsidP="00302BFD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lang w:eastAsia="pl-PL"/>
              </w:rPr>
            </w:pPr>
            <w:r>
              <w:rPr>
                <w:rFonts w:ascii="Arial" w:eastAsia="Arial" w:hAnsi="Arial" w:cs="Arial"/>
                <w:b w:val="0"/>
                <w:bCs w:val="0"/>
                <w:lang w:eastAsia="pl-PL"/>
              </w:rPr>
              <w:t>n</w:t>
            </w:r>
            <w:r w:rsidR="00842D6A" w:rsidRPr="00302BFD">
              <w:rPr>
                <w:rFonts w:ascii="Arial" w:eastAsia="Arial" w:hAnsi="Arial" w:cs="Arial"/>
                <w:b w:val="0"/>
                <w:bCs w:val="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842D6A" w:rsidRPr="00302BFD" w:rsidRDefault="00842D6A" w:rsidP="009A2670">
            <w:pPr>
              <w:jc w:val="center"/>
              <w:rPr>
                <w:rFonts w:eastAsia="Arial" w:cs="Arial"/>
                <w:szCs w:val="24"/>
                <w:lang w:val="pl-PL"/>
              </w:rPr>
            </w:pPr>
            <w:r w:rsidRPr="00302BFD">
              <w:rPr>
                <w:rFonts w:eastAsia="Arial" w:cs="Arial"/>
                <w:szCs w:val="24"/>
                <w:lang w:val="pl-PL"/>
              </w:rPr>
              <w:t>O</w:t>
            </w:r>
            <w:r w:rsidR="009A2670">
              <w:rPr>
                <w:rFonts w:eastAsia="Arial" w:cs="Arial"/>
                <w:szCs w:val="24"/>
                <w:lang w:val="pl-PL"/>
              </w:rPr>
              <w:t>dpowiednie planowanie budżetów W</w:t>
            </w:r>
            <w:r w:rsidRPr="00302BFD">
              <w:rPr>
                <w:rFonts w:eastAsia="Arial" w:cs="Arial"/>
                <w:szCs w:val="24"/>
                <w:lang w:val="pl-PL"/>
              </w:rPr>
              <w:t>nioskodawcy w kolejnych latach.</w:t>
            </w:r>
            <w:r w:rsidR="009A2670">
              <w:rPr>
                <w:rFonts w:eastAsia="Arial" w:cs="Arial"/>
                <w:szCs w:val="24"/>
                <w:lang w:val="pl-PL"/>
              </w:rPr>
              <w:t xml:space="preserve"> </w:t>
            </w:r>
            <w:r w:rsidR="009A2670">
              <w:rPr>
                <w:rFonts w:eastAsia="Arial" w:cs="Arial"/>
                <w:szCs w:val="24"/>
                <w:lang w:val="pl-PL" w:eastAsia="pl-PL"/>
              </w:rPr>
              <w:t>Projekt</w:t>
            </w:r>
            <w:r w:rsidRPr="00302BFD">
              <w:rPr>
                <w:rFonts w:eastAsia="Arial" w:cs="Arial"/>
                <w:szCs w:val="24"/>
                <w:lang w:val="pl-PL" w:eastAsia="pl-PL"/>
              </w:rPr>
              <w:t xml:space="preserve"> zakłada, że gotowa baza będzie wymagała małych nakładów, aby pozosta</w:t>
            </w:r>
            <w:r w:rsidR="009A2670">
              <w:rPr>
                <w:rFonts w:eastAsia="Arial" w:cs="Arial"/>
                <w:szCs w:val="24"/>
                <w:lang w:val="pl-PL" w:eastAsia="pl-PL"/>
              </w:rPr>
              <w:t>ć funkcjonalną.</w:t>
            </w:r>
          </w:p>
        </w:tc>
      </w:tr>
    </w:tbl>
    <w:p w:rsidR="00842D6A" w:rsidRPr="00592B46" w:rsidRDefault="00842D6A" w:rsidP="00842D6A">
      <w:pPr>
        <w:pStyle w:val="Nagwek1"/>
        <w:numPr>
          <w:ilvl w:val="0"/>
          <w:numId w:val="0"/>
        </w:numPr>
        <w:ind w:left="786"/>
        <w:rPr>
          <w:rFonts w:cs="Arial"/>
          <w:lang w:val="pl-PL" w:eastAsia="pl-PL"/>
        </w:rPr>
      </w:pPr>
    </w:p>
    <w:p w:rsidR="00842D6A" w:rsidRPr="00592B46" w:rsidRDefault="00842D6A" w:rsidP="00842D6A">
      <w:pPr>
        <w:pStyle w:val="Nagwek1"/>
        <w:rPr>
          <w:rFonts w:cs="Arial"/>
          <w:lang w:val="pl-PL" w:eastAsia="pl-PL"/>
        </w:rPr>
      </w:pPr>
      <w:r w:rsidRPr="00592B46">
        <w:rPr>
          <w:rFonts w:cs="Arial"/>
          <w:lang w:val="pl-PL" w:eastAsia="pl-PL"/>
        </w:rPr>
        <w:t xml:space="preserve">OTOCZENIE PRAWNE </w:t>
      </w:r>
    </w:p>
    <w:p w:rsidR="00842D6A" w:rsidRPr="009A2670" w:rsidRDefault="009A2670" w:rsidP="009A2670">
      <w:pPr>
        <w:jc w:val="both"/>
        <w:rPr>
          <w:rFonts w:eastAsia="Arial" w:cs="Arial"/>
          <w:szCs w:val="24"/>
          <w:lang w:val="pl-PL"/>
        </w:rPr>
      </w:pPr>
      <w:r w:rsidRPr="009A2670">
        <w:rPr>
          <w:rFonts w:eastAsia="Arial" w:cs="Arial"/>
          <w:b/>
          <w:szCs w:val="24"/>
          <w:u w:val="single"/>
          <w:lang w:val="pl-PL"/>
        </w:rPr>
        <w:t>Projekt</w:t>
      </w:r>
      <w:r w:rsidR="00842D6A" w:rsidRPr="009A2670">
        <w:rPr>
          <w:rFonts w:eastAsia="Arial" w:cs="Arial"/>
          <w:b/>
          <w:szCs w:val="24"/>
          <w:u w:val="single"/>
          <w:lang w:val="pl-PL"/>
        </w:rPr>
        <w:t xml:space="preserve"> jest gotowy do realizacji pod względem </w:t>
      </w:r>
      <w:r w:rsidRPr="009A2670">
        <w:rPr>
          <w:rFonts w:eastAsia="Arial" w:cs="Arial"/>
          <w:b/>
          <w:szCs w:val="24"/>
          <w:u w:val="single"/>
          <w:lang w:val="pl-PL"/>
        </w:rPr>
        <w:t>zgodności z otoczeniem prawnym -</w:t>
      </w:r>
      <w:r w:rsidR="00842D6A" w:rsidRPr="009A2670">
        <w:rPr>
          <w:rFonts w:eastAsia="Arial" w:cs="Arial"/>
          <w:b/>
          <w:szCs w:val="24"/>
          <w:u w:val="single"/>
          <w:lang w:val="pl-PL"/>
        </w:rPr>
        <w:t xml:space="preserve"> nie wymaga zmian żadnego z obowiązujących aktów prawnych.</w:t>
      </w:r>
      <w:r w:rsidR="00842D6A" w:rsidRPr="009A2670">
        <w:rPr>
          <w:rFonts w:eastAsia="Arial" w:cs="Arial"/>
          <w:szCs w:val="24"/>
          <w:lang w:val="pl-PL"/>
        </w:rPr>
        <w:t xml:space="preserve"> Wpisuje się </w:t>
      </w:r>
      <w:r>
        <w:rPr>
          <w:rFonts w:eastAsia="Arial" w:cs="Arial"/>
          <w:szCs w:val="24"/>
          <w:lang w:val="pl-PL"/>
        </w:rPr>
        <w:t>on</w:t>
      </w:r>
      <w:r w:rsidR="00842D6A" w:rsidRPr="009A2670">
        <w:rPr>
          <w:rFonts w:eastAsia="Arial" w:cs="Arial"/>
          <w:szCs w:val="24"/>
          <w:lang w:val="pl-PL"/>
        </w:rPr>
        <w:t xml:space="preserve"> w ramy prawne szeregu regulacji, realizując równocześnie ich cel</w:t>
      </w:r>
      <w:r>
        <w:rPr>
          <w:rFonts w:eastAsia="Arial" w:cs="Arial"/>
          <w:szCs w:val="24"/>
          <w:lang w:val="pl-PL"/>
        </w:rPr>
        <w:t xml:space="preserve">e i założenia. </w:t>
      </w:r>
      <w:r w:rsidR="00842D6A" w:rsidRPr="009A2670">
        <w:rPr>
          <w:rFonts w:eastAsia="Arial" w:cs="Arial"/>
          <w:szCs w:val="24"/>
          <w:lang w:val="pl-PL"/>
        </w:rPr>
        <w:t>Wnioskodawca posiada doświadczenie projektowe pozwalające mu na realizację standardowych wymogów stawianych przez usta</w:t>
      </w:r>
      <w:r>
        <w:rPr>
          <w:rFonts w:eastAsia="Arial" w:cs="Arial"/>
          <w:szCs w:val="24"/>
          <w:lang w:val="pl-PL"/>
        </w:rPr>
        <w:t xml:space="preserve">wy dotyczące prawa zamówień publicznych i o finansach publicznych. </w:t>
      </w:r>
      <w:r w:rsidR="00842D6A" w:rsidRPr="009A2670">
        <w:rPr>
          <w:rFonts w:eastAsia="Arial" w:cs="Arial"/>
          <w:szCs w:val="24"/>
          <w:lang w:val="pl-PL"/>
        </w:rPr>
        <w:t>Wnioskodawca posiada prawa do digitalizacji i udostępniania zasobów</w:t>
      </w:r>
      <w:r>
        <w:rPr>
          <w:rFonts w:eastAsia="Arial" w:cs="Arial"/>
          <w:szCs w:val="24"/>
          <w:lang w:val="pl-PL"/>
        </w:rPr>
        <w:t xml:space="preserve"> objętych Projektem</w:t>
      </w:r>
      <w:r w:rsidR="00842D6A" w:rsidRPr="009A2670">
        <w:rPr>
          <w:rFonts w:eastAsia="Arial" w:cs="Arial"/>
          <w:szCs w:val="24"/>
          <w:lang w:val="pl-PL"/>
        </w:rPr>
        <w:t>, które w dużej mierze nie są przedmiotem praw autorskich</w:t>
      </w:r>
      <w:r>
        <w:rPr>
          <w:rFonts w:eastAsia="Arial" w:cs="Arial"/>
          <w:szCs w:val="24"/>
          <w:lang w:val="pl-PL"/>
        </w:rPr>
        <w:t>.</w:t>
      </w:r>
    </w:p>
    <w:p w:rsidR="00842D6A" w:rsidRPr="00592B46" w:rsidRDefault="00842D6A" w:rsidP="00842D6A">
      <w:pPr>
        <w:pStyle w:val="Tekstpodstawowy2"/>
        <w:spacing w:after="240"/>
        <w:ind w:left="902"/>
        <w:rPr>
          <w:rFonts w:cs="Arial"/>
          <w:color w:val="0070C0"/>
          <w:sz w:val="22"/>
          <w:szCs w:val="22"/>
          <w:lang w:val="pl-PL" w:eastAsia="pl-PL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576"/>
        <w:gridCol w:w="5206"/>
        <w:gridCol w:w="1164"/>
        <w:gridCol w:w="1262"/>
        <w:gridCol w:w="1857"/>
      </w:tblGrid>
      <w:tr w:rsidR="00842D6A" w:rsidRPr="007324C4" w:rsidTr="00A27179">
        <w:tc>
          <w:tcPr>
            <w:tcW w:w="576" w:type="dxa"/>
            <w:shd w:val="clear" w:color="auto" w:fill="D9D9D9" w:themeFill="background1" w:themeFillShade="D9"/>
            <w:vAlign w:val="center"/>
          </w:tcPr>
          <w:p w:rsidR="00842D6A" w:rsidRPr="009A2670" w:rsidRDefault="00842D6A" w:rsidP="009A2670">
            <w:pPr>
              <w:jc w:val="center"/>
              <w:rPr>
                <w:rFonts w:eastAsia="MS MinNew Roman" w:cs="Arial"/>
                <w:b/>
                <w:bCs/>
                <w:szCs w:val="24"/>
                <w:lang w:val="pl-PL"/>
              </w:rPr>
            </w:pPr>
            <w:r w:rsidRPr="009A2670">
              <w:rPr>
                <w:rFonts w:eastAsia="MS MinNew Roman" w:cs="Arial"/>
                <w:b/>
                <w:bCs/>
                <w:szCs w:val="24"/>
                <w:lang w:val="pl-PL"/>
              </w:rPr>
              <w:t>Lp</w:t>
            </w:r>
            <w:r w:rsidR="009A2670" w:rsidRPr="009A2670">
              <w:rPr>
                <w:rFonts w:eastAsia="MS MinNew Roman" w:cs="Arial"/>
                <w:b/>
                <w:bCs/>
                <w:szCs w:val="24"/>
                <w:lang w:val="pl-PL"/>
              </w:rPr>
              <w:t>.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842D6A" w:rsidRPr="009A2670" w:rsidRDefault="00842D6A" w:rsidP="009A2670">
            <w:pPr>
              <w:pStyle w:val="Legenda"/>
              <w:jc w:val="center"/>
              <w:rPr>
                <w:rFonts w:ascii="Arial" w:eastAsia="MS MinNew Roman" w:hAnsi="Arial" w:cs="Arial"/>
                <w:kern w:val="0"/>
              </w:rPr>
            </w:pPr>
            <w:r w:rsidRPr="009A2670">
              <w:rPr>
                <w:rFonts w:ascii="Arial" w:eastAsia="MS MinNew Roman" w:hAnsi="Arial" w:cs="Arial"/>
                <w:kern w:val="0"/>
              </w:rPr>
              <w:t>Tytuł aktu prawnego</w:t>
            </w:r>
          </w:p>
        </w:tc>
        <w:tc>
          <w:tcPr>
            <w:tcW w:w="1164" w:type="dxa"/>
            <w:shd w:val="clear" w:color="auto" w:fill="D9D9D9" w:themeFill="background1" w:themeFillShade="D9"/>
            <w:vAlign w:val="center"/>
          </w:tcPr>
          <w:p w:rsidR="00842D6A" w:rsidRPr="009A2670" w:rsidRDefault="00842D6A" w:rsidP="009A2670">
            <w:pPr>
              <w:pStyle w:val="Legenda"/>
              <w:jc w:val="center"/>
              <w:rPr>
                <w:rFonts w:ascii="Arial" w:eastAsia="MS MinNew Roman" w:hAnsi="Arial" w:cs="Arial"/>
                <w:kern w:val="0"/>
              </w:rPr>
            </w:pPr>
            <w:r w:rsidRPr="009A2670">
              <w:rPr>
                <w:rFonts w:ascii="Arial" w:eastAsia="MS MinNew Roman" w:hAnsi="Arial" w:cs="Arial"/>
                <w:kern w:val="0"/>
              </w:rPr>
              <w:t>Czy wymaga zmian?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842D6A" w:rsidRPr="009A2670" w:rsidRDefault="00842D6A" w:rsidP="009A2670">
            <w:pPr>
              <w:pStyle w:val="Legenda"/>
              <w:jc w:val="center"/>
              <w:rPr>
                <w:rFonts w:ascii="Arial" w:eastAsia="MS MinNew Roman" w:hAnsi="Arial" w:cs="Arial"/>
                <w:kern w:val="0"/>
              </w:rPr>
            </w:pPr>
            <w:r w:rsidRPr="009A2670">
              <w:rPr>
                <w:rFonts w:ascii="Arial" w:eastAsia="MS MinNew Roman" w:hAnsi="Arial" w:cs="Arial"/>
                <w:kern w:val="0"/>
              </w:rPr>
              <w:t>Opis zmian (jeśli dotyczy)</w:t>
            </w:r>
          </w:p>
        </w:tc>
        <w:tc>
          <w:tcPr>
            <w:tcW w:w="1857" w:type="dxa"/>
            <w:shd w:val="clear" w:color="auto" w:fill="D9D9D9" w:themeFill="background1" w:themeFillShade="D9"/>
            <w:vAlign w:val="center"/>
          </w:tcPr>
          <w:p w:rsidR="00842D6A" w:rsidRPr="009A2670" w:rsidRDefault="00842D6A" w:rsidP="009A2670">
            <w:pPr>
              <w:pStyle w:val="Legenda"/>
              <w:jc w:val="center"/>
              <w:rPr>
                <w:rFonts w:ascii="Arial" w:eastAsia="MS MinNew Roman" w:hAnsi="Arial" w:cs="Arial"/>
                <w:kern w:val="0"/>
              </w:rPr>
            </w:pPr>
            <w:r w:rsidRPr="009A2670">
              <w:rPr>
                <w:rFonts w:ascii="Arial" w:eastAsia="MS MinNew Roman" w:hAnsi="Arial" w:cs="Arial"/>
                <w:kern w:val="0"/>
              </w:rPr>
              <w:t>Etap prac legislacyjnych (jeśli dotyczy)</w:t>
            </w:r>
          </w:p>
        </w:tc>
      </w:tr>
      <w:tr w:rsidR="00842D6A" w:rsidRPr="00592B46" w:rsidTr="00A27179">
        <w:tc>
          <w:tcPr>
            <w:tcW w:w="576" w:type="dxa"/>
            <w:vAlign w:val="center"/>
          </w:tcPr>
          <w:p w:rsidR="00842D6A" w:rsidRPr="009A2670" w:rsidRDefault="00A27179" w:rsidP="009A2670">
            <w:pPr>
              <w:jc w:val="center"/>
              <w:rPr>
                <w:rFonts w:cs="Arial"/>
                <w:szCs w:val="24"/>
                <w:lang w:val="pl-PL"/>
              </w:rPr>
            </w:pPr>
            <w:r>
              <w:rPr>
                <w:rFonts w:cs="Arial"/>
                <w:szCs w:val="24"/>
                <w:lang w:val="pl-PL"/>
              </w:rPr>
              <w:t>1</w:t>
            </w:r>
            <w:r w:rsidR="00C0002E">
              <w:rPr>
                <w:rFonts w:cs="Arial"/>
                <w:szCs w:val="24"/>
                <w:lang w:val="pl-PL"/>
              </w:rPr>
              <w:t>.</w:t>
            </w:r>
          </w:p>
        </w:tc>
        <w:tc>
          <w:tcPr>
            <w:tcW w:w="5206" w:type="dxa"/>
            <w:vAlign w:val="center"/>
          </w:tcPr>
          <w:p w:rsidR="00842D6A" w:rsidRPr="00C0002E" w:rsidRDefault="00842D6A" w:rsidP="00C0002E">
            <w:pPr>
              <w:jc w:val="center"/>
              <w:rPr>
                <w:rFonts w:eastAsia="Arial" w:cs="Arial"/>
                <w:color w:val="000000" w:themeColor="text1"/>
                <w:szCs w:val="24"/>
                <w:lang w:val="pl-PL"/>
              </w:rPr>
            </w:pPr>
            <w:r w:rsidRPr="009A2670">
              <w:rPr>
                <w:rFonts w:eastAsia="Arial" w:cs="Arial"/>
                <w:color w:val="000000" w:themeColor="text1"/>
                <w:szCs w:val="24"/>
                <w:lang w:val="pl-PL"/>
              </w:rPr>
              <w:t>Ustawa z dnia 4 lutego 1994 r., o prawie autorskim i prawach pokrewnych (tekst jednolity D</w:t>
            </w:r>
            <w:r w:rsidR="00C0002E">
              <w:rPr>
                <w:rFonts w:eastAsia="Arial" w:cs="Arial"/>
                <w:color w:val="000000" w:themeColor="text1"/>
                <w:szCs w:val="24"/>
                <w:lang w:val="pl-PL"/>
              </w:rPr>
              <w:t>z.U. 1994 Nr 24 poz. 83 ze zm.)</w:t>
            </w:r>
          </w:p>
        </w:tc>
        <w:tc>
          <w:tcPr>
            <w:tcW w:w="1164" w:type="dxa"/>
            <w:vAlign w:val="center"/>
          </w:tcPr>
          <w:p w:rsidR="00842D6A" w:rsidRPr="009A2670" w:rsidRDefault="00842D6A" w:rsidP="00C0002E">
            <w:pPr>
              <w:jc w:val="center"/>
              <w:rPr>
                <w:rFonts w:eastAsia="Arial" w:cs="Arial"/>
                <w:szCs w:val="24"/>
              </w:rPr>
            </w:pPr>
            <w:r w:rsidRPr="009A2670">
              <w:rPr>
                <w:rFonts w:eastAsia="Arial" w:cs="Arial"/>
                <w:strike/>
                <w:szCs w:val="24"/>
              </w:rPr>
              <w:t>TAK</w:t>
            </w:r>
            <w:r w:rsidRPr="009A2670">
              <w:rPr>
                <w:rFonts w:eastAsia="Arial" w:cs="Arial"/>
                <w:szCs w:val="24"/>
              </w:rPr>
              <w:t>/NIE</w:t>
            </w:r>
          </w:p>
        </w:tc>
        <w:tc>
          <w:tcPr>
            <w:tcW w:w="1262" w:type="dxa"/>
            <w:vAlign w:val="center"/>
          </w:tcPr>
          <w:p w:rsidR="00842D6A" w:rsidRPr="009A2670" w:rsidRDefault="00C0002E" w:rsidP="009A2670">
            <w:pPr>
              <w:jc w:val="center"/>
              <w:rPr>
                <w:rFonts w:cs="Arial"/>
                <w:szCs w:val="24"/>
              </w:rPr>
            </w:pPr>
            <w:r w:rsidRPr="00C0002E">
              <w:rPr>
                <w:rFonts w:cs="Arial"/>
                <w:szCs w:val="24"/>
                <w:lang w:val="pl-PL"/>
              </w:rPr>
              <w:t>Nie dotyczy.</w:t>
            </w:r>
          </w:p>
        </w:tc>
        <w:tc>
          <w:tcPr>
            <w:tcW w:w="1857" w:type="dxa"/>
            <w:vAlign w:val="center"/>
          </w:tcPr>
          <w:p w:rsidR="00842D6A" w:rsidRPr="009A2670" w:rsidRDefault="00C0002E" w:rsidP="009A2670">
            <w:pPr>
              <w:jc w:val="center"/>
              <w:rPr>
                <w:rFonts w:cs="Arial"/>
                <w:szCs w:val="24"/>
              </w:rPr>
            </w:pPr>
            <w:r w:rsidRPr="00C0002E">
              <w:rPr>
                <w:rFonts w:cs="Arial"/>
                <w:szCs w:val="24"/>
                <w:lang w:val="pl-PL"/>
              </w:rPr>
              <w:t>Nie dotyczy.</w:t>
            </w:r>
          </w:p>
        </w:tc>
      </w:tr>
      <w:tr w:rsidR="00842D6A" w:rsidRPr="00592B46" w:rsidTr="00A27179">
        <w:tc>
          <w:tcPr>
            <w:tcW w:w="576" w:type="dxa"/>
            <w:vAlign w:val="center"/>
          </w:tcPr>
          <w:p w:rsidR="00842D6A" w:rsidRPr="009A2670" w:rsidRDefault="00A27179" w:rsidP="009A2670">
            <w:pPr>
              <w:jc w:val="center"/>
              <w:rPr>
                <w:rFonts w:cs="Arial"/>
                <w:szCs w:val="24"/>
                <w:lang w:val="pl-PL"/>
              </w:rPr>
            </w:pPr>
            <w:r>
              <w:rPr>
                <w:rFonts w:cs="Arial"/>
                <w:szCs w:val="24"/>
                <w:lang w:val="pl-PL"/>
              </w:rPr>
              <w:t>2</w:t>
            </w:r>
            <w:r w:rsidR="00C0002E">
              <w:rPr>
                <w:rFonts w:cs="Arial"/>
                <w:szCs w:val="24"/>
                <w:lang w:val="pl-PL"/>
              </w:rPr>
              <w:t>.</w:t>
            </w:r>
          </w:p>
        </w:tc>
        <w:tc>
          <w:tcPr>
            <w:tcW w:w="5206" w:type="dxa"/>
            <w:vAlign w:val="center"/>
          </w:tcPr>
          <w:p w:rsidR="00842D6A" w:rsidRPr="009A2670" w:rsidRDefault="00842D6A" w:rsidP="009A2670">
            <w:pPr>
              <w:jc w:val="center"/>
              <w:rPr>
                <w:rFonts w:cs="Arial"/>
                <w:szCs w:val="24"/>
                <w:lang w:val="pl-PL"/>
              </w:rPr>
            </w:pPr>
            <w:r w:rsidRPr="009A2670">
              <w:rPr>
                <w:rFonts w:eastAsia="Arial" w:cs="Arial"/>
                <w:szCs w:val="24"/>
                <w:lang w:val="pl-PL"/>
              </w:rPr>
              <w:t>Uchwała Nr 104/2015 Rady Ministrów z dnia 14 lipca 2015 r. w sprawie ustanowienia programu wieloletniego pod nazwą „Tworzenie naukowych podstaw postępu biologicznego i ochrona roślinnych zasobów genowych źródłem innowacji i wsparcia zrównoważonego rolnictwa oraz bezpieczeństwa żywnościowego kraju”</w:t>
            </w:r>
          </w:p>
        </w:tc>
        <w:tc>
          <w:tcPr>
            <w:tcW w:w="1164" w:type="dxa"/>
            <w:vAlign w:val="center"/>
          </w:tcPr>
          <w:p w:rsidR="00842D6A" w:rsidRPr="009A2670" w:rsidRDefault="00842D6A" w:rsidP="00C0002E">
            <w:pPr>
              <w:jc w:val="center"/>
              <w:rPr>
                <w:rFonts w:cs="Arial"/>
                <w:szCs w:val="24"/>
              </w:rPr>
            </w:pPr>
            <w:r w:rsidRPr="009A2670">
              <w:rPr>
                <w:rFonts w:cs="Arial"/>
                <w:strike/>
                <w:szCs w:val="24"/>
              </w:rPr>
              <w:t>TAK</w:t>
            </w:r>
            <w:r w:rsidRPr="009A2670">
              <w:rPr>
                <w:rFonts w:cs="Arial"/>
                <w:szCs w:val="24"/>
              </w:rPr>
              <w:t>/NIE</w:t>
            </w:r>
          </w:p>
        </w:tc>
        <w:tc>
          <w:tcPr>
            <w:tcW w:w="1262" w:type="dxa"/>
            <w:vAlign w:val="center"/>
          </w:tcPr>
          <w:p w:rsidR="00842D6A" w:rsidRPr="009A2670" w:rsidRDefault="00C0002E" w:rsidP="009A2670">
            <w:pPr>
              <w:jc w:val="center"/>
              <w:rPr>
                <w:rFonts w:cs="Arial"/>
                <w:szCs w:val="24"/>
              </w:rPr>
            </w:pPr>
            <w:r w:rsidRPr="00C0002E">
              <w:rPr>
                <w:rFonts w:cs="Arial"/>
                <w:szCs w:val="24"/>
                <w:lang w:val="pl-PL"/>
              </w:rPr>
              <w:t>Nie dotyczy.</w:t>
            </w:r>
          </w:p>
        </w:tc>
        <w:tc>
          <w:tcPr>
            <w:tcW w:w="1857" w:type="dxa"/>
            <w:vAlign w:val="center"/>
          </w:tcPr>
          <w:p w:rsidR="00842D6A" w:rsidRPr="009A2670" w:rsidRDefault="00C0002E" w:rsidP="009A2670">
            <w:pPr>
              <w:jc w:val="center"/>
              <w:rPr>
                <w:rFonts w:cs="Arial"/>
                <w:szCs w:val="24"/>
              </w:rPr>
            </w:pPr>
            <w:r w:rsidRPr="00C0002E">
              <w:rPr>
                <w:rFonts w:cs="Arial"/>
                <w:szCs w:val="24"/>
                <w:lang w:val="pl-PL"/>
              </w:rPr>
              <w:t>Nie dotyczy.</w:t>
            </w:r>
          </w:p>
        </w:tc>
      </w:tr>
      <w:tr w:rsidR="00842D6A" w:rsidRPr="00592B46" w:rsidTr="00A27179">
        <w:tc>
          <w:tcPr>
            <w:tcW w:w="576" w:type="dxa"/>
            <w:vAlign w:val="center"/>
          </w:tcPr>
          <w:p w:rsidR="00842D6A" w:rsidRPr="009A2670" w:rsidRDefault="00A27179" w:rsidP="009A2670">
            <w:pPr>
              <w:jc w:val="center"/>
              <w:rPr>
                <w:rFonts w:cs="Arial"/>
                <w:szCs w:val="24"/>
                <w:lang w:val="pl-PL"/>
              </w:rPr>
            </w:pPr>
            <w:r>
              <w:rPr>
                <w:rFonts w:cs="Arial"/>
                <w:szCs w:val="24"/>
                <w:lang w:val="pl-PL"/>
              </w:rPr>
              <w:t>3</w:t>
            </w:r>
            <w:r w:rsidR="00C0002E">
              <w:rPr>
                <w:rFonts w:cs="Arial"/>
                <w:szCs w:val="24"/>
                <w:lang w:val="pl-PL"/>
              </w:rPr>
              <w:t>.</w:t>
            </w:r>
          </w:p>
        </w:tc>
        <w:tc>
          <w:tcPr>
            <w:tcW w:w="5206" w:type="dxa"/>
            <w:vAlign w:val="center"/>
          </w:tcPr>
          <w:p w:rsidR="00842D6A" w:rsidRPr="00C0002E" w:rsidRDefault="00842D6A" w:rsidP="009A2670">
            <w:pPr>
              <w:pStyle w:val="Tekstpodstawowy2"/>
              <w:ind w:left="0"/>
              <w:jc w:val="center"/>
              <w:rPr>
                <w:rFonts w:cs="Arial"/>
                <w:bCs/>
                <w:lang w:val="pl-PL"/>
              </w:rPr>
            </w:pPr>
            <w:r w:rsidRPr="00C0002E">
              <w:rPr>
                <w:rFonts w:cs="Arial"/>
                <w:bCs/>
                <w:lang w:val="pl-PL"/>
              </w:rPr>
              <w:t>Rozporządzenie Ministra Rolnictwa i Rozwoju Wsi z 18 kwietnia 2013 r. w sprawie wymagań integrowanej ochrony roślin (Dz. U. Poz. 505)</w:t>
            </w:r>
          </w:p>
        </w:tc>
        <w:tc>
          <w:tcPr>
            <w:tcW w:w="1164" w:type="dxa"/>
            <w:vAlign w:val="center"/>
          </w:tcPr>
          <w:p w:rsidR="00842D6A" w:rsidRPr="009A2670" w:rsidRDefault="00842D6A" w:rsidP="009A2670">
            <w:pPr>
              <w:jc w:val="center"/>
              <w:rPr>
                <w:rStyle w:val="Odwoanieprzypisudolnego"/>
                <w:rFonts w:cs="Arial"/>
                <w:szCs w:val="24"/>
              </w:rPr>
            </w:pPr>
            <w:r w:rsidRPr="009A2670">
              <w:rPr>
                <w:rFonts w:cs="Arial"/>
                <w:strike/>
                <w:szCs w:val="24"/>
              </w:rPr>
              <w:t>TAK</w:t>
            </w:r>
            <w:r w:rsidRPr="009A2670">
              <w:rPr>
                <w:rFonts w:cs="Arial"/>
                <w:szCs w:val="24"/>
              </w:rPr>
              <w:t>/NIE</w:t>
            </w:r>
          </w:p>
        </w:tc>
        <w:tc>
          <w:tcPr>
            <w:tcW w:w="1262" w:type="dxa"/>
            <w:vAlign w:val="center"/>
          </w:tcPr>
          <w:p w:rsidR="00842D6A" w:rsidRPr="009A2670" w:rsidRDefault="00C0002E" w:rsidP="009A2670">
            <w:pPr>
              <w:jc w:val="center"/>
              <w:rPr>
                <w:rFonts w:cs="Arial"/>
                <w:szCs w:val="24"/>
              </w:rPr>
            </w:pPr>
            <w:r w:rsidRPr="00C0002E">
              <w:rPr>
                <w:rFonts w:cs="Arial"/>
                <w:szCs w:val="24"/>
                <w:lang w:val="pl-PL"/>
              </w:rPr>
              <w:t>Nie dotyczy.</w:t>
            </w:r>
          </w:p>
        </w:tc>
        <w:tc>
          <w:tcPr>
            <w:tcW w:w="1857" w:type="dxa"/>
            <w:vAlign w:val="center"/>
          </w:tcPr>
          <w:p w:rsidR="00842D6A" w:rsidRPr="009A2670" w:rsidRDefault="00C0002E" w:rsidP="009A2670">
            <w:pPr>
              <w:jc w:val="center"/>
              <w:rPr>
                <w:rFonts w:cs="Arial"/>
                <w:szCs w:val="24"/>
              </w:rPr>
            </w:pPr>
            <w:r w:rsidRPr="00C0002E">
              <w:rPr>
                <w:rFonts w:cs="Arial"/>
                <w:szCs w:val="24"/>
                <w:lang w:val="pl-PL"/>
              </w:rPr>
              <w:t>Nie dotyczy.</w:t>
            </w:r>
          </w:p>
        </w:tc>
      </w:tr>
    </w:tbl>
    <w:p w:rsidR="00C0002E" w:rsidRPr="00C0002E" w:rsidRDefault="00C0002E" w:rsidP="00A27179">
      <w:pPr>
        <w:pStyle w:val="Tekstpodstawowy"/>
        <w:ind w:left="0"/>
        <w:rPr>
          <w:lang w:val="pl-PL" w:eastAsia="pl-PL"/>
        </w:rPr>
      </w:pPr>
    </w:p>
    <w:p w:rsidR="00842D6A" w:rsidRPr="006F108C" w:rsidRDefault="00842D6A" w:rsidP="006F108C">
      <w:pPr>
        <w:pStyle w:val="Nagwek1"/>
        <w:numPr>
          <w:ilvl w:val="0"/>
          <w:numId w:val="10"/>
        </w:numPr>
        <w:rPr>
          <w:rFonts w:cs="Arial"/>
          <w:lang w:val="pl-PL" w:eastAsia="pl-PL"/>
        </w:rPr>
      </w:pPr>
      <w:r w:rsidRPr="00592B46">
        <w:rPr>
          <w:rFonts w:cs="Arial"/>
          <w:lang w:val="pl-PL" w:eastAsia="pl-PL"/>
        </w:rPr>
        <w:lastRenderedPageBreak/>
        <w:t>ARCHITEKTURA</w:t>
      </w:r>
    </w:p>
    <w:p w:rsidR="00842D6A" w:rsidRDefault="00842D6A" w:rsidP="00842D6A">
      <w:pPr>
        <w:pStyle w:val="Nagwek2"/>
        <w:keepNext/>
        <w:rPr>
          <w:lang w:val="pl-PL" w:eastAsia="pl-PL"/>
        </w:rPr>
      </w:pPr>
      <w:r w:rsidRPr="00592B46">
        <w:rPr>
          <w:lang w:val="pl-PL" w:eastAsia="pl-PL"/>
        </w:rPr>
        <w:t>Widok kooperacji aplikacji</w:t>
      </w:r>
    </w:p>
    <w:p w:rsidR="000949E7" w:rsidRDefault="006F108C" w:rsidP="000949E7">
      <w:pPr>
        <w:pStyle w:val="Tekstpodstawowy2"/>
        <w:ind w:left="360"/>
        <w:jc w:val="both"/>
        <w:rPr>
          <w:lang w:val="pl-PL" w:eastAsia="pl-PL"/>
        </w:rPr>
      </w:pPr>
      <w:r>
        <w:rPr>
          <w:lang w:val="pl-PL" w:eastAsia="pl-PL"/>
        </w:rPr>
        <w:t>Poniżej przedstawiono ogólny schemat rozwiązania. Z uw</w:t>
      </w:r>
      <w:r w:rsidR="003F7E0D">
        <w:rPr>
          <w:lang w:val="pl-PL" w:eastAsia="pl-PL"/>
        </w:rPr>
        <w:t xml:space="preserve">agi na charakter projektu, </w:t>
      </w:r>
      <w:r>
        <w:rPr>
          <w:lang w:val="pl-PL" w:eastAsia="pl-PL"/>
        </w:rPr>
        <w:t xml:space="preserve">tj. opracowanie </w:t>
      </w:r>
      <w:r w:rsidR="003F7E0D">
        <w:rPr>
          <w:lang w:val="pl-PL" w:eastAsia="pl-PL"/>
        </w:rPr>
        <w:t xml:space="preserve">projektu </w:t>
      </w:r>
      <w:r w:rsidR="003F7E0D" w:rsidRPr="003F7E0D">
        <w:rPr>
          <w:lang w:val="pl-PL" w:eastAsia="pl-PL"/>
        </w:rPr>
        <w:t>systemu informatycznego CERES</w:t>
      </w:r>
      <w:r w:rsidR="003F7E0D">
        <w:rPr>
          <w:lang w:val="pl-PL" w:eastAsia="pl-PL"/>
        </w:rPr>
        <w:t xml:space="preserve"> oraz dostawę jego infrastruktury (zarówno w warstwie software’owej, jak i hardware’owej) przez dostawców zewnętrznych, którzy zostaną wyłonieni w ramach przetargów publicznych, nie ma on na obecnym etapie charakteru szczegółowego – ten powinien zostać opracowany przez projektantów i dostawców systemu. </w:t>
      </w:r>
    </w:p>
    <w:p w:rsidR="000949E7" w:rsidRDefault="000949E7" w:rsidP="000949E7">
      <w:pPr>
        <w:pStyle w:val="Tekstpodstawowy2"/>
        <w:ind w:left="360"/>
        <w:jc w:val="center"/>
        <w:rPr>
          <w:lang w:val="pl-PL" w:eastAsia="pl-PL"/>
        </w:rPr>
      </w:pPr>
    </w:p>
    <w:p w:rsidR="00457CBC" w:rsidRDefault="00457CBC" w:rsidP="000949E7">
      <w:pPr>
        <w:pStyle w:val="Tekstpodstawowy2"/>
        <w:ind w:left="360"/>
        <w:jc w:val="center"/>
        <w:rPr>
          <w:lang w:val="pl-PL" w:eastAsia="pl-PL"/>
        </w:rPr>
      </w:pPr>
    </w:p>
    <w:p w:rsidR="00457CBC" w:rsidRDefault="00457CBC" w:rsidP="000949E7">
      <w:pPr>
        <w:pStyle w:val="Tekstpodstawowy2"/>
        <w:ind w:left="360"/>
        <w:jc w:val="center"/>
        <w:rPr>
          <w:lang w:val="pl-PL" w:eastAsia="pl-PL"/>
        </w:rPr>
      </w:pPr>
    </w:p>
    <w:p w:rsidR="000949E7" w:rsidRDefault="000949E7" w:rsidP="006F108C">
      <w:pPr>
        <w:pStyle w:val="Tekstpodstawowy2"/>
        <w:rPr>
          <w:noProof/>
          <w:lang w:val="pl-PL" w:eastAsia="pl-PL"/>
        </w:rPr>
      </w:pPr>
    </w:p>
    <w:p w:rsidR="000949E7" w:rsidRDefault="000949E7" w:rsidP="000949E7">
      <w:pPr>
        <w:pStyle w:val="Tekstpodstawowy2"/>
        <w:ind w:left="0"/>
        <w:rPr>
          <w:noProof/>
          <w:lang w:val="pl-PL" w:eastAsia="pl-PL"/>
        </w:rPr>
      </w:pPr>
      <w:r>
        <w:rPr>
          <w:noProof/>
          <w:lang w:val="pl-PL" w:eastAsia="pl-PL"/>
        </w:rPr>
        <w:drawing>
          <wp:inline distT="0" distB="0" distL="0" distR="0" wp14:anchorId="2AA942F8" wp14:editId="3A7AE462">
            <wp:extent cx="5938298" cy="4716591"/>
            <wp:effectExtent l="0" t="0" r="5715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34" cy="47202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CBC" w:rsidRDefault="00457CBC" w:rsidP="006F108C">
      <w:pPr>
        <w:pStyle w:val="Tekstpodstawowy2"/>
        <w:rPr>
          <w:noProof/>
          <w:lang w:val="pl-PL" w:eastAsia="pl-PL"/>
        </w:rPr>
      </w:pPr>
    </w:p>
    <w:p w:rsidR="00457CBC" w:rsidRDefault="00457CBC" w:rsidP="006F108C">
      <w:pPr>
        <w:pStyle w:val="Tekstpodstawowy2"/>
        <w:rPr>
          <w:noProof/>
          <w:lang w:val="pl-PL" w:eastAsia="pl-PL"/>
        </w:rPr>
      </w:pPr>
    </w:p>
    <w:p w:rsidR="00457CBC" w:rsidRDefault="00457CBC" w:rsidP="006F108C">
      <w:pPr>
        <w:pStyle w:val="Tekstpodstawowy2"/>
        <w:rPr>
          <w:noProof/>
          <w:lang w:val="pl-PL" w:eastAsia="pl-PL"/>
        </w:rPr>
      </w:pPr>
    </w:p>
    <w:p w:rsidR="00457CBC" w:rsidRDefault="00457CBC" w:rsidP="006F108C">
      <w:pPr>
        <w:pStyle w:val="Tekstpodstawowy2"/>
        <w:rPr>
          <w:noProof/>
          <w:lang w:val="pl-PL" w:eastAsia="pl-PL"/>
        </w:rPr>
      </w:pPr>
    </w:p>
    <w:p w:rsidR="00457CBC" w:rsidRDefault="00457CBC" w:rsidP="006F108C">
      <w:pPr>
        <w:pStyle w:val="Tekstpodstawowy2"/>
        <w:rPr>
          <w:noProof/>
          <w:lang w:val="pl-PL" w:eastAsia="pl-PL"/>
        </w:rPr>
      </w:pPr>
    </w:p>
    <w:p w:rsidR="000949E7" w:rsidRDefault="000949E7" w:rsidP="006F108C">
      <w:pPr>
        <w:pStyle w:val="Tekstpodstawowy2"/>
        <w:rPr>
          <w:noProof/>
          <w:lang w:val="pl-PL" w:eastAsia="pl-PL"/>
        </w:rPr>
      </w:pPr>
      <w:r>
        <w:rPr>
          <w:rFonts w:cs="Arial"/>
          <w:noProof/>
          <w:lang w:val="pl-PL" w:eastAsia="pl-PL"/>
        </w:rPr>
        <w:drawing>
          <wp:anchor distT="0" distB="0" distL="114300" distR="114300" simplePos="0" relativeHeight="251661312" behindDoc="0" locked="0" layoutInCell="1" allowOverlap="1" wp14:anchorId="17985799" wp14:editId="4A6553CF">
            <wp:simplePos x="0" y="0"/>
            <wp:positionH relativeFrom="column">
              <wp:posOffset>305575</wp:posOffset>
            </wp:positionH>
            <wp:positionV relativeFrom="paragraph">
              <wp:posOffset>113706</wp:posOffset>
            </wp:positionV>
            <wp:extent cx="5975985" cy="3282950"/>
            <wp:effectExtent l="0" t="0" r="571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985" cy="328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49E7" w:rsidRDefault="000949E7" w:rsidP="006F108C">
      <w:pPr>
        <w:pStyle w:val="Tekstpodstawowy2"/>
        <w:rPr>
          <w:noProof/>
          <w:lang w:val="pl-PL" w:eastAsia="pl-PL"/>
        </w:rPr>
      </w:pPr>
    </w:p>
    <w:p w:rsidR="000949E7" w:rsidRDefault="000949E7" w:rsidP="006F108C">
      <w:pPr>
        <w:pStyle w:val="Tekstpodstawowy2"/>
        <w:rPr>
          <w:noProof/>
          <w:lang w:val="pl-PL" w:eastAsia="pl-PL"/>
        </w:rPr>
      </w:pPr>
    </w:p>
    <w:p w:rsidR="00457CBC" w:rsidRDefault="00457CBC" w:rsidP="006F108C">
      <w:pPr>
        <w:pStyle w:val="Tekstpodstawowy2"/>
        <w:rPr>
          <w:noProof/>
          <w:lang w:val="pl-PL" w:eastAsia="pl-PL"/>
        </w:rPr>
      </w:pPr>
    </w:p>
    <w:p w:rsidR="00457CBC" w:rsidRDefault="00457CBC" w:rsidP="006F108C">
      <w:pPr>
        <w:pStyle w:val="Tekstpodstawowy2"/>
        <w:rPr>
          <w:noProof/>
          <w:lang w:val="pl-PL" w:eastAsia="pl-PL"/>
        </w:rPr>
      </w:pPr>
    </w:p>
    <w:p w:rsidR="000949E7" w:rsidRPr="006F108C" w:rsidRDefault="000949E7" w:rsidP="000949E7">
      <w:pPr>
        <w:pStyle w:val="Tekstpodstawowy2"/>
        <w:jc w:val="center"/>
        <w:rPr>
          <w:lang w:val="pl-PL" w:eastAsia="pl-PL"/>
        </w:rPr>
      </w:pPr>
    </w:p>
    <w:p w:rsidR="00457CBC" w:rsidRDefault="00457CBC" w:rsidP="009824D3">
      <w:pPr>
        <w:pStyle w:val="Tekstpodstawowy3"/>
        <w:ind w:left="0"/>
        <w:rPr>
          <w:rFonts w:cs="Arial"/>
          <w:lang w:val="pl-PL" w:eastAsia="pl-PL"/>
        </w:rPr>
      </w:pPr>
    </w:p>
    <w:p w:rsidR="00457CBC" w:rsidRDefault="00457CBC" w:rsidP="009824D3">
      <w:pPr>
        <w:pStyle w:val="Tekstpodstawowy3"/>
        <w:ind w:left="0"/>
        <w:rPr>
          <w:rFonts w:cs="Arial"/>
          <w:lang w:val="pl-PL" w:eastAsia="pl-PL"/>
        </w:rPr>
      </w:pPr>
    </w:p>
    <w:p w:rsidR="009824D3" w:rsidRDefault="00027453" w:rsidP="009824D3">
      <w:pPr>
        <w:pStyle w:val="Tekstpodstawowy3"/>
        <w:ind w:left="0"/>
        <w:rPr>
          <w:rFonts w:cs="Arial"/>
          <w:lang w:val="pl-PL" w:eastAsia="pl-PL"/>
        </w:rPr>
      </w:pPr>
      <w:r>
        <w:rPr>
          <w:rFonts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4D1420" wp14:editId="2409E6FE">
                <wp:simplePos x="0" y="0"/>
                <wp:positionH relativeFrom="column">
                  <wp:posOffset>5029835</wp:posOffset>
                </wp:positionH>
                <wp:positionV relativeFrom="paragraph">
                  <wp:posOffset>171450</wp:posOffset>
                </wp:positionV>
                <wp:extent cx="1187450" cy="521970"/>
                <wp:effectExtent l="0" t="0" r="12700" b="1143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5219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B88DF" id="Prostokąt 1" o:spid="_x0000_s1026" style="position:absolute;margin-left:396.05pt;margin-top:13.5pt;width:93.5pt;height:41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" fillcolor="white [3201]" strokecolor="white [3212]" strokeweight="1pt"/>
            </w:pict>
          </mc:Fallback>
        </mc:AlternateContent>
      </w:r>
    </w:p>
    <w:p w:rsidR="00842D6A" w:rsidRDefault="00842D6A" w:rsidP="00842D6A">
      <w:pPr>
        <w:pStyle w:val="Tekstpodstawowy3"/>
        <w:ind w:left="851"/>
        <w:rPr>
          <w:rFonts w:cs="Arial"/>
          <w:noProof/>
          <w:lang w:val="pl-PL" w:eastAsia="pl-PL"/>
        </w:rPr>
      </w:pPr>
    </w:p>
    <w:p w:rsidR="000949E7" w:rsidRDefault="000949E7" w:rsidP="00842D6A">
      <w:pPr>
        <w:pStyle w:val="Tekstpodstawowy3"/>
        <w:ind w:left="851"/>
        <w:rPr>
          <w:rFonts w:cs="Arial"/>
          <w:noProof/>
          <w:lang w:val="pl-PL" w:eastAsia="pl-PL"/>
        </w:rPr>
      </w:pPr>
    </w:p>
    <w:p w:rsidR="000949E7" w:rsidRDefault="000949E7" w:rsidP="00842D6A">
      <w:pPr>
        <w:pStyle w:val="Tekstpodstawowy3"/>
        <w:ind w:left="851"/>
        <w:rPr>
          <w:rFonts w:cs="Arial"/>
          <w:noProof/>
          <w:lang w:val="pl-PL" w:eastAsia="pl-PL"/>
        </w:rPr>
      </w:pPr>
    </w:p>
    <w:p w:rsidR="000949E7" w:rsidRDefault="000949E7" w:rsidP="00842D6A">
      <w:pPr>
        <w:pStyle w:val="Tekstpodstawowy3"/>
        <w:ind w:left="851"/>
        <w:rPr>
          <w:rFonts w:cs="Arial"/>
          <w:noProof/>
          <w:lang w:val="pl-PL" w:eastAsia="pl-PL"/>
        </w:rPr>
      </w:pPr>
    </w:p>
    <w:p w:rsidR="000949E7" w:rsidRPr="00592B46" w:rsidRDefault="000949E7" w:rsidP="00842D6A">
      <w:pPr>
        <w:pStyle w:val="Tekstpodstawowy3"/>
        <w:ind w:left="851"/>
        <w:rPr>
          <w:rFonts w:cs="Arial"/>
          <w:lang w:val="pl-PL" w:eastAsia="pl-PL"/>
        </w:rPr>
      </w:pPr>
    </w:p>
    <w:p w:rsidR="00842D6A" w:rsidRPr="00592B46" w:rsidRDefault="00842D6A" w:rsidP="00842D6A">
      <w:pPr>
        <w:pStyle w:val="Tekstpodstawowy3"/>
        <w:ind w:left="851"/>
        <w:rPr>
          <w:rFonts w:cs="Arial"/>
          <w:lang w:val="pl-PL" w:eastAsia="pl-PL"/>
        </w:rPr>
      </w:pPr>
    </w:p>
    <w:p w:rsidR="00842D6A" w:rsidRPr="00592B46" w:rsidRDefault="00842D6A" w:rsidP="00842D6A">
      <w:pPr>
        <w:pStyle w:val="Tekstpodstawowy2"/>
        <w:spacing w:after="0"/>
        <w:ind w:left="708"/>
        <w:jc w:val="both"/>
        <w:rPr>
          <w:rFonts w:cs="Arial"/>
          <w:color w:val="0070C0"/>
          <w:lang w:val="pl-PL" w:eastAsia="pl-PL"/>
        </w:rPr>
      </w:pPr>
      <w:r w:rsidRPr="00592B46">
        <w:rPr>
          <w:rFonts w:cs="Arial"/>
          <w:color w:val="0070C0"/>
          <w:lang w:val="pl-PL" w:eastAsia="pl-PL"/>
        </w:rPr>
        <w:t xml:space="preserve"> </w:t>
      </w:r>
    </w:p>
    <w:tbl>
      <w:tblPr>
        <w:tblW w:w="10079" w:type="dxa"/>
        <w:tblInd w:w="-3" w:type="dxa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7434"/>
      </w:tblGrid>
      <w:tr w:rsidR="00842D6A" w:rsidRPr="00592B46" w:rsidTr="00D117D9">
        <w:trPr>
          <w:cantSplit/>
          <w:tblHeader/>
        </w:trPr>
        <w:tc>
          <w:tcPr>
            <w:tcW w:w="2645" w:type="dxa"/>
            <w:shd w:val="pct5" w:color="auto" w:fill="auto"/>
          </w:tcPr>
          <w:p w:rsidR="00842D6A" w:rsidRPr="00D117D9" w:rsidRDefault="00842D6A" w:rsidP="00F87ABB">
            <w:pPr>
              <w:pStyle w:val="Nagwektabeli"/>
              <w:rPr>
                <w:rFonts w:ascii="Arial" w:hAnsi="Arial" w:cs="Arial"/>
                <w:sz w:val="24"/>
                <w:szCs w:val="24"/>
              </w:rPr>
            </w:pPr>
            <w:r w:rsidRPr="00D117D9">
              <w:rPr>
                <w:rFonts w:ascii="Arial" w:hAnsi="Arial" w:cs="Arial"/>
                <w:color w:val="333333"/>
                <w:sz w:val="24"/>
                <w:szCs w:val="24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:rsidR="00842D6A" w:rsidRPr="00D117D9" w:rsidRDefault="00842D6A" w:rsidP="00F87ABB">
            <w:pPr>
              <w:pStyle w:val="Nagwektabeli"/>
              <w:rPr>
                <w:rFonts w:ascii="Arial" w:hAnsi="Arial" w:cs="Arial"/>
                <w:sz w:val="24"/>
                <w:szCs w:val="24"/>
              </w:rPr>
            </w:pPr>
            <w:r w:rsidRPr="00D117D9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</w:tr>
      <w:tr w:rsidR="00842D6A" w:rsidRPr="007324C4" w:rsidTr="00D117D9">
        <w:trPr>
          <w:cantSplit/>
        </w:trPr>
        <w:tc>
          <w:tcPr>
            <w:tcW w:w="2645" w:type="dxa"/>
          </w:tcPr>
          <w:p w:rsidR="00842D6A" w:rsidRPr="00D117D9" w:rsidRDefault="00842D6A" w:rsidP="00F87ABB">
            <w:pPr>
              <w:pStyle w:val="Poletabeli"/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D117D9"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  <w:t>Planowany</w:t>
            </w:r>
          </w:p>
        </w:tc>
        <w:tc>
          <w:tcPr>
            <w:tcW w:w="7434" w:type="dxa"/>
          </w:tcPr>
          <w:p w:rsidR="00842D6A" w:rsidRPr="00D117D9" w:rsidRDefault="00842D6A" w:rsidP="00F87ABB">
            <w:pPr>
              <w:pStyle w:val="Poletabeli"/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D117D9"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  <w:t>System projektowany, w trakcie budowy, w trakcie wdrożenia.</w:t>
            </w:r>
          </w:p>
        </w:tc>
      </w:tr>
      <w:tr w:rsidR="00842D6A" w:rsidRPr="007324C4" w:rsidTr="00D117D9">
        <w:trPr>
          <w:cantSplit/>
        </w:trPr>
        <w:tc>
          <w:tcPr>
            <w:tcW w:w="2645" w:type="dxa"/>
          </w:tcPr>
          <w:p w:rsidR="00842D6A" w:rsidRPr="00D117D9" w:rsidRDefault="00842D6A" w:rsidP="00F87ABB">
            <w:pPr>
              <w:pStyle w:val="Poletabeli"/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D117D9"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  <w:t>Modyfikowany</w:t>
            </w:r>
          </w:p>
        </w:tc>
        <w:tc>
          <w:tcPr>
            <w:tcW w:w="7434" w:type="dxa"/>
          </w:tcPr>
          <w:p w:rsidR="00842D6A" w:rsidRPr="00D117D9" w:rsidRDefault="00842D6A" w:rsidP="00F87ABB">
            <w:pPr>
              <w:pStyle w:val="Poletabeli"/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D117D9"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  <w:t>System modyfikowany, rozszerzany na potrzeby projektu.</w:t>
            </w:r>
          </w:p>
        </w:tc>
      </w:tr>
      <w:tr w:rsidR="00842D6A" w:rsidRPr="007324C4" w:rsidTr="00D117D9">
        <w:trPr>
          <w:cantSplit/>
        </w:trPr>
        <w:tc>
          <w:tcPr>
            <w:tcW w:w="2645" w:type="dxa"/>
          </w:tcPr>
          <w:p w:rsidR="00842D6A" w:rsidRPr="00D117D9" w:rsidRDefault="00842D6A" w:rsidP="00F87ABB">
            <w:pPr>
              <w:pStyle w:val="Poletabeli"/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D117D9"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  <w:t>Istniejący</w:t>
            </w:r>
          </w:p>
        </w:tc>
        <w:tc>
          <w:tcPr>
            <w:tcW w:w="7434" w:type="dxa"/>
          </w:tcPr>
          <w:p w:rsidR="00842D6A" w:rsidRPr="00D117D9" w:rsidRDefault="00842D6A" w:rsidP="00F87ABB">
            <w:pPr>
              <w:pStyle w:val="Poletabeli"/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D117D9">
              <w:rPr>
                <w:rFonts w:ascii="Arial" w:hAnsi="Arial" w:cs="Arial"/>
                <w:color w:val="000000" w:themeColor="text1"/>
                <w:sz w:val="24"/>
                <w:szCs w:val="24"/>
                <w:lang w:val="pl-PL" w:eastAsia="pl-PL"/>
              </w:rPr>
              <w:t>System działający produkcyjnie, gotowy do wykorzystania</w:t>
            </w:r>
          </w:p>
        </w:tc>
      </w:tr>
    </w:tbl>
    <w:p w:rsidR="00842D6A" w:rsidRPr="00592B46" w:rsidRDefault="00842D6A" w:rsidP="00842D6A">
      <w:pPr>
        <w:pStyle w:val="Tekstpodstawowy2"/>
        <w:ind w:left="851"/>
        <w:jc w:val="both"/>
        <w:rPr>
          <w:rFonts w:cs="Arial"/>
          <w:color w:val="000000" w:themeColor="text1"/>
          <w:lang w:val="pl-PL"/>
        </w:rPr>
      </w:pPr>
    </w:p>
    <w:p w:rsidR="00842D6A" w:rsidRPr="00D117D9" w:rsidRDefault="00D117D9" w:rsidP="00D117D9">
      <w:pPr>
        <w:pStyle w:val="Tekstpodstawowy2"/>
        <w:ind w:left="0"/>
        <w:jc w:val="both"/>
        <w:rPr>
          <w:rFonts w:cs="Arial"/>
          <w:color w:val="000000" w:themeColor="text1"/>
          <w:szCs w:val="20"/>
          <w:lang w:val="pl-PL"/>
        </w:rPr>
      </w:pPr>
      <w:r w:rsidRPr="00D117D9">
        <w:rPr>
          <w:rFonts w:cs="Arial"/>
          <w:color w:val="000000" w:themeColor="text1"/>
          <w:szCs w:val="20"/>
          <w:lang w:val="pl-PL"/>
        </w:rPr>
        <w:t>Lista systemów wykorzystywanych w projekcie</w:t>
      </w:r>
    </w:p>
    <w:tbl>
      <w:tblPr>
        <w:tblW w:w="100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1470"/>
        <w:gridCol w:w="1831"/>
        <w:gridCol w:w="2738"/>
        <w:gridCol w:w="1737"/>
        <w:gridCol w:w="1674"/>
      </w:tblGrid>
      <w:tr w:rsidR="00842D6A" w:rsidRPr="00592B46" w:rsidTr="00D117D9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117D9">
              <w:rPr>
                <w:rFonts w:cs="Arial"/>
                <w:b/>
                <w:color w:val="000000" w:themeColor="text1"/>
                <w:szCs w:val="24"/>
                <w:lang w:val="pl-PL"/>
              </w:rPr>
              <w:t>Lp.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117D9">
              <w:rPr>
                <w:rFonts w:cs="Arial"/>
                <w:b/>
                <w:color w:val="000000" w:themeColor="text1"/>
                <w:szCs w:val="24"/>
                <w:lang w:val="pl-PL"/>
              </w:rPr>
              <w:t>Nazwa systemu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117D9">
              <w:rPr>
                <w:rFonts w:cs="Arial"/>
                <w:b/>
                <w:color w:val="000000" w:themeColor="text1"/>
                <w:szCs w:val="24"/>
                <w:lang w:val="pl-PL"/>
              </w:rPr>
              <w:t>Gestor systemu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117D9">
              <w:rPr>
                <w:rFonts w:cs="Arial"/>
                <w:b/>
                <w:color w:val="000000" w:themeColor="text1"/>
                <w:szCs w:val="24"/>
                <w:lang w:val="pl-PL"/>
              </w:rPr>
              <w:t>Opis systemu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117D9">
              <w:rPr>
                <w:rFonts w:cs="Arial"/>
                <w:b/>
                <w:color w:val="000000" w:themeColor="text1"/>
                <w:szCs w:val="24"/>
                <w:lang w:val="pl-PL"/>
              </w:rPr>
              <w:t>Status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117D9">
              <w:rPr>
                <w:rFonts w:cs="Arial"/>
                <w:b/>
                <w:color w:val="000000" w:themeColor="text1"/>
                <w:szCs w:val="24"/>
                <w:lang w:val="pl-PL"/>
              </w:rPr>
              <w:t>Krótki opis ewentualnej zmiany</w:t>
            </w:r>
          </w:p>
        </w:tc>
      </w:tr>
      <w:tr w:rsidR="00842D6A" w:rsidRPr="00592B46" w:rsidTr="00D117D9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1</w:t>
            </w:r>
            <w:r w:rsidR="00D117D9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Baza danych SQL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Wnioskodawca (IHAR-PIB)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Baza danych zawierająca w sobie </w:t>
            </w:r>
            <w:r w:rsidR="00D117D9"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zdigitalizowane</w:t>
            </w: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zasoby.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Planowany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6A" w:rsidRPr="00D117D9" w:rsidRDefault="00D117D9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</w:tr>
      <w:tr w:rsidR="00842D6A" w:rsidRPr="00592B46" w:rsidTr="00D117D9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2</w:t>
            </w:r>
            <w:r w:rsidR="00D117D9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671139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Moduł CMS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Wnioskodawca (IHAR-PIB)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Moduł do zarządzania zasobami i portalem, edycją i publikowaniem materiałów.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Planowany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D117D9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</w:tr>
      <w:tr w:rsidR="00842D6A" w:rsidRPr="00592B46" w:rsidTr="00D117D9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3</w:t>
            </w:r>
            <w:r w:rsidR="00D117D9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Moduł IN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Wnioskodawca (IHAR-PIB)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Moduł służący koordynacji prac </w:t>
            </w: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lastRenderedPageBreak/>
              <w:t>digitalizacyjnych, rez</w:t>
            </w:r>
            <w:r w:rsidR="00C7292A">
              <w:rPr>
                <w:rFonts w:cs="Arial"/>
                <w:color w:val="000000" w:themeColor="text1"/>
                <w:szCs w:val="24"/>
                <w:lang w:val="pl-PL" w:eastAsia="pl-PL"/>
              </w:rPr>
              <w:t>erwacji i wyszukiwaniu zasobów,</w:t>
            </w: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zgłoszeniom serwisowym użytkowników</w:t>
            </w:r>
            <w:r w:rsidR="00C7292A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lastRenderedPageBreak/>
              <w:t>Planowany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D117D9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</w:tr>
      <w:tr w:rsidR="00842D6A" w:rsidRPr="00592B46" w:rsidTr="00D117D9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4</w:t>
            </w:r>
            <w:r w:rsidR="00D117D9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Moduły API/GUI/</w:t>
            </w:r>
            <w:r w:rsidR="00D117D9">
              <w:rPr>
                <w:rFonts w:cs="Arial"/>
                <w:color w:val="000000" w:themeColor="text1"/>
                <w:szCs w:val="24"/>
                <w:lang w:val="pl-PL" w:eastAsia="pl-PL"/>
              </w:rPr>
              <w:t>,</w:t>
            </w: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w tym możliwość spaceru po wirtualnym ogrodzie ze zdjęciami 360 stopni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Wnioskodawca (IHAR-PIB)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Zestawy API obsługujących graficzne interfejsy odbiorców końcowych.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Planowany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D117D9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</w:tr>
      <w:tr w:rsidR="00842D6A" w:rsidRPr="007324C4" w:rsidTr="00D117D9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5</w:t>
            </w:r>
            <w:r w:rsidR="00D117D9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Serwer WWW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Wnioskodawca (IHAR-PIB)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Program działający na serwerze internetowym, obsługujący </w:t>
            </w:r>
            <w:r w:rsidR="00C7292A"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żądania</w:t>
            </w: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protokołu komunikacyjnego.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Modyfikowany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Zakładamy, że częściowo wykorzystane zostaną już istniejące serwery WWW IHAR</w:t>
            </w:r>
            <w:r w:rsidR="00C7292A">
              <w:rPr>
                <w:rFonts w:cs="Arial"/>
                <w:color w:val="000000" w:themeColor="text1"/>
                <w:szCs w:val="24"/>
                <w:lang w:val="pl-PL" w:eastAsia="pl-PL"/>
              </w:rPr>
              <w:t>-PIB</w:t>
            </w: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</w:tr>
      <w:tr w:rsidR="00842D6A" w:rsidRPr="00592B46" w:rsidTr="00D117D9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6</w:t>
            </w:r>
            <w:r w:rsidR="00D117D9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en-GB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en-GB" w:eastAsia="pl-PL"/>
              </w:rPr>
              <w:t>Zewnętrzne agregaty (GBIF, CEON, OPEN AIRE)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Zewnętrzn</w:t>
            </w:r>
            <w:r w:rsidR="00C7292A">
              <w:rPr>
                <w:rFonts w:cs="Arial"/>
                <w:color w:val="000000" w:themeColor="text1"/>
                <w:szCs w:val="24"/>
                <w:lang w:val="pl-PL" w:eastAsia="pl-PL"/>
              </w:rPr>
              <w:t>y podmiot, zależnie od agregatu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Zewnętrzne repozytoria, agregujące/</w:t>
            </w:r>
            <w:r w:rsidR="00C7292A"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indeksujące</w:t>
            </w: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inne bazy danych.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117D9">
              <w:rPr>
                <w:rFonts w:cs="Arial"/>
                <w:color w:val="000000" w:themeColor="text1"/>
                <w:szCs w:val="24"/>
                <w:lang w:val="pl-PL" w:eastAsia="pl-PL"/>
              </w:rPr>
              <w:t>Istniejący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D117D9" w:rsidRDefault="00842D6A" w:rsidP="00D117D9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</w:tr>
    </w:tbl>
    <w:p w:rsidR="00842D6A" w:rsidRPr="00592B46" w:rsidRDefault="00842D6A" w:rsidP="00842D6A">
      <w:pPr>
        <w:jc w:val="both"/>
        <w:rPr>
          <w:rFonts w:cs="Arial"/>
          <w:color w:val="000000" w:themeColor="text1"/>
          <w:szCs w:val="24"/>
          <w:lang w:val="pl-PL" w:eastAsia="pl-PL"/>
        </w:rPr>
      </w:pPr>
    </w:p>
    <w:p w:rsidR="00842D6A" w:rsidRPr="00592B46" w:rsidRDefault="00C7292A" w:rsidP="00C7292A">
      <w:pPr>
        <w:spacing w:before="120" w:after="120"/>
        <w:jc w:val="both"/>
        <w:rPr>
          <w:rFonts w:cs="Arial"/>
          <w:color w:val="000000" w:themeColor="text1"/>
          <w:szCs w:val="24"/>
          <w:lang w:val="pl-PL" w:eastAsia="pl-PL"/>
        </w:rPr>
      </w:pPr>
      <w:r>
        <w:rPr>
          <w:rFonts w:cs="Arial"/>
          <w:color w:val="000000" w:themeColor="text1"/>
          <w:lang w:val="pl-PL"/>
        </w:rPr>
        <w:t>Lista przepływów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11"/>
        <w:gridCol w:w="1654"/>
        <w:gridCol w:w="1654"/>
        <w:gridCol w:w="1843"/>
        <w:gridCol w:w="1701"/>
        <w:gridCol w:w="1134"/>
      </w:tblGrid>
      <w:tr w:rsidR="00842D6A" w:rsidRPr="00592B46" w:rsidTr="00C729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C7292A">
              <w:rPr>
                <w:rFonts w:cs="Arial"/>
                <w:b/>
                <w:color w:val="000000" w:themeColor="text1"/>
                <w:szCs w:val="24"/>
                <w:lang w:val="pl-PL"/>
              </w:rPr>
              <w:t>Lp.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C7292A">
              <w:rPr>
                <w:rFonts w:cs="Arial"/>
                <w:b/>
                <w:color w:val="000000" w:themeColor="text1"/>
                <w:szCs w:val="24"/>
                <w:lang w:val="pl-PL"/>
              </w:rPr>
              <w:t>System źródłowy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C7292A">
              <w:rPr>
                <w:rFonts w:cs="Arial"/>
                <w:b/>
                <w:color w:val="000000" w:themeColor="text1"/>
                <w:szCs w:val="24"/>
                <w:lang w:val="pl-PL"/>
              </w:rPr>
              <w:t>System docelowy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C7292A">
              <w:rPr>
                <w:rFonts w:cs="Arial"/>
                <w:b/>
                <w:color w:val="000000" w:themeColor="text1"/>
                <w:szCs w:val="24"/>
                <w:lang w:val="pl-PL"/>
              </w:rPr>
              <w:t>Zakres  wymienianych 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C7292A">
              <w:rPr>
                <w:rFonts w:cs="Arial"/>
                <w:b/>
                <w:color w:val="000000" w:themeColor="text1"/>
                <w:szCs w:val="24"/>
                <w:lang w:val="pl-PL"/>
              </w:rPr>
              <w:t>Sposób wymiany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C7292A">
              <w:rPr>
                <w:rFonts w:cs="Arial"/>
                <w:b/>
                <w:color w:val="000000" w:themeColor="text1"/>
                <w:szCs w:val="24"/>
                <w:lang w:val="pl-PL"/>
              </w:rPr>
              <w:t>Typ modyfikacji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C7292A">
              <w:rPr>
                <w:rFonts w:cs="Arial"/>
                <w:b/>
                <w:color w:val="000000" w:themeColor="text1"/>
                <w:szCs w:val="24"/>
                <w:lang w:val="pl-PL"/>
              </w:rPr>
              <w:t>Typ Interfejsu</w:t>
            </w:r>
          </w:p>
        </w:tc>
      </w:tr>
      <w:tr w:rsidR="00842D6A" w:rsidRPr="00592B46" w:rsidTr="00C729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1</w:t>
            </w:r>
            <w:r w:rsidR="00C7292A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Baza SQL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671139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Moduł CMS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Zdigitalizowane zasoby, pliki rastrowe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Tryb odwołań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krytyczny dla sukcesu projektu,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6A" w:rsidRPr="00C7292A" w:rsidRDefault="00842D6A" w:rsidP="00C7292A">
            <w:pPr>
              <w:pStyle w:val="Tekstkomentarza"/>
              <w:spacing w:line="256" w:lineRule="auto"/>
              <w:jc w:val="center"/>
              <w:rPr>
                <w:rFonts w:cs="Arial"/>
                <w:color w:val="000000" w:themeColor="text1"/>
                <w:sz w:val="24"/>
                <w:szCs w:val="24"/>
                <w:lang w:val="pl-PL"/>
              </w:rPr>
            </w:pPr>
            <w:r w:rsidRPr="00C7292A">
              <w:rPr>
                <w:rFonts w:cs="Arial"/>
                <w:color w:val="000000" w:themeColor="text1"/>
                <w:sz w:val="24"/>
                <w:szCs w:val="24"/>
                <w:lang w:val="pl-PL" w:eastAsia="pl-PL"/>
              </w:rPr>
              <w:t>API/GUI</w:t>
            </w:r>
          </w:p>
        </w:tc>
      </w:tr>
      <w:tr w:rsidR="00842D6A" w:rsidRPr="00592B46" w:rsidTr="00C729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2</w:t>
            </w:r>
            <w:r w:rsidR="00C7292A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Baza SQL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Moduł IN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Zdigitalizowane zasoby, pliki rastrowe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Tryb odwołań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krytyczny 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pStyle w:val="Tekstkomentarza"/>
              <w:spacing w:line="256" w:lineRule="auto"/>
              <w:jc w:val="center"/>
              <w:rPr>
                <w:rFonts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 w:val="24"/>
                <w:szCs w:val="24"/>
                <w:lang w:val="pl-PL" w:eastAsia="pl-PL"/>
              </w:rPr>
              <w:t>API/GUI</w:t>
            </w:r>
          </w:p>
        </w:tc>
      </w:tr>
      <w:tr w:rsidR="00842D6A" w:rsidRPr="00592B46" w:rsidTr="00C729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3</w:t>
            </w:r>
            <w:r w:rsidR="00C7292A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Baza SQL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Zewnętrzne Agregaty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Odnośniki do bazy CERES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Tryb odwołań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krytyczny dla sukcesu </w:t>
            </w: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lastRenderedPageBreak/>
              <w:t>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pStyle w:val="Tekstkomentarza"/>
              <w:spacing w:line="256" w:lineRule="auto"/>
              <w:jc w:val="center"/>
              <w:rPr>
                <w:rFonts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API/GUI</w:t>
            </w:r>
          </w:p>
        </w:tc>
      </w:tr>
      <w:tr w:rsidR="00842D6A" w:rsidRPr="00592B46" w:rsidTr="00C729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4</w:t>
            </w:r>
            <w:r w:rsidR="00C7292A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671139" w:rsidP="00C7292A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Moduł CMS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Baza SQL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Zdigitalizowane zasoby, pliki rastrowe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kopiowanie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krytyczny 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pStyle w:val="Tekstkomentarza"/>
              <w:spacing w:line="256" w:lineRule="auto"/>
              <w:jc w:val="center"/>
              <w:rPr>
                <w:rFonts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 w:val="24"/>
                <w:szCs w:val="24"/>
                <w:lang w:val="pl-PL" w:eastAsia="pl-PL"/>
              </w:rPr>
              <w:t>API/GUI</w:t>
            </w:r>
          </w:p>
        </w:tc>
      </w:tr>
      <w:tr w:rsidR="00842D6A" w:rsidRPr="00592B46" w:rsidTr="00C729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5</w:t>
            </w:r>
            <w:r w:rsidR="00C7292A">
              <w:rPr>
                <w:rFonts w:cs="Arial"/>
                <w:color w:val="000000" w:themeColor="text1"/>
                <w:szCs w:val="24"/>
                <w:lang w:val="pl-PL" w:eastAsia="pl-PL"/>
              </w:rPr>
              <w:t>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Baza SQL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Kopie bezpieczeństwa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  <w:p w:rsidR="00842D6A" w:rsidRPr="00C7292A" w:rsidRDefault="00842D6A" w:rsidP="00C7292A">
            <w:pPr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Zdigitalizowane zasoby, pliki rastrowe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kopiowanie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Cs w:val="24"/>
                <w:lang w:val="pl-PL" w:eastAsia="pl-PL"/>
              </w:rPr>
              <w:t>krytyczny 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6A" w:rsidRPr="00C7292A" w:rsidRDefault="00842D6A" w:rsidP="00C7292A">
            <w:pPr>
              <w:pStyle w:val="Tekstkomentarza"/>
              <w:spacing w:line="256" w:lineRule="auto"/>
              <w:jc w:val="center"/>
              <w:rPr>
                <w:rFonts w:cs="Arial"/>
                <w:color w:val="000000" w:themeColor="text1"/>
                <w:sz w:val="24"/>
                <w:szCs w:val="24"/>
                <w:lang w:val="pl-PL" w:eastAsia="pl-PL"/>
              </w:rPr>
            </w:pPr>
            <w:r w:rsidRPr="00C7292A">
              <w:rPr>
                <w:rFonts w:cs="Arial"/>
                <w:color w:val="000000" w:themeColor="text1"/>
                <w:sz w:val="24"/>
                <w:szCs w:val="24"/>
                <w:lang w:val="pl-PL" w:eastAsia="pl-PL"/>
              </w:rPr>
              <w:t>API/GUI</w:t>
            </w:r>
          </w:p>
        </w:tc>
      </w:tr>
    </w:tbl>
    <w:p w:rsidR="00C7292A" w:rsidRDefault="00C7292A" w:rsidP="00C7292A">
      <w:pPr>
        <w:pStyle w:val="Nagwek2"/>
        <w:keepNext/>
        <w:numPr>
          <w:ilvl w:val="0"/>
          <w:numId w:val="0"/>
        </w:numPr>
        <w:ind w:left="792"/>
        <w:rPr>
          <w:color w:val="000000" w:themeColor="text1"/>
          <w:lang w:val="pl-PL"/>
        </w:rPr>
      </w:pPr>
      <w:bookmarkStart w:id="12" w:name="_Hlk508868570"/>
    </w:p>
    <w:p w:rsidR="00C7292A" w:rsidRDefault="00C7292A" w:rsidP="00C7292A">
      <w:pPr>
        <w:pStyle w:val="Tekstpodstawowy2"/>
        <w:rPr>
          <w:lang w:val="pl-PL"/>
        </w:rPr>
      </w:pPr>
    </w:p>
    <w:p w:rsidR="000949E7" w:rsidRDefault="000949E7" w:rsidP="00C7292A">
      <w:pPr>
        <w:pStyle w:val="Tekstpodstawowy2"/>
        <w:rPr>
          <w:lang w:val="pl-PL"/>
        </w:rPr>
      </w:pPr>
    </w:p>
    <w:p w:rsidR="000949E7" w:rsidRDefault="000949E7" w:rsidP="00C7292A">
      <w:pPr>
        <w:pStyle w:val="Tekstpodstawowy2"/>
        <w:rPr>
          <w:lang w:val="pl-PL"/>
        </w:rPr>
      </w:pPr>
    </w:p>
    <w:p w:rsidR="000949E7" w:rsidRDefault="000949E7" w:rsidP="00C7292A">
      <w:pPr>
        <w:pStyle w:val="Tekstpodstawowy2"/>
        <w:rPr>
          <w:lang w:val="pl-PL"/>
        </w:rPr>
      </w:pPr>
    </w:p>
    <w:p w:rsidR="000949E7" w:rsidRDefault="000949E7" w:rsidP="00C7292A">
      <w:pPr>
        <w:pStyle w:val="Tekstpodstawowy2"/>
        <w:rPr>
          <w:lang w:val="pl-PL"/>
        </w:rPr>
      </w:pPr>
    </w:p>
    <w:p w:rsidR="000949E7" w:rsidRDefault="000949E7" w:rsidP="00C7292A">
      <w:pPr>
        <w:pStyle w:val="Tekstpodstawowy2"/>
        <w:rPr>
          <w:lang w:val="pl-PL"/>
        </w:rPr>
      </w:pPr>
    </w:p>
    <w:p w:rsidR="000949E7" w:rsidRDefault="000949E7" w:rsidP="00C7292A">
      <w:pPr>
        <w:pStyle w:val="Tekstpodstawowy2"/>
        <w:rPr>
          <w:lang w:val="pl-PL"/>
        </w:rPr>
      </w:pPr>
    </w:p>
    <w:p w:rsidR="000949E7" w:rsidRDefault="000949E7" w:rsidP="00C7292A">
      <w:pPr>
        <w:pStyle w:val="Tekstpodstawowy2"/>
        <w:rPr>
          <w:lang w:val="pl-PL"/>
        </w:rPr>
      </w:pPr>
    </w:p>
    <w:p w:rsidR="000949E7" w:rsidRDefault="000949E7" w:rsidP="00C7292A">
      <w:pPr>
        <w:pStyle w:val="Tekstpodstawowy2"/>
        <w:rPr>
          <w:lang w:val="pl-PL"/>
        </w:rPr>
      </w:pPr>
    </w:p>
    <w:p w:rsidR="000949E7" w:rsidRPr="00C7292A" w:rsidRDefault="000949E7" w:rsidP="00C7292A">
      <w:pPr>
        <w:pStyle w:val="Tekstpodstawowy2"/>
        <w:rPr>
          <w:lang w:val="pl-PL"/>
        </w:rPr>
      </w:pPr>
    </w:p>
    <w:p w:rsidR="00842D6A" w:rsidRPr="000949E7" w:rsidRDefault="00842D6A" w:rsidP="000949E7">
      <w:pPr>
        <w:pStyle w:val="Nagwek2"/>
        <w:keepNext/>
        <w:rPr>
          <w:color w:val="000000" w:themeColor="text1"/>
          <w:lang w:val="pl-PL"/>
        </w:rPr>
      </w:pPr>
      <w:r w:rsidRPr="00592B46">
        <w:rPr>
          <w:color w:val="000000" w:themeColor="text1"/>
          <w:lang w:val="pl-PL"/>
        </w:rPr>
        <w:t xml:space="preserve">Kluczowe komponenty architektury rozwiązania </w:t>
      </w:r>
      <w:bookmarkStart w:id="13" w:name="_Hlk508868657"/>
      <w:bookmarkEnd w:id="12"/>
    </w:p>
    <w:p w:rsidR="000949E7" w:rsidRDefault="000949E7" w:rsidP="00C7292A">
      <w:pPr>
        <w:pStyle w:val="Tekstpodstawowy3"/>
        <w:ind w:left="0"/>
        <w:rPr>
          <w:rFonts w:cs="Arial"/>
          <w:color w:val="000000" w:themeColor="text1"/>
          <w:lang w:val="pl-PL" w:eastAsia="pl-PL"/>
        </w:rPr>
      </w:pPr>
    </w:p>
    <w:p w:rsidR="000949E7" w:rsidRDefault="000949E7" w:rsidP="00C7292A">
      <w:pPr>
        <w:pStyle w:val="Tekstpodstawowy3"/>
        <w:ind w:left="0"/>
        <w:rPr>
          <w:rFonts w:cs="Arial"/>
          <w:color w:val="000000" w:themeColor="text1"/>
          <w:lang w:val="pl-PL" w:eastAsia="pl-PL"/>
        </w:rPr>
      </w:pPr>
      <w:r w:rsidRPr="000949E7">
        <w:rPr>
          <w:rFonts w:cs="Arial"/>
          <w:noProof/>
          <w:color w:val="000000" w:themeColor="text1"/>
          <w:lang w:val="pl-PL" w:eastAsia="pl-PL"/>
        </w:rPr>
        <w:lastRenderedPageBreak/>
        <w:drawing>
          <wp:inline distT="0" distB="0" distL="0" distR="0" wp14:anchorId="258CFF3D" wp14:editId="2D289E61">
            <wp:extent cx="6400800" cy="4437415"/>
            <wp:effectExtent l="0" t="0" r="0" b="1270"/>
            <wp:docPr id="11" name="Obraz 11" descr="C:\Users\Joanna\Pictures\9d0bc3ce-6d09-463c-bd75-2d0d3fef638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anna\Pictures\9d0bc3ce-6d09-463c-bd75-2d0d3fef63811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43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D6A" w:rsidRPr="00592B46" w:rsidRDefault="00842D6A" w:rsidP="000949E7">
      <w:pPr>
        <w:pStyle w:val="Nagwek2"/>
        <w:keepNext/>
        <w:numPr>
          <w:ilvl w:val="0"/>
          <w:numId w:val="0"/>
        </w:numPr>
        <w:rPr>
          <w:b w:val="0"/>
          <w:color w:val="000000" w:themeColor="text1"/>
          <w:sz w:val="20"/>
          <w:szCs w:val="20"/>
          <w:lang w:val="pl-PL" w:eastAsia="pl-PL"/>
        </w:rPr>
      </w:pPr>
    </w:p>
    <w:p w:rsidR="00842D6A" w:rsidRPr="00592B46" w:rsidRDefault="00842D6A" w:rsidP="00842D6A">
      <w:pPr>
        <w:pStyle w:val="Nagwek2"/>
        <w:keepNext/>
        <w:rPr>
          <w:b w:val="0"/>
          <w:color w:val="000000" w:themeColor="text1"/>
          <w:sz w:val="20"/>
          <w:szCs w:val="20"/>
          <w:lang w:val="pl-PL" w:eastAsia="pl-PL"/>
        </w:rPr>
      </w:pPr>
      <w:r w:rsidRPr="00592B46">
        <w:rPr>
          <w:color w:val="000000" w:themeColor="text1"/>
          <w:lang w:val="pl-PL" w:eastAsia="pl-PL"/>
        </w:rPr>
        <w:t>Pr</w:t>
      </w:r>
      <w:r w:rsidR="00DC4D87">
        <w:rPr>
          <w:color w:val="000000" w:themeColor="text1"/>
          <w:lang w:val="pl-PL" w:eastAsia="pl-PL"/>
        </w:rPr>
        <w:t>zyjęte założenia technologiczne</w:t>
      </w:r>
    </w:p>
    <w:bookmarkEnd w:id="13"/>
    <w:p w:rsidR="00842D6A" w:rsidRPr="00592B46" w:rsidRDefault="00842D6A" w:rsidP="00DC4D87">
      <w:pPr>
        <w:ind w:left="360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  <w:r w:rsidRPr="00592B46">
        <w:rPr>
          <w:rFonts w:cs="Arial"/>
          <w:color w:val="000000" w:themeColor="text1"/>
          <w:lang w:val="pl-PL" w:eastAsia="pl-PL"/>
        </w:rPr>
        <w:t xml:space="preserve">Z racji relatywnie  niewielkich rozmiarów projektu oraz faktu, że </w:t>
      </w:r>
      <w:r w:rsidR="00DC4D87">
        <w:rPr>
          <w:rFonts w:cs="Arial"/>
          <w:color w:val="000000" w:themeColor="text1"/>
          <w:lang w:val="pl-PL" w:eastAsia="pl-PL"/>
        </w:rPr>
        <w:t>przeznaczone do digitalizacji</w:t>
      </w:r>
      <w:r w:rsidRPr="00592B46">
        <w:rPr>
          <w:rFonts w:cs="Arial"/>
          <w:color w:val="000000" w:themeColor="text1"/>
          <w:lang w:val="pl-PL" w:eastAsia="pl-PL"/>
        </w:rPr>
        <w:t xml:space="preserve"> zasoby są w całości zbiorami Wniosko</w:t>
      </w:r>
      <w:r w:rsidR="00DC4D87">
        <w:rPr>
          <w:rFonts w:cs="Arial"/>
          <w:color w:val="000000" w:themeColor="text1"/>
          <w:lang w:val="pl-PL" w:eastAsia="pl-PL"/>
        </w:rPr>
        <w:t>dawcy i jego oddziałów,</w:t>
      </w:r>
      <w:r w:rsidRPr="00592B46">
        <w:rPr>
          <w:rFonts w:cs="Arial"/>
          <w:color w:val="000000" w:themeColor="text1"/>
          <w:lang w:val="pl-PL" w:eastAsia="pl-PL"/>
        </w:rPr>
        <w:t xml:space="preserve"> system </w:t>
      </w:r>
      <w:r w:rsidR="00DC4D87">
        <w:rPr>
          <w:rFonts w:cs="Arial"/>
          <w:color w:val="000000" w:themeColor="text1"/>
          <w:lang w:val="pl-PL" w:eastAsia="pl-PL"/>
        </w:rPr>
        <w:t xml:space="preserve">CERES </w:t>
      </w:r>
      <w:r w:rsidRPr="00592B46">
        <w:rPr>
          <w:rFonts w:cs="Arial"/>
          <w:color w:val="000000" w:themeColor="text1"/>
          <w:lang w:val="pl-PL" w:eastAsia="pl-PL"/>
        </w:rPr>
        <w:t>będzie w dużej mierze scentralizowany i prosty.</w:t>
      </w:r>
    </w:p>
    <w:p w:rsidR="00842D6A" w:rsidRPr="00592B46" w:rsidRDefault="00842D6A" w:rsidP="00842D6A">
      <w:pPr>
        <w:ind w:left="851" w:firstLine="66"/>
        <w:rPr>
          <w:rFonts w:cs="Arial"/>
          <w:color w:val="000000" w:themeColor="text1"/>
          <w:sz w:val="22"/>
          <w:szCs w:val="24"/>
          <w:lang w:val="pl-PL" w:eastAsia="pl-PL"/>
        </w:rPr>
      </w:pPr>
    </w:p>
    <w:p w:rsidR="00842D6A" w:rsidRPr="00592B46" w:rsidRDefault="00842D6A" w:rsidP="00842D6A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6521"/>
      </w:tblGrid>
      <w:tr w:rsidR="00842D6A" w:rsidRPr="00592B46" w:rsidTr="00DC4D87">
        <w:tc>
          <w:tcPr>
            <w:tcW w:w="1134" w:type="dxa"/>
            <w:shd w:val="clear" w:color="auto" w:fill="E7E6E6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C4D87">
              <w:rPr>
                <w:rFonts w:cs="Arial"/>
                <w:b/>
                <w:color w:val="000000" w:themeColor="text1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C4D87">
              <w:rPr>
                <w:rFonts w:cs="Arial"/>
                <w:b/>
                <w:color w:val="000000" w:themeColor="text1"/>
                <w:szCs w:val="24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C4D87">
              <w:rPr>
                <w:rFonts w:cs="Arial"/>
                <w:b/>
                <w:color w:val="000000" w:themeColor="text1"/>
                <w:szCs w:val="24"/>
                <w:lang w:val="pl-PL"/>
              </w:rPr>
              <w:t>Założenie technologiczne</w:t>
            </w:r>
          </w:p>
        </w:tc>
      </w:tr>
      <w:tr w:rsidR="00842D6A" w:rsidRPr="007324C4" w:rsidTr="00DC4D87">
        <w:tc>
          <w:tcPr>
            <w:tcW w:w="1134" w:type="dxa"/>
            <w:vAlign w:val="center"/>
          </w:tcPr>
          <w:p w:rsidR="00842D6A" w:rsidRPr="00DC4D87" w:rsidRDefault="00842D6A" w:rsidP="00DC4D87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Infrastruktura</w:t>
            </w:r>
          </w:p>
        </w:tc>
        <w:tc>
          <w:tcPr>
            <w:tcW w:w="6521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Serwery fizyczne i macierze dyskowe </w:t>
            </w:r>
            <w:r w:rsidR="00D617C7">
              <w:rPr>
                <w:rFonts w:cs="Arial"/>
                <w:color w:val="000000" w:themeColor="text1"/>
                <w:szCs w:val="24"/>
                <w:lang w:val="pl-PL" w:eastAsia="pl-PL"/>
              </w:rPr>
              <w:t>znajdujące się w siedzibie IHAR-</w:t>
            </w: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PIB, w warunkach umożliwiających kontrolę dostępu fizycznego oraz zapewniających odpowiednia pracę sprzętu i zasilanie awaryjne.</w:t>
            </w:r>
          </w:p>
        </w:tc>
      </w:tr>
      <w:tr w:rsidR="00842D6A" w:rsidRPr="00592B46" w:rsidTr="00DC4D87">
        <w:tc>
          <w:tcPr>
            <w:tcW w:w="1134" w:type="dxa"/>
            <w:vAlign w:val="center"/>
          </w:tcPr>
          <w:p w:rsidR="00842D6A" w:rsidRPr="00DC4D87" w:rsidRDefault="00842D6A" w:rsidP="00DC4D87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Sieć i bezpieczeństwo</w:t>
            </w:r>
          </w:p>
        </w:tc>
        <w:tc>
          <w:tcPr>
            <w:tcW w:w="6521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Standardowo przewiduje się szyfrowanie SSL i uwierzytelnianie komunikacji pomiędzy modułami, jeśli będą znajdowały się na różnych serwerach. Szczegółowy opis procedur bezpieczeństwa znajduje się w punkcie 7.5.</w:t>
            </w:r>
          </w:p>
        </w:tc>
      </w:tr>
      <w:tr w:rsidR="00842D6A" w:rsidRPr="007324C4" w:rsidTr="00DC4D87">
        <w:tc>
          <w:tcPr>
            <w:tcW w:w="1134" w:type="dxa"/>
            <w:vAlign w:val="center"/>
          </w:tcPr>
          <w:p w:rsidR="00842D6A" w:rsidRPr="00DC4D87" w:rsidRDefault="00842D6A" w:rsidP="00DC4D87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Standardy wymiany danych</w:t>
            </w:r>
          </w:p>
        </w:tc>
        <w:tc>
          <w:tcPr>
            <w:tcW w:w="6521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Wymiana danych będzie odbywać się głównie poprzez wymianę/udostępnianie plików graficznych (jpg, png, tif i inne)</w:t>
            </w:r>
            <w:r w:rsidR="00D617C7">
              <w:rPr>
                <w:rFonts w:cs="Arial"/>
                <w:color w:val="000000" w:themeColor="text1"/>
                <w:szCs w:val="24"/>
                <w:lang w:val="pl-PL" w:eastAsia="pl-PL"/>
              </w:rPr>
              <w:t>,</w:t>
            </w: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opisanych metadanymi. Zakłada się zgodność ze </w:t>
            </w: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lastRenderedPageBreak/>
              <w:t>standardami takimi jak UN/EDIFACT, XML. Oczekuje się też operowania w standardach specjalistycznych, takich jak ATPOL i TAPIR.</w:t>
            </w:r>
          </w:p>
        </w:tc>
      </w:tr>
      <w:tr w:rsidR="00842D6A" w:rsidRPr="00592B46" w:rsidTr="00DC4D87">
        <w:tc>
          <w:tcPr>
            <w:tcW w:w="1134" w:type="dxa"/>
            <w:vAlign w:val="center"/>
          </w:tcPr>
          <w:p w:rsidR="00842D6A" w:rsidRPr="00DC4D87" w:rsidRDefault="00842D6A" w:rsidP="00DC4D87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en-GB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en-GB" w:eastAsia="pl-PL"/>
              </w:rPr>
              <w:t>UNIX/LINUX lub WINDOWS SERWER</w:t>
            </w:r>
          </w:p>
        </w:tc>
      </w:tr>
      <w:tr w:rsidR="00842D6A" w:rsidRPr="007324C4" w:rsidTr="00DC4D87">
        <w:tc>
          <w:tcPr>
            <w:tcW w:w="1134" w:type="dxa"/>
            <w:vAlign w:val="center"/>
          </w:tcPr>
          <w:p w:rsidR="00842D6A" w:rsidRPr="00DC4D87" w:rsidRDefault="00842D6A" w:rsidP="00DC4D87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Bazy danych</w:t>
            </w:r>
          </w:p>
        </w:tc>
        <w:tc>
          <w:tcPr>
            <w:tcW w:w="6521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Planowane jest użycie relacyjnych baz danych opartych o język SQL (mySQL, PostgreSQL, Microsoft SQL Server) w celu zapewnienia interoperacyjności z innymi popularnymi systemami, portalami i agregatorami baz danych.</w:t>
            </w:r>
          </w:p>
        </w:tc>
      </w:tr>
      <w:tr w:rsidR="00842D6A" w:rsidRPr="007324C4" w:rsidTr="00DC4D87">
        <w:tc>
          <w:tcPr>
            <w:tcW w:w="1134" w:type="dxa"/>
            <w:vAlign w:val="center"/>
          </w:tcPr>
          <w:p w:rsidR="00842D6A" w:rsidRPr="00DC4D87" w:rsidRDefault="00842D6A" w:rsidP="00DC4D87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Serwery aplikacji</w:t>
            </w:r>
          </w:p>
        </w:tc>
        <w:tc>
          <w:tcPr>
            <w:tcW w:w="6521" w:type="dxa"/>
            <w:vAlign w:val="center"/>
          </w:tcPr>
          <w:p w:rsidR="00842D6A" w:rsidRPr="00DC4D87" w:rsidRDefault="00842D6A" w:rsidP="00D617C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Serwery WWW, GIS, serwery fizyczne.</w:t>
            </w:r>
          </w:p>
        </w:tc>
      </w:tr>
      <w:tr w:rsidR="00842D6A" w:rsidRPr="007324C4" w:rsidTr="00DC4D87">
        <w:tc>
          <w:tcPr>
            <w:tcW w:w="1134" w:type="dxa"/>
            <w:vAlign w:val="center"/>
          </w:tcPr>
          <w:p w:rsidR="00842D6A" w:rsidRPr="00DC4D87" w:rsidRDefault="00842D6A" w:rsidP="00DC4D87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Portale</w:t>
            </w:r>
          </w:p>
        </w:tc>
        <w:tc>
          <w:tcPr>
            <w:tcW w:w="6521" w:type="dxa"/>
            <w:vAlign w:val="center"/>
          </w:tcPr>
          <w:p w:rsidR="00842D6A" w:rsidRPr="00DC4D87" w:rsidRDefault="00842D6A" w:rsidP="00D617C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Planowana jest budowa systemu z wirtualnymi serwisami dla odbior</w:t>
            </w:r>
            <w:r w:rsidR="00D617C7">
              <w:rPr>
                <w:rFonts w:cs="Arial"/>
                <w:color w:val="000000" w:themeColor="text1"/>
                <w:szCs w:val="24"/>
                <w:lang w:val="pl-PL" w:eastAsia="pl-PL"/>
              </w:rPr>
              <w:t>ców końcowych</w:t>
            </w: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 xml:space="preserve"> umożliwiających przesyłanie, gromadzenie i udostępnianie danych (zdigitalizowanych zasobów). Zakłada się częściowe połączenie portali z ist</w:t>
            </w:r>
            <w:r w:rsidR="00D617C7">
              <w:rPr>
                <w:rFonts w:cs="Arial"/>
                <w:color w:val="000000" w:themeColor="text1"/>
                <w:szCs w:val="24"/>
                <w:lang w:val="pl-PL" w:eastAsia="pl-PL"/>
              </w:rPr>
              <w:t>niejącymi stronami WWW IHAR-PIB.</w:t>
            </w:r>
          </w:p>
        </w:tc>
      </w:tr>
      <w:tr w:rsidR="00842D6A" w:rsidRPr="00592B46" w:rsidTr="00DC4D87">
        <w:tc>
          <w:tcPr>
            <w:tcW w:w="1134" w:type="dxa"/>
            <w:vAlign w:val="center"/>
          </w:tcPr>
          <w:p w:rsidR="00842D6A" w:rsidRPr="00DC4D87" w:rsidRDefault="00842D6A" w:rsidP="00DC4D87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WCAG 2.0</w:t>
            </w:r>
          </w:p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  <w:tc>
          <w:tcPr>
            <w:tcW w:w="6521" w:type="dxa"/>
            <w:vAlign w:val="center"/>
          </w:tcPr>
          <w:p w:rsidR="00842D6A" w:rsidRPr="00DC4D87" w:rsidRDefault="00842D6A" w:rsidP="00814423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Style w:val="m-8628716122638590558gmail-normaltextrun"/>
                <w:rFonts w:cs="Arial"/>
                <w:color w:val="000000" w:themeColor="text1"/>
                <w:szCs w:val="24"/>
                <w:shd w:val="clear" w:color="auto" w:fill="FFFFFF"/>
                <w:lang w:val="pl-PL"/>
              </w:rPr>
              <w:t>Podczas projektowania aplikacji klienckich oraz graficznych interfejsów użytkownika zastosowane zostaną wytyczne ujęte w międzynarodowym standardzie dostępności treści internetowych Web Content Accessibility </w:t>
            </w:r>
            <w:r w:rsidRPr="00DC4D87">
              <w:rPr>
                <w:rStyle w:val="m-8628716122638590558gmail-spellingerror"/>
                <w:rFonts w:cs="Arial"/>
                <w:color w:val="000000" w:themeColor="text1"/>
                <w:szCs w:val="24"/>
                <w:shd w:val="clear" w:color="auto" w:fill="FFFFFF"/>
                <w:lang w:val="pl-PL"/>
              </w:rPr>
              <w:t>Guidelines</w:t>
            </w:r>
            <w:r w:rsidRPr="00DC4D87">
              <w:rPr>
                <w:rStyle w:val="m-8628716122638590558gmail-normaltextrun"/>
                <w:rFonts w:cs="Arial"/>
                <w:color w:val="000000" w:themeColor="text1"/>
                <w:szCs w:val="24"/>
                <w:shd w:val="clear" w:color="auto" w:fill="FFFFFF"/>
                <w:lang w:val="pl-PL"/>
              </w:rPr>
              <w:t> (WCAG 2.0). Zgodność opracowanych rozwiązań będzie </w:t>
            </w:r>
            <w:r w:rsidRPr="00DC4D87">
              <w:rPr>
                <w:rStyle w:val="m-8628716122638590558gmail-spellingerror"/>
                <w:rFonts w:cs="Arial"/>
                <w:color w:val="000000" w:themeColor="text1"/>
                <w:szCs w:val="24"/>
                <w:shd w:val="clear" w:color="auto" w:fill="FFFFFF"/>
                <w:lang w:val="pl-PL"/>
              </w:rPr>
              <w:t>weryfikowana</w:t>
            </w:r>
            <w:r w:rsidRPr="00DC4D87">
              <w:rPr>
                <w:rStyle w:val="m-8628716122638590558gmail-normaltextrun"/>
                <w:rFonts w:cs="Arial"/>
                <w:color w:val="000000" w:themeColor="text1"/>
                <w:szCs w:val="24"/>
                <w:shd w:val="clear" w:color="auto" w:fill="FFFFFF"/>
                <w:lang w:val="pl-PL"/>
              </w:rPr>
              <w:t> przy użyciu </w:t>
            </w:r>
            <w:r w:rsidRPr="00DC4D87">
              <w:rPr>
                <w:rStyle w:val="m-8628716122638590558gmail-spellingerror"/>
                <w:rFonts w:cs="Arial"/>
                <w:color w:val="000000" w:themeColor="text1"/>
                <w:szCs w:val="24"/>
                <w:shd w:val="clear" w:color="auto" w:fill="FFFFFF"/>
                <w:lang w:val="pl-PL"/>
              </w:rPr>
              <w:t>walidatora</w:t>
            </w:r>
            <w:r w:rsidRPr="00DC4D87">
              <w:rPr>
                <w:rStyle w:val="m-8628716122638590558gmail-normaltextrun"/>
                <w:rFonts w:cs="Arial"/>
                <w:color w:val="000000" w:themeColor="text1"/>
                <w:szCs w:val="24"/>
                <w:shd w:val="clear" w:color="auto" w:fill="FFFFFF"/>
                <w:lang w:val="pl-PL"/>
              </w:rPr>
              <w:t> WCAG</w:t>
            </w:r>
            <w:r w:rsidR="00814423">
              <w:rPr>
                <w:rStyle w:val="m-8628716122638590558gmail-normaltextrun"/>
                <w:rFonts w:cs="Arial"/>
                <w:color w:val="000000" w:themeColor="text1"/>
                <w:szCs w:val="24"/>
                <w:shd w:val="clear" w:color="auto" w:fill="FFFFFF"/>
                <w:lang w:val="pl-PL"/>
              </w:rPr>
              <w:t>.</w:t>
            </w:r>
          </w:p>
        </w:tc>
      </w:tr>
      <w:tr w:rsidR="00842D6A" w:rsidRPr="007324C4" w:rsidTr="00DC4D87">
        <w:tc>
          <w:tcPr>
            <w:tcW w:w="1134" w:type="dxa"/>
            <w:vAlign w:val="center"/>
          </w:tcPr>
          <w:p w:rsidR="00842D6A" w:rsidRPr="00DC4D87" w:rsidRDefault="00842D6A" w:rsidP="00DC4D87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Inne</w:t>
            </w:r>
          </w:p>
        </w:tc>
        <w:tc>
          <w:tcPr>
            <w:tcW w:w="6521" w:type="dxa"/>
            <w:vAlign w:val="center"/>
          </w:tcPr>
          <w:p w:rsidR="00842D6A" w:rsidRPr="00DC4D87" w:rsidRDefault="00842D6A" w:rsidP="00DC4D87">
            <w:pPr>
              <w:spacing w:after="120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 w:rsidRPr="00DC4D87">
              <w:rPr>
                <w:rFonts w:cs="Arial"/>
                <w:color w:val="000000" w:themeColor="text1"/>
                <w:szCs w:val="24"/>
                <w:lang w:val="pl-PL" w:eastAsia="pl-PL"/>
              </w:rPr>
              <w:t>Opracowane rozwiązanie ma posiadać następujące funkcjonalności:</w:t>
            </w:r>
          </w:p>
          <w:p w:rsidR="00842D6A" w:rsidRPr="00DC4D87" w:rsidRDefault="00D617C7" w:rsidP="00DC4D87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 xml:space="preserve">umożliwianie pobierania 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>/</w:t>
            </w:r>
            <w:r>
              <w:rPr>
                <w:rFonts w:cs="Arial"/>
                <w:color w:val="000000" w:themeColor="text1"/>
                <w:sz w:val="24"/>
              </w:rPr>
              <w:t xml:space="preserve"> przeglądania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 xml:space="preserve"> plików graficznych w różnych rozdzielczościach, zależni</w:t>
            </w:r>
            <w:r>
              <w:rPr>
                <w:rFonts w:cs="Arial"/>
                <w:color w:val="000000" w:themeColor="text1"/>
                <w:sz w:val="24"/>
              </w:rPr>
              <w:t>e od potrzeb odbiorcy końcowego,</w:t>
            </w:r>
          </w:p>
          <w:p w:rsidR="00842D6A" w:rsidRPr="00DC4D87" w:rsidRDefault="00D617C7" w:rsidP="00DC4D87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brak wymogu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 xml:space="preserve"> instalowania dodatkowego oprogramowania</w:t>
            </w:r>
            <w:r>
              <w:rPr>
                <w:rFonts w:cs="Arial"/>
                <w:color w:val="000000" w:themeColor="text1"/>
                <w:sz w:val="24"/>
              </w:rPr>
              <w:t xml:space="preserve"> 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>/ aplikacji w celu korzystania</w:t>
            </w:r>
            <w:r>
              <w:rPr>
                <w:rFonts w:cs="Arial"/>
                <w:color w:val="000000" w:themeColor="text1"/>
                <w:sz w:val="24"/>
              </w:rPr>
              <w:t xml:space="preserve"> ze swoich podstawowych funkcji,</w:t>
            </w:r>
          </w:p>
          <w:p w:rsidR="00842D6A" w:rsidRPr="00DC4D87" w:rsidRDefault="00D617C7" w:rsidP="00DC4D87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GUI automatycznie dostosowywane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 xml:space="preserve"> do urządzenia użytkownika końcowego – responsive web design (tablet, smartfon, różnorodne przeglądarki internetowe)</w:t>
            </w:r>
            <w:r>
              <w:rPr>
                <w:rFonts w:cs="Arial"/>
                <w:color w:val="000000" w:themeColor="text1"/>
                <w:sz w:val="24"/>
              </w:rPr>
              <w:t>,</w:t>
            </w:r>
          </w:p>
          <w:p w:rsidR="00842D6A" w:rsidRPr="00DC4D87" w:rsidRDefault="00D617C7" w:rsidP="00D617C7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center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d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>odatkowe funkcjonalności umożliwiające m</w:t>
            </w:r>
            <w:r>
              <w:rPr>
                <w:rFonts w:cs="Arial"/>
                <w:color w:val="000000" w:themeColor="text1"/>
                <w:sz w:val="24"/>
              </w:rPr>
              <w:t>.in. o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>znaczenie pochodzenia zasobów</w:t>
            </w:r>
            <w:r>
              <w:rPr>
                <w:rFonts w:cs="Arial"/>
                <w:color w:val="000000" w:themeColor="text1"/>
                <w:sz w:val="24"/>
              </w:rPr>
              <w:t xml:space="preserve"> 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>w usługach zewnętrznych</w:t>
            </w:r>
            <w:r>
              <w:rPr>
                <w:rFonts w:cs="Arial"/>
                <w:color w:val="000000" w:themeColor="text1"/>
                <w:sz w:val="24"/>
              </w:rPr>
              <w:t>,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 xml:space="preserve"> jak np. Google maps</w:t>
            </w:r>
            <w:r>
              <w:rPr>
                <w:rFonts w:cs="Arial"/>
                <w:color w:val="000000" w:themeColor="text1"/>
                <w:sz w:val="24"/>
              </w:rPr>
              <w:t>,</w:t>
            </w:r>
            <w:r w:rsidR="00842D6A" w:rsidRPr="00DC4D87">
              <w:rPr>
                <w:rFonts w:cs="Arial"/>
                <w:color w:val="000000" w:themeColor="text1"/>
                <w:sz w:val="24"/>
              </w:rPr>
              <w:t xml:space="preserve"> czy monitorujących liczbę i zachowanie odbiorców końcowych jak Google Analytics.</w:t>
            </w:r>
          </w:p>
        </w:tc>
      </w:tr>
    </w:tbl>
    <w:p w:rsidR="00842D6A" w:rsidRPr="00592B46" w:rsidRDefault="00842D6A" w:rsidP="00842D6A">
      <w:pPr>
        <w:pStyle w:val="Tekstpodstawowy2"/>
        <w:rPr>
          <w:rFonts w:cs="Arial"/>
          <w:color w:val="000000" w:themeColor="text1"/>
          <w:lang w:val="pl-PL" w:eastAsia="pl-PL"/>
        </w:rPr>
      </w:pPr>
    </w:p>
    <w:p w:rsidR="00842D6A" w:rsidRPr="00592B46" w:rsidRDefault="00842D6A" w:rsidP="00842D6A">
      <w:pPr>
        <w:pStyle w:val="Nagwek2"/>
        <w:keepNext/>
        <w:rPr>
          <w:b w:val="0"/>
          <w:color w:val="000000" w:themeColor="text1"/>
          <w:sz w:val="20"/>
          <w:szCs w:val="20"/>
          <w:lang w:val="pl-PL" w:eastAsia="pl-PL"/>
        </w:rPr>
      </w:pPr>
      <w:bookmarkStart w:id="14" w:name="_Hlk508868684"/>
      <w:r w:rsidRPr="00592B46">
        <w:rPr>
          <w:color w:val="000000" w:themeColor="text1"/>
          <w:lang w:val="pl-PL" w:eastAsia="pl-PL"/>
        </w:rPr>
        <w:lastRenderedPageBreak/>
        <w:t>Opis zasobów danych przetwarzanych w planowanym rozwiązani</w:t>
      </w:r>
      <w:bookmarkEnd w:id="14"/>
      <w:r w:rsidRPr="00592B46">
        <w:rPr>
          <w:color w:val="000000" w:themeColor="text1"/>
          <w:lang w:val="pl-PL" w:eastAsia="pl-PL"/>
        </w:rPr>
        <w:t>u</w:t>
      </w:r>
    </w:p>
    <w:p w:rsidR="00842D6A" w:rsidRPr="00592B46" w:rsidRDefault="00842D6A" w:rsidP="00842D6A">
      <w:pPr>
        <w:spacing w:before="120"/>
        <w:ind w:left="851"/>
        <w:jc w:val="both"/>
        <w:rPr>
          <w:rFonts w:cs="Arial"/>
          <w:color w:val="000000" w:themeColor="text1"/>
          <w:lang w:val="pl-PL"/>
        </w:rPr>
      </w:pPr>
      <w:r w:rsidRPr="00592B46">
        <w:rPr>
          <w:rFonts w:cs="Arial"/>
          <w:color w:val="000000" w:themeColor="text1"/>
          <w:lang w:val="pl-PL"/>
        </w:rPr>
        <w:t>Czy nowy system będzie tworzył zasoby danych o charakterze rejestru publicznego?</w:t>
      </w:r>
    </w:p>
    <w:p w:rsidR="00842D6A" w:rsidRPr="00592B46" w:rsidRDefault="00842D6A" w:rsidP="00842D6A">
      <w:pPr>
        <w:spacing w:before="120" w:after="120"/>
        <w:ind w:left="851"/>
        <w:jc w:val="both"/>
        <w:rPr>
          <w:rFonts w:cs="Arial"/>
          <w:color w:val="000000" w:themeColor="text1"/>
          <w:lang w:val="pl-PL"/>
        </w:rPr>
      </w:pPr>
      <w:r w:rsidRPr="00592B46">
        <w:rPr>
          <w:rFonts w:eastAsiaTheme="minorHAnsi" w:cs="Arial"/>
          <w:strike/>
          <w:color w:val="000000" w:themeColor="text1"/>
          <w:lang w:val="pl-PL" w:eastAsia="pl-PL"/>
        </w:rPr>
        <w:t>TAK</w:t>
      </w:r>
      <w:r w:rsidRPr="00592B46">
        <w:rPr>
          <w:rFonts w:eastAsiaTheme="minorHAnsi" w:cs="Arial"/>
          <w:color w:val="000000" w:themeColor="text1"/>
          <w:lang w:val="pl-PL" w:eastAsia="pl-PL"/>
        </w:rPr>
        <w:t xml:space="preserve">/NIE </w:t>
      </w:r>
      <w:r w:rsidRPr="00592B46">
        <w:rPr>
          <w:rStyle w:val="Odwoanieprzypisudolnego"/>
          <w:rFonts w:eastAsiaTheme="minorHAnsi" w:cs="Arial"/>
          <w:color w:val="000000" w:themeColor="text1"/>
          <w:lang w:val="pl-PL" w:eastAsia="pl-PL"/>
        </w:rPr>
        <w:footnoteReference w:id="6"/>
      </w: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2420"/>
        <w:gridCol w:w="6317"/>
      </w:tblGrid>
      <w:tr w:rsidR="00842D6A" w:rsidRPr="00592B46" w:rsidTr="00D617C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42D6A" w:rsidRPr="00D617C7" w:rsidRDefault="00842D6A" w:rsidP="00D617C7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617C7">
              <w:rPr>
                <w:rFonts w:cs="Arial"/>
                <w:b/>
                <w:color w:val="000000" w:themeColor="text1"/>
                <w:szCs w:val="24"/>
                <w:lang w:val="pl-PL"/>
              </w:rPr>
              <w:t>Lp.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42D6A" w:rsidRPr="00D617C7" w:rsidRDefault="00842D6A" w:rsidP="00D617C7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617C7">
              <w:rPr>
                <w:rFonts w:cs="Arial"/>
                <w:b/>
                <w:color w:val="000000" w:themeColor="text1"/>
                <w:szCs w:val="24"/>
                <w:lang w:val="pl-PL"/>
              </w:rPr>
              <w:t>Tworzony rejestr publiczny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42D6A" w:rsidRPr="00D617C7" w:rsidRDefault="00842D6A" w:rsidP="00D617C7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617C7">
              <w:rPr>
                <w:rFonts w:cs="Arial"/>
                <w:b/>
                <w:color w:val="000000" w:themeColor="text1"/>
                <w:szCs w:val="24"/>
                <w:lang w:val="pl-PL"/>
              </w:rPr>
              <w:t>Opis</w:t>
            </w:r>
          </w:p>
        </w:tc>
      </w:tr>
      <w:tr w:rsidR="00842D6A" w:rsidRPr="00592B46" w:rsidTr="00D617C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6A" w:rsidRPr="00D617C7" w:rsidRDefault="00D617C7" w:rsidP="00D617C7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6A" w:rsidRPr="00D617C7" w:rsidRDefault="00D617C7" w:rsidP="00D617C7">
            <w:pPr>
              <w:spacing w:line="256" w:lineRule="auto"/>
              <w:ind w:left="2124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6A" w:rsidRPr="00D617C7" w:rsidRDefault="00D617C7" w:rsidP="00D617C7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  <w:r>
              <w:rPr>
                <w:rFonts w:cs="Arial"/>
                <w:color w:val="000000" w:themeColor="text1"/>
                <w:szCs w:val="24"/>
                <w:lang w:val="pl-PL" w:eastAsia="pl-PL"/>
              </w:rPr>
              <w:t>-</w:t>
            </w:r>
          </w:p>
        </w:tc>
      </w:tr>
    </w:tbl>
    <w:p w:rsidR="00842D6A" w:rsidRPr="00592B46" w:rsidRDefault="00842D6A" w:rsidP="00D617C7">
      <w:pPr>
        <w:jc w:val="center"/>
        <w:rPr>
          <w:rFonts w:cs="Arial"/>
          <w:color w:val="000000" w:themeColor="text1"/>
          <w:lang w:val="pl-PL"/>
        </w:rPr>
      </w:pPr>
    </w:p>
    <w:p w:rsidR="00842D6A" w:rsidRPr="00592B46" w:rsidRDefault="00842D6A" w:rsidP="00842D6A">
      <w:pPr>
        <w:spacing w:before="120"/>
        <w:ind w:left="851"/>
        <w:jc w:val="both"/>
        <w:rPr>
          <w:rFonts w:cs="Arial"/>
          <w:color w:val="000000" w:themeColor="text1"/>
          <w:lang w:val="pl-PL"/>
        </w:rPr>
      </w:pPr>
      <w:r w:rsidRPr="00592B46">
        <w:rPr>
          <w:rFonts w:cs="Arial"/>
          <w:color w:val="000000" w:themeColor="text1"/>
          <w:lang w:val="pl-PL"/>
        </w:rPr>
        <w:t xml:space="preserve">Czy nowy system będzie przetwarzał (używał, zmieniał) zawartość innych rejestrów publicznych? </w:t>
      </w:r>
    </w:p>
    <w:p w:rsidR="00842D6A" w:rsidRPr="00592B46" w:rsidRDefault="00842D6A" w:rsidP="00842D6A">
      <w:pPr>
        <w:spacing w:before="120" w:after="120"/>
        <w:ind w:left="851"/>
        <w:jc w:val="both"/>
        <w:rPr>
          <w:rFonts w:cs="Arial"/>
          <w:color w:val="000000" w:themeColor="text1"/>
          <w:lang w:val="pl-PL"/>
        </w:rPr>
      </w:pPr>
      <w:r w:rsidRPr="00592B46">
        <w:rPr>
          <w:rFonts w:eastAsiaTheme="minorHAnsi" w:cs="Arial"/>
          <w:strike/>
          <w:color w:val="000000" w:themeColor="text1"/>
          <w:lang w:val="pl-PL" w:eastAsia="pl-PL"/>
        </w:rPr>
        <w:t>TAK</w:t>
      </w:r>
      <w:r w:rsidRPr="00592B46">
        <w:rPr>
          <w:rFonts w:eastAsiaTheme="minorHAnsi" w:cs="Arial"/>
          <w:color w:val="000000" w:themeColor="text1"/>
          <w:lang w:val="pl-PL" w:eastAsia="pl-PL"/>
        </w:rPr>
        <w:t xml:space="preserve">/NIE </w:t>
      </w:r>
      <w:r w:rsidRPr="00592B46">
        <w:rPr>
          <w:rStyle w:val="Odwoanieprzypisudolnego"/>
          <w:rFonts w:eastAsiaTheme="minorHAnsi" w:cs="Arial"/>
          <w:color w:val="000000" w:themeColor="text1"/>
          <w:lang w:val="pl-PL" w:eastAsia="pl-PL"/>
        </w:rPr>
        <w:footnoteReference w:id="7"/>
      </w: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2051"/>
        <w:gridCol w:w="2542"/>
        <w:gridCol w:w="4105"/>
      </w:tblGrid>
      <w:tr w:rsidR="00842D6A" w:rsidRPr="00592B46" w:rsidTr="00D617C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42D6A" w:rsidRPr="00D617C7" w:rsidRDefault="00842D6A" w:rsidP="00F87ABB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617C7">
              <w:rPr>
                <w:rFonts w:cs="Arial"/>
                <w:b/>
                <w:color w:val="000000" w:themeColor="text1"/>
                <w:szCs w:val="24"/>
                <w:lang w:val="pl-PL"/>
              </w:rPr>
              <w:t>Lp.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42D6A" w:rsidRPr="00D617C7" w:rsidRDefault="00842D6A" w:rsidP="00F87ABB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617C7">
              <w:rPr>
                <w:rFonts w:cs="Arial"/>
                <w:b/>
                <w:color w:val="000000" w:themeColor="text1"/>
                <w:szCs w:val="24"/>
                <w:lang w:val="pl-PL"/>
              </w:rPr>
              <w:t>Rejestr publiczny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42D6A" w:rsidRPr="00D617C7" w:rsidRDefault="00842D6A" w:rsidP="00F87ABB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617C7">
              <w:rPr>
                <w:rFonts w:cs="Arial"/>
                <w:b/>
                <w:color w:val="000000" w:themeColor="text1"/>
                <w:szCs w:val="24"/>
                <w:lang w:val="pl-PL"/>
              </w:rPr>
              <w:t xml:space="preserve">Opis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42D6A" w:rsidRPr="00D617C7" w:rsidRDefault="00842D6A" w:rsidP="00F87ABB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Cs w:val="24"/>
                <w:lang w:val="pl-PL"/>
              </w:rPr>
            </w:pPr>
            <w:r w:rsidRPr="00D617C7">
              <w:rPr>
                <w:rFonts w:cs="Arial"/>
                <w:b/>
                <w:color w:val="000000" w:themeColor="text1"/>
                <w:szCs w:val="24"/>
                <w:lang w:val="pl-PL"/>
              </w:rPr>
              <w:t>Zakres przetwarzania</w:t>
            </w:r>
          </w:p>
        </w:tc>
      </w:tr>
      <w:tr w:rsidR="00842D6A" w:rsidRPr="00592B46" w:rsidTr="00D617C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6A" w:rsidRPr="00D617C7" w:rsidRDefault="00842D6A" w:rsidP="00F87ABB">
            <w:pPr>
              <w:spacing w:line="256" w:lineRule="auto"/>
              <w:jc w:val="both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6A" w:rsidRPr="00D617C7" w:rsidRDefault="00842D6A" w:rsidP="00F87ABB">
            <w:pPr>
              <w:spacing w:line="256" w:lineRule="auto"/>
              <w:ind w:left="2124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6A" w:rsidRPr="00D617C7" w:rsidRDefault="00842D6A" w:rsidP="00F87ABB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6A" w:rsidRPr="00D617C7" w:rsidRDefault="00842D6A" w:rsidP="00F87ABB">
            <w:pPr>
              <w:spacing w:line="256" w:lineRule="auto"/>
              <w:jc w:val="center"/>
              <w:rPr>
                <w:rFonts w:cs="Arial"/>
                <w:color w:val="000000" w:themeColor="text1"/>
                <w:szCs w:val="24"/>
                <w:lang w:val="pl-PL" w:eastAsia="pl-PL"/>
              </w:rPr>
            </w:pPr>
          </w:p>
        </w:tc>
      </w:tr>
    </w:tbl>
    <w:p w:rsidR="00842D6A" w:rsidRDefault="00842D6A" w:rsidP="00842D6A">
      <w:pPr>
        <w:pStyle w:val="Tekstpodstawowy2"/>
        <w:rPr>
          <w:rFonts w:cs="Arial"/>
          <w:color w:val="000000" w:themeColor="text1"/>
          <w:lang w:val="pl-PL" w:eastAsia="pl-PL"/>
        </w:rPr>
      </w:pPr>
    </w:p>
    <w:p w:rsidR="00D617C7" w:rsidRDefault="00D617C7" w:rsidP="00842D6A">
      <w:pPr>
        <w:pStyle w:val="Tekstpodstawowy2"/>
        <w:rPr>
          <w:rFonts w:cs="Arial"/>
          <w:color w:val="000000" w:themeColor="text1"/>
          <w:lang w:val="pl-PL" w:eastAsia="pl-PL"/>
        </w:rPr>
      </w:pPr>
    </w:p>
    <w:p w:rsidR="00D617C7" w:rsidRPr="00592B46" w:rsidRDefault="00D617C7" w:rsidP="00842D6A">
      <w:pPr>
        <w:pStyle w:val="Tekstpodstawowy2"/>
        <w:rPr>
          <w:rFonts w:cs="Arial"/>
          <w:color w:val="000000" w:themeColor="text1"/>
          <w:lang w:val="pl-PL" w:eastAsia="pl-PL"/>
        </w:rPr>
      </w:pPr>
    </w:p>
    <w:p w:rsidR="00842D6A" w:rsidRPr="00592B46" w:rsidRDefault="00842D6A" w:rsidP="00842D6A">
      <w:pPr>
        <w:pStyle w:val="Nagwek2"/>
        <w:keepNext/>
        <w:rPr>
          <w:b w:val="0"/>
          <w:color w:val="000000" w:themeColor="text1"/>
          <w:sz w:val="20"/>
          <w:szCs w:val="20"/>
          <w:lang w:val="pl-PL" w:eastAsia="pl-PL"/>
        </w:rPr>
      </w:pPr>
      <w:r w:rsidRPr="00592B46">
        <w:rPr>
          <w:color w:val="000000" w:themeColor="text1"/>
          <w:szCs w:val="20"/>
          <w:lang w:val="pl-PL" w:eastAsia="pl-PL"/>
        </w:rPr>
        <w:t>Bezpieczeństwo</w:t>
      </w:r>
      <w:r w:rsidRPr="00592B46">
        <w:rPr>
          <w:color w:val="000000" w:themeColor="text1"/>
          <w:sz w:val="20"/>
          <w:szCs w:val="20"/>
          <w:lang w:val="pl-PL" w:eastAsia="pl-PL"/>
        </w:rPr>
        <w:t xml:space="preserve"> </w:t>
      </w:r>
    </w:p>
    <w:p w:rsidR="00842D6A" w:rsidRPr="00D617C7" w:rsidRDefault="00842D6A" w:rsidP="00D617C7">
      <w:pPr>
        <w:spacing w:after="120"/>
        <w:jc w:val="both"/>
        <w:rPr>
          <w:rFonts w:cs="Arial"/>
          <w:color w:val="000000" w:themeColor="text1"/>
          <w:szCs w:val="24"/>
          <w:lang w:val="pl-PL" w:eastAsia="pl-PL"/>
        </w:rPr>
      </w:pPr>
      <w:r w:rsidRPr="00D617C7">
        <w:rPr>
          <w:rFonts w:cs="Arial"/>
          <w:color w:val="000000" w:themeColor="text1"/>
          <w:szCs w:val="24"/>
          <w:lang w:val="pl-PL" w:eastAsia="pl-PL"/>
        </w:rPr>
        <w:t>Planowany poziom zapewnienia bezpieczeńs</w:t>
      </w:r>
      <w:r w:rsidR="00D617C7">
        <w:rPr>
          <w:rFonts w:cs="Arial"/>
          <w:color w:val="000000" w:themeColor="text1"/>
          <w:szCs w:val="24"/>
          <w:lang w:val="pl-PL" w:eastAsia="pl-PL"/>
        </w:rPr>
        <w:t xml:space="preserve">twa (w rozumieniu przepisów §20 rozporządzenia </w:t>
      </w:r>
      <w:r w:rsidRPr="00D617C7">
        <w:rPr>
          <w:rFonts w:cs="Arial"/>
          <w:color w:val="000000" w:themeColor="text1"/>
          <w:szCs w:val="24"/>
          <w:lang w:val="pl-PL" w:eastAsia="pl-PL"/>
        </w:rPr>
        <w:t>Rady Ministrów z dnia 12 kwietnia 2012 r. w sprawie Krajowych Ram Interoperacyjności […] (Dz. U. 2012, poz. 526 z późn. zm.) w zakresie dot. systemu zarządzania bezpieczeństwem informacji:</w:t>
      </w:r>
    </w:p>
    <w:p w:rsidR="00842D6A" w:rsidRPr="00D617C7" w:rsidRDefault="00842D6A" w:rsidP="00842D6A">
      <w:pPr>
        <w:pStyle w:val="Akapitzlist"/>
        <w:numPr>
          <w:ilvl w:val="0"/>
          <w:numId w:val="14"/>
        </w:numPr>
        <w:spacing w:after="120" w:line="240" w:lineRule="auto"/>
        <w:ind w:left="1633" w:hanging="357"/>
        <w:contextualSpacing w:val="0"/>
        <w:rPr>
          <w:rFonts w:cs="Arial"/>
          <w:strike/>
          <w:color w:val="000000" w:themeColor="text1"/>
          <w:sz w:val="24"/>
        </w:rPr>
      </w:pPr>
      <w:r w:rsidRPr="00D617C7">
        <w:rPr>
          <w:rFonts w:cs="Arial"/>
          <w:strike/>
          <w:color w:val="000000" w:themeColor="text1"/>
          <w:sz w:val="24"/>
        </w:rPr>
        <w:t>system nie podlega rygorom KRI – należy wyjaśnić czy istnieją inne normy bezpieczeństwa, które będą spełnione przez system zgodnie z wymogami KRI,</w:t>
      </w:r>
    </w:p>
    <w:p w:rsidR="00842D6A" w:rsidRDefault="00842D6A" w:rsidP="00842D6A">
      <w:pPr>
        <w:pStyle w:val="Akapitzlist"/>
        <w:numPr>
          <w:ilvl w:val="0"/>
          <w:numId w:val="14"/>
        </w:numPr>
        <w:rPr>
          <w:rFonts w:cs="Arial"/>
          <w:strike/>
          <w:color w:val="000000" w:themeColor="text1"/>
          <w:sz w:val="24"/>
        </w:rPr>
      </w:pPr>
      <w:r w:rsidRPr="00D617C7">
        <w:rPr>
          <w:rFonts w:cs="Arial"/>
          <w:strike/>
          <w:color w:val="000000" w:themeColor="text1"/>
          <w:sz w:val="24"/>
        </w:rPr>
        <w:t>dodatkowe zabezpieczenia powyżej wymogów KRI: należy wskazać uzasadnienie&gt;&gt;</w:t>
      </w:r>
      <w:r w:rsidRPr="00D617C7">
        <w:rPr>
          <w:rFonts w:cs="Arial"/>
          <w:strike/>
          <w:color w:val="000000" w:themeColor="text1"/>
          <w:sz w:val="24"/>
          <w:vertAlign w:val="superscript"/>
        </w:rPr>
        <w:footnoteReference w:id="8"/>
      </w:r>
    </w:p>
    <w:p w:rsidR="00D617C7" w:rsidRPr="00D617C7" w:rsidRDefault="7AD712F1" w:rsidP="7AD712F1">
      <w:pPr>
        <w:spacing w:after="120"/>
        <w:jc w:val="both"/>
        <w:rPr>
          <w:rFonts w:cs="Arial"/>
          <w:color w:val="000000" w:themeColor="text1"/>
          <w:lang w:val="pl-PL"/>
        </w:rPr>
      </w:pPr>
      <w:r w:rsidRPr="7AD712F1">
        <w:rPr>
          <w:rFonts w:cs="Arial"/>
          <w:color w:val="000000" w:themeColor="text1"/>
          <w:lang w:val="pl-PL"/>
        </w:rPr>
        <w:t>System opracowany w ramach Projektu będzie spełniał normy i rygory bezpieczeństwa określone w KRI. Zgodnie z §20 ust. 3 KRI, system zarządzania bezpieczeństwem informacji zostanie opracowany na podstawie Polskiej Normy PN-ISO/IEC 27001, a ustanawianie zabezpieczeń, zarządzanie ryzykiem i audytowanie odbywać się będzie na podstawie Polskich Norm powiązanych z tą normą, w tym:</w:t>
      </w:r>
    </w:p>
    <w:p w:rsidR="00D617C7" w:rsidRPr="00D617C7" w:rsidRDefault="00D617C7" w:rsidP="00D617C7">
      <w:pPr>
        <w:pStyle w:val="Akapitzlist"/>
        <w:numPr>
          <w:ilvl w:val="0"/>
          <w:numId w:val="31"/>
        </w:numPr>
        <w:spacing w:after="120" w:line="240" w:lineRule="auto"/>
        <w:rPr>
          <w:rFonts w:cs="Arial"/>
          <w:color w:val="000000" w:themeColor="text1"/>
          <w:sz w:val="24"/>
        </w:rPr>
      </w:pPr>
      <w:r w:rsidRPr="00D617C7">
        <w:rPr>
          <w:rFonts w:cs="Arial"/>
          <w:color w:val="000000" w:themeColor="text1"/>
          <w:sz w:val="24"/>
        </w:rPr>
        <w:t>PN-ISO/IEC 17799 – w odniesieniu do ustanawiania zabezpieczeń,</w:t>
      </w:r>
    </w:p>
    <w:p w:rsidR="00D617C7" w:rsidRPr="00D617C7" w:rsidRDefault="00D617C7" w:rsidP="00D617C7">
      <w:pPr>
        <w:pStyle w:val="Akapitzlist"/>
        <w:numPr>
          <w:ilvl w:val="0"/>
          <w:numId w:val="31"/>
        </w:numPr>
        <w:spacing w:after="120" w:line="240" w:lineRule="auto"/>
        <w:rPr>
          <w:rFonts w:cs="Arial"/>
          <w:color w:val="000000" w:themeColor="text1"/>
          <w:sz w:val="24"/>
        </w:rPr>
      </w:pPr>
      <w:r w:rsidRPr="00D617C7">
        <w:rPr>
          <w:rFonts w:cs="Arial"/>
          <w:color w:val="000000" w:themeColor="text1"/>
          <w:sz w:val="24"/>
        </w:rPr>
        <w:t>PN-ISO/IEC 27005 – w odniesieniu do zarządzania ryzykiem,</w:t>
      </w:r>
    </w:p>
    <w:p w:rsidR="00D617C7" w:rsidRPr="00D617C7" w:rsidRDefault="00D617C7" w:rsidP="00D617C7">
      <w:pPr>
        <w:pStyle w:val="Akapitzlist"/>
        <w:numPr>
          <w:ilvl w:val="0"/>
          <w:numId w:val="31"/>
        </w:numPr>
        <w:spacing w:after="120" w:line="240" w:lineRule="auto"/>
        <w:rPr>
          <w:rFonts w:cs="Arial"/>
          <w:color w:val="000000" w:themeColor="text1"/>
          <w:sz w:val="24"/>
        </w:rPr>
      </w:pPr>
      <w:r w:rsidRPr="00D617C7">
        <w:rPr>
          <w:rFonts w:cs="Arial"/>
          <w:color w:val="000000" w:themeColor="text1"/>
          <w:sz w:val="24"/>
        </w:rPr>
        <w:t>PN-ISO/IEC 24762 – w odniesieniu do odtwarzania techniki informatycznej po katastrofie w ramach zarządzania ciągłością działania.</w:t>
      </w:r>
    </w:p>
    <w:p w:rsidR="00D617C7" w:rsidRPr="00D617C7" w:rsidRDefault="00D617C7" w:rsidP="00D617C7">
      <w:pPr>
        <w:spacing w:after="120"/>
        <w:jc w:val="both"/>
        <w:rPr>
          <w:rFonts w:cs="Arial"/>
          <w:color w:val="000000" w:themeColor="text1"/>
          <w:szCs w:val="24"/>
          <w:lang w:val="pl-PL"/>
        </w:rPr>
      </w:pPr>
      <w:r w:rsidRPr="00D617C7">
        <w:rPr>
          <w:rFonts w:cs="Arial"/>
          <w:color w:val="000000" w:themeColor="text1"/>
          <w:szCs w:val="24"/>
          <w:lang w:val="pl-PL"/>
        </w:rPr>
        <w:lastRenderedPageBreak/>
        <w:t>W ramach stosowania powyższych</w:t>
      </w:r>
      <w:r w:rsidRPr="00D617C7">
        <w:rPr>
          <w:rFonts w:cs="Arial"/>
          <w:color w:val="000000" w:themeColor="text1"/>
          <w:lang w:val="pl-PL"/>
        </w:rPr>
        <w:t xml:space="preserve"> rozwiązań, system bezpieczeństwa będzie projektowany zgodnie z założeniem  paradygmatu Defence-in-depth, kolejnych rozwiązań (fizycznych, administracyj</w:t>
      </w:r>
      <w:r>
        <w:rPr>
          <w:rFonts w:cs="Arial"/>
          <w:color w:val="000000" w:themeColor="text1"/>
          <w:lang w:val="pl-PL"/>
        </w:rPr>
        <w:t>nych, software’owych i hardware’</w:t>
      </w:r>
      <w:r w:rsidRPr="00D617C7">
        <w:rPr>
          <w:rFonts w:cs="Arial"/>
          <w:color w:val="000000" w:themeColor="text1"/>
          <w:lang w:val="pl-PL"/>
        </w:rPr>
        <w:t xml:space="preserve">owych) z zakresu bezpieczeństwa, w </w:t>
      </w:r>
      <w:r w:rsidRPr="00D617C7">
        <w:rPr>
          <w:rFonts w:cs="Arial"/>
          <w:color w:val="000000" w:themeColor="text1"/>
          <w:szCs w:val="24"/>
          <w:lang w:val="pl-PL"/>
        </w:rPr>
        <w:t>redundantny sposób zapewniających bezpieczeństwo systemu CERES i jego modułów. Wśród stosowanych rozwiązań przewiduje się stosowanie między innymi: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p</w:t>
      </w:r>
      <w:r w:rsidR="00D617C7" w:rsidRPr="00D617C7">
        <w:rPr>
          <w:rFonts w:cs="Arial"/>
          <w:color w:val="000000" w:themeColor="text1"/>
          <w:sz w:val="24"/>
        </w:rPr>
        <w:t>rogramów antywirusowych</w:t>
      </w:r>
      <w:r>
        <w:rPr>
          <w:rFonts w:cs="Arial"/>
          <w:color w:val="000000" w:themeColor="text1"/>
          <w:sz w:val="24"/>
        </w:rPr>
        <w:t>,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f</w:t>
      </w:r>
      <w:r w:rsidR="00D617C7" w:rsidRPr="00D617C7">
        <w:rPr>
          <w:rFonts w:cs="Arial"/>
          <w:color w:val="000000" w:themeColor="text1"/>
          <w:sz w:val="24"/>
        </w:rPr>
        <w:t>irewalli nowej generacji (Juniper SRX, CISCO NGFWv lub podobnych)</w:t>
      </w:r>
      <w:r>
        <w:rPr>
          <w:rFonts w:cs="Arial"/>
          <w:color w:val="000000" w:themeColor="text1"/>
          <w:sz w:val="24"/>
        </w:rPr>
        <w:t>,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  <w:lang w:val="en-GB"/>
        </w:rPr>
      </w:pPr>
      <w:r>
        <w:rPr>
          <w:rFonts w:cs="Arial"/>
          <w:color w:val="000000" w:themeColor="text1"/>
          <w:sz w:val="24"/>
          <w:lang w:val="en-GB"/>
        </w:rPr>
        <w:t>m</w:t>
      </w:r>
      <w:r w:rsidR="00D617C7" w:rsidRPr="00D617C7">
        <w:rPr>
          <w:rFonts w:cs="Arial"/>
          <w:color w:val="000000" w:themeColor="text1"/>
          <w:sz w:val="24"/>
          <w:lang w:val="en-GB"/>
        </w:rPr>
        <w:t>odułów IPS (Host/Network Intrusion Prevention System)</w:t>
      </w:r>
      <w:r>
        <w:rPr>
          <w:rFonts w:cs="Arial"/>
          <w:color w:val="000000" w:themeColor="text1"/>
          <w:sz w:val="24"/>
          <w:lang w:val="en-GB"/>
        </w:rPr>
        <w:t>,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</w:rPr>
      </w:pPr>
      <w:r w:rsidRPr="0020696E">
        <w:rPr>
          <w:rFonts w:cs="Arial"/>
          <w:color w:val="000000" w:themeColor="text1"/>
          <w:sz w:val="24"/>
        </w:rPr>
        <w:t>s</w:t>
      </w:r>
      <w:r w:rsidR="00D617C7" w:rsidRPr="00D617C7">
        <w:rPr>
          <w:rFonts w:cs="Arial"/>
          <w:color w:val="000000" w:themeColor="text1"/>
          <w:sz w:val="24"/>
        </w:rPr>
        <w:t xml:space="preserve">zkoleń personelu z zakresu  środków zapewniających bezpieczeństwo informacji, skutków ich zaniedbania </w:t>
      </w:r>
      <w:r>
        <w:rPr>
          <w:rFonts w:cs="Arial"/>
          <w:color w:val="000000" w:themeColor="text1"/>
          <w:sz w:val="24"/>
        </w:rPr>
        <w:t>oraz potencjalnych zagrożeń,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a</w:t>
      </w:r>
      <w:r w:rsidR="00D617C7" w:rsidRPr="00D617C7">
        <w:rPr>
          <w:rFonts w:cs="Arial"/>
          <w:color w:val="000000" w:themeColor="text1"/>
          <w:sz w:val="24"/>
        </w:rPr>
        <w:t>udytu wewnętrznego w zak</w:t>
      </w:r>
      <w:r>
        <w:rPr>
          <w:rFonts w:cs="Arial"/>
          <w:color w:val="000000" w:themeColor="text1"/>
          <w:sz w:val="24"/>
        </w:rPr>
        <w:t>resie bezpieczeństwa informacji,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s</w:t>
      </w:r>
      <w:r w:rsidR="00D617C7" w:rsidRPr="00D617C7">
        <w:rPr>
          <w:rFonts w:cs="Arial"/>
          <w:color w:val="000000" w:themeColor="text1"/>
          <w:sz w:val="24"/>
        </w:rPr>
        <w:t xml:space="preserve">ystemu haseł i loginów o </w:t>
      </w:r>
      <w:r>
        <w:rPr>
          <w:rFonts w:cs="Arial"/>
          <w:color w:val="000000" w:themeColor="text1"/>
          <w:sz w:val="24"/>
        </w:rPr>
        <w:t>określonym czasie obowiązywania,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p</w:t>
      </w:r>
      <w:r w:rsidR="00D617C7" w:rsidRPr="00D617C7">
        <w:rPr>
          <w:rFonts w:cs="Arial"/>
          <w:color w:val="000000" w:themeColor="text1"/>
          <w:sz w:val="24"/>
        </w:rPr>
        <w:t>rzeprowadzanie okresowych analiz ryzyka integralności i do</w:t>
      </w:r>
      <w:r>
        <w:rPr>
          <w:rFonts w:cs="Arial"/>
          <w:color w:val="000000" w:themeColor="text1"/>
          <w:sz w:val="24"/>
        </w:rPr>
        <w:t>stępności informacji publicznej,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a</w:t>
      </w:r>
      <w:r w:rsidR="00D617C7" w:rsidRPr="00D617C7">
        <w:rPr>
          <w:rFonts w:cs="Arial"/>
          <w:color w:val="000000" w:themeColor="text1"/>
          <w:sz w:val="24"/>
        </w:rPr>
        <w:t>udytu bezpieczeństwa kodu źródłowe</w:t>
      </w:r>
      <w:r>
        <w:rPr>
          <w:rFonts w:cs="Arial"/>
          <w:color w:val="000000" w:themeColor="text1"/>
          <w:sz w:val="24"/>
        </w:rPr>
        <w:t>go opracowanych API i stron www,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m</w:t>
      </w:r>
      <w:r w:rsidR="00D617C7" w:rsidRPr="00D617C7">
        <w:rPr>
          <w:rFonts w:cs="Arial"/>
          <w:color w:val="000000" w:themeColor="text1"/>
          <w:sz w:val="24"/>
        </w:rPr>
        <w:t>odelowania zagrożeń architektury systemu w op</w:t>
      </w:r>
      <w:r>
        <w:rPr>
          <w:rFonts w:cs="Arial"/>
          <w:color w:val="000000" w:themeColor="text1"/>
          <w:sz w:val="24"/>
        </w:rPr>
        <w:t>arciu o metodyki DREAD i STRIDE,</w:t>
      </w:r>
    </w:p>
    <w:p w:rsidR="00D617C7" w:rsidRPr="00D617C7" w:rsidRDefault="0020696E" w:rsidP="00D617C7">
      <w:pPr>
        <w:pStyle w:val="Akapitzlist"/>
        <w:numPr>
          <w:ilvl w:val="0"/>
          <w:numId w:val="36"/>
        </w:numPr>
        <w:spacing w:after="120" w:line="240" w:lineRule="auto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c</w:t>
      </w:r>
      <w:r w:rsidR="00D617C7" w:rsidRPr="00D617C7">
        <w:rPr>
          <w:rFonts w:cs="Arial"/>
          <w:color w:val="000000" w:themeColor="text1"/>
          <w:sz w:val="24"/>
        </w:rPr>
        <w:t>ykliczne wykonywanie kopii zapasowych danych opracowanych w ramach projektu.</w:t>
      </w:r>
    </w:p>
    <w:sectPr w:rsidR="00D617C7" w:rsidRPr="00D617C7" w:rsidSect="00F87ABB">
      <w:headerReference w:type="default" r:id="rId11"/>
      <w:footerReference w:type="default" r:id="rId12"/>
      <w:pgSz w:w="12240" w:h="15840"/>
      <w:pgMar w:top="1440" w:right="1080" w:bottom="1440" w:left="108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8DC" w:rsidRDefault="006978DC" w:rsidP="00842D6A">
      <w:r>
        <w:separator/>
      </w:r>
    </w:p>
  </w:endnote>
  <w:endnote w:type="continuationSeparator" w:id="0">
    <w:p w:rsidR="006978DC" w:rsidRDefault="006978DC" w:rsidP="0084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:rsidR="009C3C7F" w:rsidRPr="00534314" w:rsidRDefault="009C3C7F" w:rsidP="00F87ABB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="004B1206" w:rsidRPr="004B1206">
          <w:rPr>
            <w:noProof/>
            <w:color w:val="000000" w:themeColor="text1"/>
            <w:sz w:val="20"/>
            <w:lang w:val="pl-PL"/>
          </w:rPr>
          <w:t>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8DC" w:rsidRDefault="006978DC" w:rsidP="00842D6A">
      <w:r>
        <w:separator/>
      </w:r>
    </w:p>
  </w:footnote>
  <w:footnote w:type="continuationSeparator" w:id="0">
    <w:p w:rsidR="006978DC" w:rsidRDefault="006978DC" w:rsidP="00842D6A">
      <w:r>
        <w:continuationSeparator/>
      </w:r>
    </w:p>
  </w:footnote>
  <w:footnote w:id="1">
    <w:p w:rsidR="009C3C7F" w:rsidRPr="00E92229" w:rsidRDefault="009C3C7F" w:rsidP="00842D6A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Pięciostopniowa e-dojrzałość usług określona w badaniach </w:t>
      </w:r>
      <w:r w:rsidRPr="008805B6">
        <w:rPr>
          <w:rFonts w:ascii="Arial" w:eastAsia="Times New Roman" w:hAnsi="Arial" w:cs="Arial"/>
          <w:sz w:val="18"/>
          <w:szCs w:val="18"/>
        </w:rPr>
        <w:t>„</w:t>
      </w:r>
      <w:r w:rsidRPr="008805B6">
        <w:rPr>
          <w:rFonts w:ascii="Arial" w:hAnsi="Arial" w:cs="Arial"/>
          <w:sz w:val="18"/>
          <w:szCs w:val="18"/>
        </w:rPr>
        <w:t>Digitizing Public Services in Europe: Putting ambition into action</w:t>
      </w:r>
      <w:r w:rsidRPr="008805B6">
        <w:rPr>
          <w:rFonts w:ascii="Arial" w:hAnsi="Arial" w:cs="Arial"/>
          <w:bCs/>
          <w:sz w:val="18"/>
          <w:szCs w:val="18"/>
        </w:rPr>
        <w:t>”</w:t>
      </w:r>
      <w:r w:rsidRPr="008805B6">
        <w:rPr>
          <w:rFonts w:ascii="Arial" w:hAnsi="Arial" w:cs="Arial"/>
          <w:sz w:val="18"/>
          <w:szCs w:val="18"/>
        </w:rPr>
        <w:t>, prowadzonych na zlecenie KE przez firmę Cap Gemini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E92229">
        <w:rPr>
          <w:rFonts w:ascii="Arial" w:hAnsi="Arial" w:cs="Arial"/>
          <w:sz w:val="18"/>
          <w:szCs w:val="18"/>
          <w:lang w:val="pl-PL"/>
        </w:rPr>
        <w:t>ec.europa.eu/newsroom/document.cfm?action=display&amp;doc_id=747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:rsidR="009C3C7F" w:rsidRPr="00E11921" w:rsidRDefault="009C3C7F" w:rsidP="00842D6A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3">
    <w:p w:rsidR="009C3C7F" w:rsidRPr="00480C5A" w:rsidRDefault="009C3C7F" w:rsidP="00842D6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80C5A">
        <w:rPr>
          <w:rFonts w:ascii="Arial" w:hAnsi="Arial" w:cs="Arial"/>
          <w:sz w:val="20"/>
          <w:szCs w:val="20"/>
          <w:lang w:val="pl-PL"/>
        </w:rPr>
        <w:t>Należy wskazać konkretny rok</w:t>
      </w:r>
    </w:p>
  </w:footnote>
  <w:footnote w:id="4">
    <w:p w:rsidR="009C3C7F" w:rsidRPr="005D3974" w:rsidRDefault="009C3C7F" w:rsidP="00842D6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Należy wskazać konkretny rok</w:t>
      </w:r>
      <w:r>
        <w:rPr>
          <w:lang w:val="pl-PL"/>
        </w:rPr>
        <w:t xml:space="preserve"> </w:t>
      </w:r>
    </w:p>
  </w:footnote>
  <w:footnote w:id="5">
    <w:p w:rsidR="009C3C7F" w:rsidRPr="005D3974" w:rsidRDefault="009C3C7F" w:rsidP="00842D6A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6">
    <w:p w:rsidR="009C3C7F" w:rsidRPr="00E11921" w:rsidRDefault="009C3C7F" w:rsidP="00842D6A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:rsidR="009C3C7F" w:rsidRPr="00E11921" w:rsidRDefault="009C3C7F" w:rsidP="00842D6A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8">
    <w:p w:rsidR="009C3C7F" w:rsidRPr="00245488" w:rsidRDefault="009C3C7F" w:rsidP="00842D6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45488">
        <w:rPr>
          <w:rFonts w:ascii="Arial" w:hAnsi="Arial" w:cs="Arial"/>
          <w:sz w:val="18"/>
          <w:szCs w:val="18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C7F" w:rsidRPr="00BE221C" w:rsidRDefault="009C3C7F" w:rsidP="00F87ABB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:rsidR="009C3C7F" w:rsidRPr="003B1392" w:rsidRDefault="009C3C7F" w:rsidP="00F87ABB">
    <w:pPr>
      <w:spacing w:line="264" w:lineRule="auto"/>
      <w:jc w:val="center"/>
      <w:rPr>
        <w:color w:val="000000" w:themeColor="text1"/>
        <w:sz w:val="20"/>
        <w:szCs w:val="18"/>
        <w:lang w:val="pl-PL"/>
      </w:rPr>
    </w:pPr>
    <w:r w:rsidRPr="003B1392">
      <w:rPr>
        <w:rFonts w:cs="Arial"/>
        <w:iCs/>
        <w:color w:val="000000" w:themeColor="text1"/>
        <w:sz w:val="20"/>
        <w:szCs w:val="18"/>
        <w:lang w:val="pl-PL"/>
      </w:rPr>
      <w:t xml:space="preserve">„CERES – Digitalizacja i udostępnianie zasobów herbarium i kolekcji roślin użytkowych IHAR–PIB”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837DE"/>
    <w:multiLevelType w:val="hybridMultilevel"/>
    <w:tmpl w:val="FB86109E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9C91705"/>
    <w:multiLevelType w:val="hybridMultilevel"/>
    <w:tmpl w:val="146E12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B7CAA"/>
    <w:multiLevelType w:val="hybridMultilevel"/>
    <w:tmpl w:val="CF34A51C"/>
    <w:lvl w:ilvl="0" w:tplc="CADCD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46BB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8501C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963C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0E2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C497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76D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22F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C6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149837FB"/>
    <w:multiLevelType w:val="hybridMultilevel"/>
    <w:tmpl w:val="8D4E68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16738A"/>
    <w:multiLevelType w:val="hybridMultilevel"/>
    <w:tmpl w:val="830607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102094"/>
    <w:multiLevelType w:val="hybridMultilevel"/>
    <w:tmpl w:val="90E080DA"/>
    <w:lvl w:ilvl="0" w:tplc="CE1EEFE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3A7AC6"/>
    <w:multiLevelType w:val="hybridMultilevel"/>
    <w:tmpl w:val="806ADDD0"/>
    <w:lvl w:ilvl="0" w:tplc="FFEA7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CF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3462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E4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CAA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367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41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5ADA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6CD2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3" w15:restartNumberingAfterBreak="0">
    <w:nsid w:val="354428AF"/>
    <w:multiLevelType w:val="multilevel"/>
    <w:tmpl w:val="15CC8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71629E"/>
    <w:multiLevelType w:val="hybridMultilevel"/>
    <w:tmpl w:val="EAEAAB18"/>
    <w:lvl w:ilvl="0" w:tplc="7036475C">
      <w:start w:val="3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A70AB"/>
    <w:multiLevelType w:val="hybridMultilevel"/>
    <w:tmpl w:val="45C2B34A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6" w15:restartNumberingAfterBreak="0">
    <w:nsid w:val="38276346"/>
    <w:multiLevelType w:val="hybridMultilevel"/>
    <w:tmpl w:val="924A84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061B7F"/>
    <w:multiLevelType w:val="hybridMultilevel"/>
    <w:tmpl w:val="1E748D2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950B36"/>
    <w:multiLevelType w:val="hybridMultilevel"/>
    <w:tmpl w:val="B46ACE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501A76"/>
    <w:multiLevelType w:val="hybridMultilevel"/>
    <w:tmpl w:val="8DBE4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4CFD"/>
    <w:multiLevelType w:val="hybridMultilevel"/>
    <w:tmpl w:val="B524C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FE5C48"/>
    <w:multiLevelType w:val="hybridMultilevel"/>
    <w:tmpl w:val="FC04E1C6"/>
    <w:lvl w:ilvl="0" w:tplc="0415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2" w15:restartNumberingAfterBreak="0">
    <w:nsid w:val="517253A1"/>
    <w:multiLevelType w:val="multilevel"/>
    <w:tmpl w:val="7B4E0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F26BB5"/>
    <w:multiLevelType w:val="hybridMultilevel"/>
    <w:tmpl w:val="B802A2DA"/>
    <w:lvl w:ilvl="0" w:tplc="7036475C">
      <w:start w:val="3"/>
      <w:numFmt w:val="bullet"/>
      <w:lvlText w:val="•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A71C73"/>
    <w:multiLevelType w:val="hybridMultilevel"/>
    <w:tmpl w:val="77CC55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C07D6C"/>
    <w:multiLevelType w:val="multilevel"/>
    <w:tmpl w:val="C9AC6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4A4416"/>
    <w:multiLevelType w:val="hybridMultilevel"/>
    <w:tmpl w:val="5FD4E512"/>
    <w:lvl w:ilvl="0" w:tplc="90D81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747C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762A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ED8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A80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5A8D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F8F8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A66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B404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337DC"/>
    <w:multiLevelType w:val="multilevel"/>
    <w:tmpl w:val="92FC48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1A5BCA"/>
    <w:multiLevelType w:val="hybridMultilevel"/>
    <w:tmpl w:val="5B5AE3A0"/>
    <w:lvl w:ilvl="0" w:tplc="FB08E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633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7E26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A41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429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126B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6CE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E6D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46CC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5F579F"/>
    <w:multiLevelType w:val="hybridMultilevel"/>
    <w:tmpl w:val="2924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00DCC"/>
    <w:multiLevelType w:val="hybridMultilevel"/>
    <w:tmpl w:val="EB5A7AF4"/>
    <w:lvl w:ilvl="0" w:tplc="7EF030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3A72E7"/>
    <w:multiLevelType w:val="hybridMultilevel"/>
    <w:tmpl w:val="B84E3C76"/>
    <w:lvl w:ilvl="0" w:tplc="0BB44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881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1020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702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026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348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1088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CA3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F24F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86849"/>
    <w:multiLevelType w:val="hybridMultilevel"/>
    <w:tmpl w:val="09406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091E9D"/>
    <w:multiLevelType w:val="hybridMultilevel"/>
    <w:tmpl w:val="668C5F74"/>
    <w:lvl w:ilvl="0" w:tplc="6A14F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6C0B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4CC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44B4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201B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AC9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5CB0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02A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DC4D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116DD"/>
    <w:multiLevelType w:val="hybridMultilevel"/>
    <w:tmpl w:val="DD8038C0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5"/>
  </w:num>
  <w:num w:numId="3">
    <w:abstractNumId w:val="9"/>
  </w:num>
  <w:num w:numId="4">
    <w:abstractNumId w:val="8"/>
  </w:num>
  <w:num w:numId="5">
    <w:abstractNumId w:val="36"/>
  </w:num>
  <w:num w:numId="6">
    <w:abstractNumId w:val="12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60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10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161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11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262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12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3700" w:hanging="1440"/>
        </w:pPr>
      </w:lvl>
    </w:lvlOverride>
  </w:num>
  <w:num w:numId="7">
    <w:abstractNumId w:val="12"/>
  </w:num>
  <w:num w:numId="8">
    <w:abstractNumId w:val="34"/>
  </w:num>
  <w:num w:numId="9">
    <w:abstractNumId w:val="5"/>
  </w:num>
  <w:num w:numId="10">
    <w:abstractNumId w:val="12"/>
    <w:lvlOverride w:ilvl="0">
      <w:lvl w:ilvl="0">
        <w:start w:val="1"/>
        <w:numFmt w:val="decimal"/>
        <w:pStyle w:val="Nagwek1"/>
        <w:lvlText w:val="%1."/>
        <w:lvlJc w:val="left"/>
        <w:pPr>
          <w:ind w:left="786" w:hanging="360"/>
        </w:pPr>
      </w:lvl>
    </w:lvlOverride>
    <w:lvlOverride w:ilvl="1">
      <w:lvl w:ilvl="1" w:tentative="1">
        <w:start w:val="1"/>
        <w:numFmt w:val="lowerLetter"/>
        <w:pStyle w:val="Nagwek2"/>
        <w:lvlText w:val="%2."/>
        <w:lvlJc w:val="left"/>
        <w:pPr>
          <w:ind w:left="1506" w:hanging="360"/>
        </w:pPr>
      </w:lvl>
    </w:lvlOverride>
    <w:lvlOverride w:ilvl="2">
      <w:lvl w:ilvl="2" w:tentative="1">
        <w:start w:val="1"/>
        <w:numFmt w:val="lowerRoman"/>
        <w:pStyle w:val="Nagwek3"/>
        <w:lvlText w:val="%3."/>
        <w:lvlJc w:val="right"/>
        <w:pPr>
          <w:ind w:left="2226" w:hanging="180"/>
        </w:pPr>
      </w:lvl>
    </w:lvlOverride>
    <w:lvlOverride w:ilvl="3">
      <w:lvl w:ilvl="3" w:tentative="1">
        <w:start w:val="1"/>
        <w:numFmt w:val="decimal"/>
        <w:pStyle w:val="Nagwek4"/>
        <w:lvlText w:val="%4."/>
        <w:lvlJc w:val="left"/>
        <w:pPr>
          <w:ind w:left="2946" w:hanging="360"/>
        </w:pPr>
      </w:lvl>
    </w:lvlOverride>
    <w:lvlOverride w:ilvl="4">
      <w:lvl w:ilvl="4" w:tentative="1">
        <w:start w:val="1"/>
        <w:numFmt w:val="lowerLetter"/>
        <w:pStyle w:val="Nagwek5"/>
        <w:lvlText w:val="%5."/>
        <w:lvlJc w:val="left"/>
        <w:pPr>
          <w:ind w:left="3666" w:hanging="360"/>
        </w:pPr>
      </w:lvl>
    </w:lvlOverride>
    <w:lvlOverride w:ilvl="5">
      <w:lvl w:ilvl="5" w:tentative="1">
        <w:start w:val="1"/>
        <w:numFmt w:val="lowerRoman"/>
        <w:pStyle w:val="Nagwek6"/>
        <w:lvlText w:val="%6."/>
        <w:lvlJc w:val="right"/>
        <w:pPr>
          <w:ind w:left="4386" w:hanging="180"/>
        </w:pPr>
      </w:lvl>
    </w:lvlOverride>
    <w:lvlOverride w:ilvl="6">
      <w:lvl w:ilvl="6" w:tentative="1">
        <w:start w:val="1"/>
        <w:numFmt w:val="decimal"/>
        <w:pStyle w:val="Nagwek7"/>
        <w:lvlText w:val="%7."/>
        <w:lvlJc w:val="left"/>
        <w:pPr>
          <w:ind w:left="5106" w:hanging="360"/>
        </w:pPr>
      </w:lvl>
    </w:lvlOverride>
    <w:lvlOverride w:ilvl="7">
      <w:lvl w:ilvl="7" w:tentative="1">
        <w:start w:val="1"/>
        <w:numFmt w:val="lowerLetter"/>
        <w:pStyle w:val="Nagwek8"/>
        <w:lvlText w:val="%8."/>
        <w:lvlJc w:val="left"/>
        <w:pPr>
          <w:ind w:left="5826" w:hanging="360"/>
        </w:pPr>
      </w:lvl>
    </w:lvlOverride>
    <w:lvlOverride w:ilvl="8">
      <w:lvl w:ilvl="8" w:tentative="1">
        <w:start w:val="1"/>
        <w:numFmt w:val="lowerRoman"/>
        <w:pStyle w:val="Nagwek9"/>
        <w:lvlText w:val="%9."/>
        <w:lvlJc w:val="right"/>
        <w:pPr>
          <w:ind w:left="6546" w:hanging="180"/>
        </w:pPr>
      </w:lvl>
    </w:lvlOverride>
  </w:num>
  <w:num w:numId="11">
    <w:abstractNumId w:val="27"/>
  </w:num>
  <w:num w:numId="12">
    <w:abstractNumId w:val="22"/>
  </w:num>
  <w:num w:numId="13">
    <w:abstractNumId w:val="2"/>
  </w:num>
  <w:num w:numId="14">
    <w:abstractNumId w:val="15"/>
  </w:num>
  <w:num w:numId="15">
    <w:abstractNumId w:val="30"/>
  </w:num>
  <w:num w:numId="16">
    <w:abstractNumId w:val="11"/>
  </w:num>
  <w:num w:numId="17">
    <w:abstractNumId w:val="4"/>
  </w:num>
  <w:num w:numId="18">
    <w:abstractNumId w:val="26"/>
  </w:num>
  <w:num w:numId="19">
    <w:abstractNumId w:val="31"/>
  </w:num>
  <w:num w:numId="20">
    <w:abstractNumId w:val="33"/>
  </w:num>
  <w:num w:numId="21">
    <w:abstractNumId w:val="28"/>
  </w:num>
  <w:num w:numId="22">
    <w:abstractNumId w:val="0"/>
  </w:num>
  <w:num w:numId="23">
    <w:abstractNumId w:val="13"/>
  </w:num>
  <w:num w:numId="24">
    <w:abstractNumId w:val="25"/>
  </w:num>
  <w:num w:numId="25">
    <w:abstractNumId w:val="20"/>
  </w:num>
  <w:num w:numId="26">
    <w:abstractNumId w:val="18"/>
  </w:num>
  <w:num w:numId="27">
    <w:abstractNumId w:val="24"/>
  </w:num>
  <w:num w:numId="28">
    <w:abstractNumId w:val="17"/>
  </w:num>
  <w:num w:numId="29">
    <w:abstractNumId w:val="6"/>
  </w:num>
  <w:num w:numId="30">
    <w:abstractNumId w:val="16"/>
  </w:num>
  <w:num w:numId="31">
    <w:abstractNumId w:val="7"/>
  </w:num>
  <w:num w:numId="32">
    <w:abstractNumId w:val="29"/>
  </w:num>
  <w:num w:numId="33">
    <w:abstractNumId w:val="32"/>
  </w:num>
  <w:num w:numId="34">
    <w:abstractNumId w:val="14"/>
  </w:num>
  <w:num w:numId="35">
    <w:abstractNumId w:val="23"/>
  </w:num>
  <w:num w:numId="36">
    <w:abstractNumId w:val="10"/>
  </w:num>
  <w:num w:numId="37">
    <w:abstractNumId w:val="19"/>
  </w:num>
  <w:num w:numId="38">
    <w:abstractNumId w:val="1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6A"/>
    <w:rsid w:val="00027453"/>
    <w:rsid w:val="000359B4"/>
    <w:rsid w:val="00052137"/>
    <w:rsid w:val="000949E7"/>
    <w:rsid w:val="000A3E28"/>
    <w:rsid w:val="000B41CA"/>
    <w:rsid w:val="000C41E4"/>
    <w:rsid w:val="00133A7F"/>
    <w:rsid w:val="00135621"/>
    <w:rsid w:val="00150F57"/>
    <w:rsid w:val="00156284"/>
    <w:rsid w:val="00193C68"/>
    <w:rsid w:val="00193F09"/>
    <w:rsid w:val="001A24C7"/>
    <w:rsid w:val="001B3C2D"/>
    <w:rsid w:val="0020577B"/>
    <w:rsid w:val="0020696E"/>
    <w:rsid w:val="00233811"/>
    <w:rsid w:val="0025341F"/>
    <w:rsid w:val="002F0DC9"/>
    <w:rsid w:val="002F3C18"/>
    <w:rsid w:val="00302BFD"/>
    <w:rsid w:val="00342024"/>
    <w:rsid w:val="003A56B7"/>
    <w:rsid w:val="003B2242"/>
    <w:rsid w:val="003E6673"/>
    <w:rsid w:val="003F7E0D"/>
    <w:rsid w:val="00457CBC"/>
    <w:rsid w:val="004869EE"/>
    <w:rsid w:val="004A7552"/>
    <w:rsid w:val="004B1206"/>
    <w:rsid w:val="004E6D16"/>
    <w:rsid w:val="0056696A"/>
    <w:rsid w:val="005B170D"/>
    <w:rsid w:val="00610186"/>
    <w:rsid w:val="0061678B"/>
    <w:rsid w:val="00642A26"/>
    <w:rsid w:val="00661A6A"/>
    <w:rsid w:val="00666C14"/>
    <w:rsid w:val="00671139"/>
    <w:rsid w:val="006825FF"/>
    <w:rsid w:val="006978DC"/>
    <w:rsid w:val="006B6A82"/>
    <w:rsid w:val="006E0829"/>
    <w:rsid w:val="006F108C"/>
    <w:rsid w:val="00730D92"/>
    <w:rsid w:val="00731B0A"/>
    <w:rsid w:val="007324C4"/>
    <w:rsid w:val="00740A4F"/>
    <w:rsid w:val="0076559B"/>
    <w:rsid w:val="007A74B4"/>
    <w:rsid w:val="007B53A1"/>
    <w:rsid w:val="007E22C0"/>
    <w:rsid w:val="007E34C0"/>
    <w:rsid w:val="008066B9"/>
    <w:rsid w:val="00814423"/>
    <w:rsid w:val="00820886"/>
    <w:rsid w:val="0082426A"/>
    <w:rsid w:val="00842D6A"/>
    <w:rsid w:val="00861B02"/>
    <w:rsid w:val="00880D94"/>
    <w:rsid w:val="00894125"/>
    <w:rsid w:val="008C3F60"/>
    <w:rsid w:val="008D290E"/>
    <w:rsid w:val="008E14DA"/>
    <w:rsid w:val="008E4AB1"/>
    <w:rsid w:val="009824D3"/>
    <w:rsid w:val="009A000A"/>
    <w:rsid w:val="009A2670"/>
    <w:rsid w:val="009A4D94"/>
    <w:rsid w:val="009C3C7F"/>
    <w:rsid w:val="009C6662"/>
    <w:rsid w:val="009C784F"/>
    <w:rsid w:val="009C7B91"/>
    <w:rsid w:val="00A06CA8"/>
    <w:rsid w:val="00A16325"/>
    <w:rsid w:val="00A27179"/>
    <w:rsid w:val="00A60F85"/>
    <w:rsid w:val="00A708A3"/>
    <w:rsid w:val="00A90419"/>
    <w:rsid w:val="00A943A5"/>
    <w:rsid w:val="00AA6C92"/>
    <w:rsid w:val="00AB12F3"/>
    <w:rsid w:val="00AD512A"/>
    <w:rsid w:val="00AD5F64"/>
    <w:rsid w:val="00AE49DE"/>
    <w:rsid w:val="00AF446D"/>
    <w:rsid w:val="00AF5540"/>
    <w:rsid w:val="00AF69CB"/>
    <w:rsid w:val="00B174FE"/>
    <w:rsid w:val="00B21207"/>
    <w:rsid w:val="00B2336F"/>
    <w:rsid w:val="00B2504E"/>
    <w:rsid w:val="00B37D0F"/>
    <w:rsid w:val="00B64628"/>
    <w:rsid w:val="00B8438F"/>
    <w:rsid w:val="00BA2FC1"/>
    <w:rsid w:val="00C0002E"/>
    <w:rsid w:val="00C7292A"/>
    <w:rsid w:val="00C7766D"/>
    <w:rsid w:val="00CA02A0"/>
    <w:rsid w:val="00CE02D5"/>
    <w:rsid w:val="00D117D9"/>
    <w:rsid w:val="00D15A02"/>
    <w:rsid w:val="00D617C7"/>
    <w:rsid w:val="00D73BC8"/>
    <w:rsid w:val="00D83F52"/>
    <w:rsid w:val="00DB38A5"/>
    <w:rsid w:val="00DC4D87"/>
    <w:rsid w:val="00DE4ED8"/>
    <w:rsid w:val="00ED7036"/>
    <w:rsid w:val="00EF7FEC"/>
    <w:rsid w:val="00F17BFD"/>
    <w:rsid w:val="00F438C6"/>
    <w:rsid w:val="00F451B6"/>
    <w:rsid w:val="00F715E2"/>
    <w:rsid w:val="00F87ABB"/>
    <w:rsid w:val="00FB31B0"/>
    <w:rsid w:val="00FB7589"/>
    <w:rsid w:val="00FC543B"/>
    <w:rsid w:val="330BF175"/>
    <w:rsid w:val="7AD7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46781-5827-40C3-B2A1-3F511335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D6A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Nagwek1">
    <w:name w:val="heading 1"/>
    <w:next w:val="Tekstpodstawowy"/>
    <w:link w:val="Nagwek1Znak"/>
    <w:qFormat/>
    <w:rsid w:val="00842D6A"/>
    <w:pPr>
      <w:keepNext/>
      <w:numPr>
        <w:numId w:val="6"/>
      </w:numPr>
      <w:spacing w:before="360" w:after="120" w:line="240" w:lineRule="auto"/>
      <w:ind w:left="165"/>
      <w:outlineLvl w:val="0"/>
    </w:pPr>
    <w:rPr>
      <w:rFonts w:ascii="Arial" w:eastAsia="Times New Roman" w:hAnsi="Arial" w:cs="Times New Roman"/>
      <w:b/>
      <w:caps/>
      <w:sz w:val="24"/>
      <w:szCs w:val="24"/>
      <w:lang w:val="en-US"/>
    </w:rPr>
  </w:style>
  <w:style w:type="paragraph" w:styleId="Nagwek2">
    <w:name w:val="heading 2"/>
    <w:basedOn w:val="Nagwek1"/>
    <w:next w:val="Tekstpodstawowy2"/>
    <w:link w:val="Nagwek2Znak"/>
    <w:qFormat/>
    <w:rsid w:val="00842D6A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842D6A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842D6A"/>
    <w:pPr>
      <w:numPr>
        <w:ilvl w:val="3"/>
      </w:numPr>
      <w:tabs>
        <w:tab w:val="clear" w:pos="1800"/>
        <w:tab w:val="left" w:pos="2610"/>
      </w:tabs>
      <w:ind w:left="1533"/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842D6A"/>
    <w:pPr>
      <w:numPr>
        <w:ilvl w:val="4"/>
      </w:numPr>
      <w:tabs>
        <w:tab w:val="clear" w:pos="2610"/>
        <w:tab w:val="left" w:pos="3690"/>
      </w:tabs>
      <w:ind w:left="2037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842D6A"/>
    <w:pPr>
      <w:numPr>
        <w:ilvl w:val="5"/>
      </w:numPr>
      <w:tabs>
        <w:tab w:val="clear" w:pos="3690"/>
        <w:tab w:val="left" w:pos="4590"/>
      </w:tabs>
      <w:ind w:left="2541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842D6A"/>
    <w:pPr>
      <w:numPr>
        <w:ilvl w:val="6"/>
      </w:numPr>
      <w:tabs>
        <w:tab w:val="clear" w:pos="4590"/>
        <w:tab w:val="left" w:pos="5580"/>
      </w:tabs>
      <w:ind w:left="3045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842D6A"/>
    <w:pPr>
      <w:numPr>
        <w:ilvl w:val="7"/>
      </w:numPr>
      <w:tabs>
        <w:tab w:val="clear" w:pos="5580"/>
        <w:tab w:val="left" w:pos="5940"/>
      </w:tabs>
      <w:ind w:left="3549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842D6A"/>
    <w:pPr>
      <w:numPr>
        <w:ilvl w:val="8"/>
        <w:numId w:val="6"/>
      </w:numPr>
      <w:spacing w:before="240" w:after="60"/>
      <w:ind w:left="4125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2D6A"/>
    <w:rPr>
      <w:rFonts w:ascii="Arial" w:eastAsia="Times New Roman" w:hAnsi="Arial" w:cs="Times New Roman"/>
      <w:b/>
      <w:cap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rsid w:val="00842D6A"/>
    <w:rPr>
      <w:rFonts w:ascii="Arial" w:eastAsia="Times New Roman" w:hAnsi="Arial" w:cs="Arial"/>
      <w:b/>
      <w:iCs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rsid w:val="00842D6A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42D6A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42D6A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842D6A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42D6A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42D6A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42D6A"/>
    <w:rPr>
      <w:rFonts w:ascii="Cambria" w:eastAsia="Times New Roman" w:hAnsi="Cambria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42D6A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2D6A"/>
    <w:rPr>
      <w:rFonts w:ascii="Arial" w:eastAsia="Times New Roman" w:hAnsi="Arial" w:cs="Times New Roman"/>
      <w:sz w:val="24"/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842D6A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842D6A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842D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2D6A"/>
    <w:rPr>
      <w:rFonts w:ascii="Tahoma" w:eastAsia="Times New Roman" w:hAnsi="Tahoma" w:cs="Tahoma"/>
      <w:sz w:val="16"/>
      <w:szCs w:val="16"/>
      <w:lang w:val="en-US"/>
    </w:rPr>
  </w:style>
  <w:style w:type="table" w:styleId="Tabela-Siatka">
    <w:name w:val="Table Grid"/>
    <w:basedOn w:val="Standardowy"/>
    <w:uiPriority w:val="39"/>
    <w:rsid w:val="00842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842D6A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842D6A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842D6A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842D6A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842D6A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842D6A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842D6A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842D6A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842D6A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842D6A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842D6A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842D6A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842D6A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842D6A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842D6A"/>
    <w:rPr>
      <w:rFonts w:ascii="Arial" w:eastAsia="Times New Roman" w:hAnsi="Arial" w:cs="Arial"/>
      <w:b/>
      <w:iCs/>
      <w:color w:val="0070C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2D6A"/>
    <w:pPr>
      <w:numPr>
        <w:numId w:val="0"/>
      </w:numPr>
      <w:spacing w:line="276" w:lineRule="auto"/>
      <w:outlineLvl w:val="9"/>
    </w:pPr>
  </w:style>
  <w:style w:type="paragraph" w:styleId="Tekstpodstawowy">
    <w:name w:val="Body Text"/>
    <w:basedOn w:val="Normalny"/>
    <w:link w:val="TekstpodstawowyZnak"/>
    <w:rsid w:val="00842D6A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842D6A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842D6A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842D6A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842D6A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842D6A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842D6A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42D6A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BulletText2">
    <w:name w:val="Bullet Text 2"/>
    <w:basedOn w:val="Normalny"/>
    <w:rsid w:val="00842D6A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842D6A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842D6A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842D6A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842D6A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842D6A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842D6A"/>
  </w:style>
  <w:style w:type="paragraph" w:styleId="Spistreci2">
    <w:name w:val="toc 2"/>
    <w:basedOn w:val="Normalny"/>
    <w:next w:val="Normalny"/>
    <w:autoRedefine/>
    <w:uiPriority w:val="39"/>
    <w:rsid w:val="00842D6A"/>
    <w:pPr>
      <w:ind w:left="240"/>
    </w:pPr>
  </w:style>
  <w:style w:type="character" w:styleId="Hipercze">
    <w:name w:val="Hyperlink"/>
    <w:basedOn w:val="Domylnaczcionkaakapitu"/>
    <w:uiPriority w:val="99"/>
    <w:rsid w:val="00842D6A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842D6A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842D6A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rsid w:val="00842D6A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  <w:lang w:val="en-US"/>
    </w:rPr>
  </w:style>
  <w:style w:type="paragraph" w:customStyle="1" w:styleId="BodyText4">
    <w:name w:val="Body Text 4"/>
    <w:basedOn w:val="Default"/>
    <w:qFormat/>
    <w:rsid w:val="00842D6A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842D6A"/>
    <w:pPr>
      <w:spacing w:after="120"/>
      <w:ind w:left="3690"/>
    </w:pPr>
  </w:style>
  <w:style w:type="paragraph" w:customStyle="1" w:styleId="BulletText1">
    <w:name w:val="Bullet Text 1"/>
    <w:basedOn w:val="Normalny"/>
    <w:rsid w:val="00842D6A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842D6A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842D6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42D6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2D6A"/>
    <w:rPr>
      <w:rFonts w:ascii="Arial" w:eastAsia="Times New Roman" w:hAnsi="Arial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842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2D6A"/>
    <w:rPr>
      <w:rFonts w:ascii="Arial" w:eastAsia="Times New Roman" w:hAnsi="Arial" w:cs="Times New Roman"/>
      <w:b/>
      <w:bCs/>
      <w:sz w:val="20"/>
      <w:szCs w:val="20"/>
      <w:lang w:val="en-US"/>
    </w:rPr>
  </w:style>
  <w:style w:type="numbering" w:customStyle="1" w:styleId="Headings">
    <w:name w:val="Headings"/>
    <w:rsid w:val="00842D6A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842D6A"/>
    <w:rPr>
      <w:i/>
      <w:color w:val="0000FF"/>
      <w:sz w:val="22"/>
    </w:rPr>
  </w:style>
  <w:style w:type="paragraph" w:styleId="NormalnyWeb">
    <w:name w:val="Normal (Web)"/>
    <w:basedOn w:val="Normalny"/>
    <w:uiPriority w:val="99"/>
    <w:rsid w:val="00842D6A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842D6A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842D6A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842D6A"/>
    <w:rPr>
      <w:rFonts w:ascii="Arial" w:eastAsia="Times New Roman" w:hAnsi="Arial" w:cs="Times New Roman"/>
      <w:b/>
      <w:bCs/>
      <w:smallCaps/>
      <w:sz w:val="32"/>
      <w:szCs w:val="20"/>
      <w:lang w:val="en-US"/>
    </w:rPr>
  </w:style>
  <w:style w:type="paragraph" w:customStyle="1" w:styleId="TableBulletPoints">
    <w:name w:val="Table Bullet Points"/>
    <w:basedOn w:val="Normalny"/>
    <w:rsid w:val="00842D6A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842D6A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842D6A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842D6A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842D6A"/>
    <w:rPr>
      <w:rFonts w:ascii="Arial" w:eastAsia="Times New Roman" w:hAnsi="Arial" w:cs="Times New Roman"/>
      <w:b/>
      <w:sz w:val="40"/>
      <w:szCs w:val="20"/>
      <w:lang w:val="en-US"/>
    </w:rPr>
  </w:style>
  <w:style w:type="paragraph" w:customStyle="1" w:styleId="TOC11">
    <w:name w:val="TOC 11"/>
    <w:basedOn w:val="Normalny"/>
    <w:next w:val="Normalny"/>
    <w:autoRedefine/>
    <w:semiHidden/>
    <w:rsid w:val="00842D6A"/>
    <w:rPr>
      <w:caps/>
    </w:rPr>
  </w:style>
  <w:style w:type="paragraph" w:styleId="Spistreci3">
    <w:name w:val="toc 3"/>
    <w:basedOn w:val="Normalny"/>
    <w:next w:val="Normalny"/>
    <w:autoRedefine/>
    <w:uiPriority w:val="39"/>
    <w:rsid w:val="00842D6A"/>
    <w:pPr>
      <w:ind w:left="480"/>
    </w:pPr>
  </w:style>
  <w:style w:type="paragraph" w:styleId="Spistreci4">
    <w:name w:val="toc 4"/>
    <w:basedOn w:val="Normalny"/>
    <w:next w:val="Normalny"/>
    <w:autoRedefine/>
    <w:rsid w:val="00842D6A"/>
    <w:pPr>
      <w:ind w:left="720"/>
    </w:pPr>
  </w:style>
  <w:style w:type="paragraph" w:styleId="Spistreci5">
    <w:name w:val="toc 5"/>
    <w:basedOn w:val="Normalny"/>
    <w:next w:val="Normalny"/>
    <w:autoRedefine/>
    <w:rsid w:val="00842D6A"/>
    <w:pPr>
      <w:ind w:left="960"/>
    </w:pPr>
  </w:style>
  <w:style w:type="paragraph" w:styleId="Spistreci6">
    <w:name w:val="toc 6"/>
    <w:basedOn w:val="Normalny"/>
    <w:next w:val="Normalny"/>
    <w:autoRedefine/>
    <w:rsid w:val="00842D6A"/>
    <w:pPr>
      <w:ind w:left="1200"/>
    </w:pPr>
  </w:style>
  <w:style w:type="paragraph" w:styleId="Spistreci7">
    <w:name w:val="toc 7"/>
    <w:basedOn w:val="Normalny"/>
    <w:next w:val="Normalny"/>
    <w:autoRedefine/>
    <w:rsid w:val="00842D6A"/>
    <w:pPr>
      <w:ind w:left="1440"/>
    </w:pPr>
  </w:style>
  <w:style w:type="paragraph" w:styleId="Spistreci8">
    <w:name w:val="toc 8"/>
    <w:basedOn w:val="Normalny"/>
    <w:next w:val="Normalny"/>
    <w:autoRedefine/>
    <w:rsid w:val="00842D6A"/>
    <w:pPr>
      <w:ind w:left="1680"/>
    </w:pPr>
  </w:style>
  <w:style w:type="paragraph" w:styleId="Spistreci9">
    <w:name w:val="toc 9"/>
    <w:basedOn w:val="Normalny"/>
    <w:next w:val="Normalny"/>
    <w:autoRedefine/>
    <w:rsid w:val="00842D6A"/>
    <w:pPr>
      <w:ind w:left="1920"/>
    </w:pPr>
  </w:style>
  <w:style w:type="paragraph" w:customStyle="1" w:styleId="Tabela">
    <w:name w:val="Tabela"/>
    <w:basedOn w:val="Normalny"/>
    <w:rsid w:val="00842D6A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basedOn w:val="Normalny"/>
    <w:next w:val="Normalny"/>
    <w:qFormat/>
    <w:rsid w:val="00842D6A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842D6A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42D6A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842D6A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842D6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6A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6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6A"/>
    <w:rPr>
      <w:vertAlign w:val="superscript"/>
    </w:r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842D6A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842D6A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842D6A"/>
    <w:rPr>
      <w:rFonts w:ascii="Arial" w:eastAsia="Times New Roman" w:hAnsi="Arial" w:cs="Times New Roman"/>
      <w:szCs w:val="24"/>
      <w:lang w:eastAsia="pl-PL"/>
    </w:rPr>
  </w:style>
  <w:style w:type="paragraph" w:customStyle="1" w:styleId="Poletabeli">
    <w:name w:val="Pole tabeli"/>
    <w:basedOn w:val="Normalny"/>
    <w:link w:val="PoletabeliZnak"/>
    <w:rsid w:val="00842D6A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842D6A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842D6A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m-8628716122638590558gmail-normaltextrun">
    <w:name w:val="m_-8628716122638590558gmail-normaltextrun"/>
    <w:basedOn w:val="Domylnaczcionkaakapitu"/>
    <w:rsid w:val="00842D6A"/>
  </w:style>
  <w:style w:type="character" w:customStyle="1" w:styleId="m-8628716122638590558gmail-spellingerror">
    <w:name w:val="m_-8628716122638590558gmail-spellingerror"/>
    <w:basedOn w:val="Domylnaczcionkaakapitu"/>
    <w:rsid w:val="00842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6FF64-463B-4E3B-999E-C9F2A072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5653</Words>
  <Characters>33921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Jędral</dc:creator>
  <cp:lastModifiedBy>Woźniak Małgorzata</cp:lastModifiedBy>
  <cp:revision>2</cp:revision>
  <dcterms:created xsi:type="dcterms:W3CDTF">2018-12-05T12:17:00Z</dcterms:created>
  <dcterms:modified xsi:type="dcterms:W3CDTF">2018-12-05T12:17:00Z</dcterms:modified>
</cp:coreProperties>
</file>