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105C" w14:textId="3F6AA3B1" w:rsidR="00351FFC" w:rsidRPr="009B524A" w:rsidRDefault="005D5797">
      <w:pPr>
        <w:spacing w:after="225" w:line="240" w:lineRule="auto"/>
        <w:outlineLvl w:val="2"/>
        <w:rPr>
          <w:rFonts w:ascii="Times New Roman" w:hAnsi="Times New Roman" w:cs="Times New Roman"/>
          <w:i/>
          <w:iCs/>
        </w:rPr>
      </w:pPr>
      <w:bookmarkStart w:id="0" w:name="_GoBack"/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OGŁOSZENIE O PISEMNYM PRZETARGU NIEOGRANICZONYM NA </w:t>
      </w:r>
      <w:r w:rsidR="00ED14BF"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SPRZEDAŻ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NIERUCHOMOŚCI (ZNAK SPRAWY: </w:t>
      </w:r>
      <w:r w:rsidR="00C413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1/03/MRZ/2024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)</w:t>
      </w:r>
    </w:p>
    <w:bookmarkEnd w:id="0"/>
    <w:p w14:paraId="75038817" w14:textId="77777777" w:rsidR="00351FFC" w:rsidRPr="009B524A" w:rsidRDefault="005D5797">
      <w:pPr>
        <w:spacing w:after="0" w:line="240" w:lineRule="auto"/>
        <w:rPr>
          <w:rFonts w:ascii="Times New Roman" w:hAnsi="Times New Roman" w:cs="Times New Roman"/>
        </w:rPr>
      </w:pPr>
      <w:r w:rsidRPr="009B524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5CAC0A5" wp14:editId="2E4D664A">
            <wp:extent cx="1898650" cy="62738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BF10" w14:textId="77777777" w:rsidR="00351FFC" w:rsidRPr="009B524A" w:rsidRDefault="005D5797">
      <w:pPr>
        <w:spacing w:after="0" w:line="240" w:lineRule="auto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Termin:</w:t>
      </w:r>
    </w:p>
    <w:tbl>
      <w:tblPr>
        <w:tblW w:w="5612" w:type="dxa"/>
        <w:tblCellMar>
          <w:top w:w="120" w:type="dxa"/>
          <w:left w:w="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16"/>
        <w:gridCol w:w="2296"/>
      </w:tblGrid>
      <w:tr w:rsidR="00351FFC" w:rsidRPr="009B524A" w14:paraId="100F3DFB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50168115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Zamieszczenia Data opublikowania na platformazakupowa.pl</w:t>
            </w:r>
            <w:r w:rsidR="00A31C14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/Ministerstwo Aktywów Państwowych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0A62EC48" w14:textId="4D0E63D0" w:rsidR="00351FFC" w:rsidRPr="009B524A" w:rsidRDefault="00C413BF" w:rsidP="00F17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C08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D579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17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</w:t>
            </w:r>
            <w:r w:rsidR="005D579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F17F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351FFC" w:rsidRPr="009B524A" w14:paraId="63501786" w14:textId="77777777" w:rsidTr="002F12AD">
        <w:trPr>
          <w:trHeight w:val="968"/>
        </w:trPr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33C98606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Składania: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552764BA" w14:textId="34DEB6EE" w:rsidR="00351FFC" w:rsidRPr="009B524A" w:rsidRDefault="00D910CE" w:rsidP="00D91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="005D579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2F12AD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5D579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 w:rsidR="00804D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5D579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12:00:00</w:t>
            </w:r>
          </w:p>
        </w:tc>
      </w:tr>
      <w:tr w:rsidR="00351FFC" w:rsidRPr="009B524A" w14:paraId="0800D207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12A3555C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Tryb: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1F0E708F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Ogłoszenie bez przyjmowania ofert/wniosków</w:t>
            </w:r>
          </w:p>
        </w:tc>
      </w:tr>
      <w:tr w:rsidR="00351FFC" w:rsidRPr="009B524A" w14:paraId="7507FC59" w14:textId="77777777">
        <w:tc>
          <w:tcPr>
            <w:tcW w:w="2340" w:type="dxa"/>
            <w:tcBorders>
              <w:top w:val="single" w:sz="2" w:space="0" w:color="DDDDDD"/>
            </w:tcBorders>
            <w:shd w:val="clear" w:color="auto" w:fill="auto"/>
          </w:tcPr>
          <w:p w14:paraId="2286133D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Rodzaj:</w:t>
            </w:r>
          </w:p>
        </w:tc>
        <w:tc>
          <w:tcPr>
            <w:tcW w:w="3271" w:type="dxa"/>
            <w:tcBorders>
              <w:top w:val="single" w:sz="2" w:space="0" w:color="DDDDDD"/>
            </w:tcBorders>
            <w:shd w:val="clear" w:color="auto" w:fill="auto"/>
            <w:tcMar>
              <w:left w:w="120" w:type="dxa"/>
            </w:tcMar>
          </w:tcPr>
          <w:p w14:paraId="0C9CC396" w14:textId="77777777" w:rsidR="00351FFC" w:rsidRPr="009B524A" w:rsidRDefault="005D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</w:t>
            </w:r>
          </w:p>
        </w:tc>
      </w:tr>
    </w:tbl>
    <w:p w14:paraId="4E68DEA3" w14:textId="77777777" w:rsidR="00351FFC" w:rsidRPr="009B524A" w:rsidRDefault="00351FF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31FA3E" w14:textId="1803D0EE" w:rsidR="00351FFC" w:rsidRPr="009B524A" w:rsidRDefault="005D5797">
      <w:pPr>
        <w:spacing w:after="150" w:line="315" w:lineRule="atLeast"/>
        <w:jc w:val="center"/>
        <w:rPr>
          <w:rFonts w:ascii="Times New Roman" w:hAnsi="Times New Roman" w:cs="Times New Roman"/>
          <w:u w:val="single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OGŁOSZENIE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  <w:t xml:space="preserve">O PISEMNYM PRZETARGU NIEOGRANICZONYM NA ZAKUP NIERUCHOMOŚCI (ZNAK SPRAWY: </w:t>
      </w:r>
      <w:r w:rsidR="00C413B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1/03/MRZ/2024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)</w:t>
      </w:r>
    </w:p>
    <w:p w14:paraId="2059ED00" w14:textId="77777777" w:rsidR="00351FFC" w:rsidRPr="009B524A" w:rsidRDefault="005D5797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4E5CFA0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                 Dane Sprzedającego</w:t>
      </w:r>
    </w:p>
    <w:p w14:paraId="6F5AF08F" w14:textId="77777777" w:rsidR="00351FFC" w:rsidRPr="009B524A" w:rsidRDefault="005D5797">
      <w:pPr>
        <w:spacing w:after="150" w:line="276" w:lineRule="auto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Sprzedającym jest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Geovita Spółka Akcyjna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Jadwisinie, przy ul. Ogrodowej 31 (05–140 Jadwisin, gm. Serock), zarejestrowana w rejestrze przedsiębiorców prowadzonym przez Sąd Rejonowy dla m. st. Warszawy w Warszawie, XIV Wydział Gospodarczy Krajowego Rejestru Sądowego pod numerem KRS 0000425914, NIP 5262734680, REGON 015529186, kapitał zakładowy: 113.407.782,00 PLN (wniesiony w całości).</w:t>
      </w:r>
    </w:p>
    <w:p w14:paraId="0ECB8A13" w14:textId="77777777" w:rsidR="00351FFC" w:rsidRPr="009B524A" w:rsidRDefault="005D5797">
      <w:pPr>
        <w:spacing w:after="150" w:line="276" w:lineRule="auto"/>
        <w:ind w:left="135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317CB293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               Informacje prawne</w:t>
      </w:r>
    </w:p>
    <w:p w14:paraId="17DB89AC" w14:textId="63DA39ED" w:rsidR="00351FFC" w:rsidRPr="009B524A" w:rsidRDefault="005D5797">
      <w:p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1.   </w:t>
      </w:r>
      <w:r w:rsid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Geovita S.A.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jest podmiotem prawa prywatnego. Przedmiotowe postępowanie nie podlega ustawie z dnia 11 września 2019 roku  Prawo zamówień publicznych (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Dz. U. 221, poz. 1129 ze zm.)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(dalej: PZP)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, ustawie z dnia 21 sierpnia 1997 roku o gospodarce nieruchomościami (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Dz. U. 221, poz. 1899 ze zm.)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(dalej: UGN)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oraz Rozporządzeniu Rady Ministrów z dnia 14 września 2004 r. w sprawie sposobu i trybu przeprowadzania przetargów oraz rokowań na zbycie nieruchomości 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(Dz. U. 2004, poz. 2108).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Jednakże celem zagwarantowania przejrzystości i poprawności prawej postępowania, niektóre przepisy w/w aktów prawnych stosuje się wprost.</w:t>
      </w:r>
    </w:p>
    <w:p w14:paraId="5C3D3DE9" w14:textId="349FFFFB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Niniejsze postępowanie prowadzi się w języku polskim wyłącznie w formie pisemnej.</w:t>
      </w:r>
    </w:p>
    <w:p w14:paraId="347CF6DA" w14:textId="27EFD7E5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3.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Postępowanie przeprowadza się w sposób zapewniający zachowanie uczciwej konkurencji i równego traktowania uczestników, zgodnie z zasadami proporcjonalności i przejrzystości.</w:t>
      </w:r>
    </w:p>
    <w:p w14:paraId="3916CF8E" w14:textId="4D36A546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4.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 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Sprzedający oświadcza, iż czynności związane z przygotowaniem oraz przeprowadzeniem postępowania wykonują osoby zapewniające bezstronność i obiektywizm.</w:t>
      </w:r>
    </w:p>
    <w:p w14:paraId="3B254391" w14:textId="279A0419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5.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Sprzedający może odwołać postępowanie na każdym jego etapie bez podawania przyczyn.</w:t>
      </w:r>
    </w:p>
    <w:p w14:paraId="1F9DE85F" w14:textId="0E96372A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6.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Sprzedaż nieruchomości objętych niniejszym postępowaniem uzależniona jest od przyszłego uprzedniego pozyskania przez Sprzedającego stosownych zgód korporacyjnych udzielanych przez organy Statutowe Spółki.</w:t>
      </w:r>
    </w:p>
    <w:p w14:paraId="07E83E0F" w14:textId="2D8F0397" w:rsidR="00351FFC" w:rsidRPr="009B524A" w:rsidRDefault="005D5797">
      <w:pPr>
        <w:tabs>
          <w:tab w:val="left" w:pos="516"/>
        </w:tabs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Kupujący ponosi wszystkie koszty związane z zakupem nieruchomości, w tym koszty opłat za czynności notarialne.</w:t>
      </w:r>
    </w:p>
    <w:p w14:paraId="73A18C1B" w14:textId="77777777" w:rsidR="00351FFC" w:rsidRPr="009B524A" w:rsidRDefault="005D5797">
      <w:pPr>
        <w:spacing w:after="150" w:line="276" w:lineRule="auto"/>
        <w:ind w:left="135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1788CCAA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              Etapy postępowania</w:t>
      </w:r>
    </w:p>
    <w:p w14:paraId="76205C1D" w14:textId="77777777" w:rsidR="00351FFC" w:rsidRPr="009B524A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Postępowanie prowadzone jest w formie pisemnego przetargu nieograniczonego i podzielone jest na etapy.</w:t>
      </w:r>
    </w:p>
    <w:p w14:paraId="527AB3E1" w14:textId="77777777" w:rsidR="00351FFC" w:rsidRPr="009B524A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Etap I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- część jawna przetargu z udziałem oferentów - tj. otwarcie ofert, odczytanie nazwisk (nazw) i adresów oferentów oraz proponowane ceny zakupu nieruchomości.</w:t>
      </w:r>
    </w:p>
    <w:p w14:paraId="48539594" w14:textId="77777777" w:rsidR="00351FFC" w:rsidRPr="009B524A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Etap II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– analiza ofert pod kątem zgodności z warunkami zawartymi w ogłoszeniu o przetargu i ocena ofert w oparciu o wskazane w warunkach przetargu kryteria oraz wybór najkorzystniejszej oferty.</w:t>
      </w:r>
    </w:p>
    <w:p w14:paraId="499E3C9C" w14:textId="77777777" w:rsidR="00351FFC" w:rsidRPr="009B524A" w:rsidRDefault="005D5797">
      <w:pPr>
        <w:pStyle w:val="Akapitzlist"/>
        <w:numPr>
          <w:ilvl w:val="0"/>
          <w:numId w:val="1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Etap III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– przeprowadzenie aukcji wyłącznie w przypadku gdy w trakcie procedury przetargu kilku oferentów zaoferowało tę samą cenę.</w:t>
      </w:r>
    </w:p>
    <w:p w14:paraId="56881173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3D124E61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             Opis przedmiotu postępowania</w:t>
      </w:r>
    </w:p>
    <w:p w14:paraId="6E969C99" w14:textId="427D0FBD" w:rsidR="007A5F87" w:rsidRPr="00804DAE" w:rsidRDefault="005D5797" w:rsidP="00804DAE">
      <w:pPr>
        <w:pStyle w:val="Akapitzlist"/>
        <w:numPr>
          <w:ilvl w:val="0"/>
          <w:numId w:val="11"/>
        </w:numPr>
        <w:spacing w:after="150" w:line="315" w:lineRule="atLeast"/>
        <w:ind w:hanging="56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>Przedmiotem niniejszego pos</w:t>
      </w:r>
      <w:r w:rsidR="00F8264E"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tępowania jest sprzedaż 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prawa wieczystego użytkowania </w:t>
      </w:r>
      <w:r w:rsidR="00F8264E"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gruntu 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 zabudowan</w:t>
      </w:r>
      <w:r w:rsidR="00F8264E" w:rsidRPr="00804DAE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="00A00E67"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 budynkami „Centrum Zdrowia, Urody i Rekreacji Geovita”, 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>sta</w:t>
      </w:r>
      <w:r w:rsidR="00A00E67" w:rsidRPr="00804DAE">
        <w:rPr>
          <w:rFonts w:ascii="Times New Roman" w:eastAsia="Times New Roman" w:hAnsi="Times New Roman" w:cs="Times New Roman"/>
          <w:color w:val="000000"/>
          <w:lang w:eastAsia="pl-PL"/>
        </w:rPr>
        <w:t>nowiącego działkę ewidencyjną nr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8264E" w:rsidRPr="00804DAE">
        <w:rPr>
          <w:rFonts w:ascii="Times New Roman" w:eastAsia="Times New Roman" w:hAnsi="Times New Roman" w:cs="Times New Roman"/>
          <w:color w:val="000000"/>
          <w:lang w:eastAsia="pl-PL"/>
        </w:rPr>
        <w:t>60</w:t>
      </w:r>
      <w:r w:rsidR="00A00E67"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,  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o powierzchni </w:t>
      </w:r>
      <w:r w:rsidR="00A00E67"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</w:t>
      </w:r>
      <w:r w:rsidR="00A00E67"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6388</w:t>
      </w:r>
      <w:r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, dla której Sąd Rejonowy w </w:t>
      </w:r>
      <w:r w:rsidR="00A00E67" w:rsidRPr="00804DAE">
        <w:rPr>
          <w:rFonts w:ascii="Times New Roman" w:eastAsia="Times New Roman" w:hAnsi="Times New Roman" w:cs="Times New Roman"/>
          <w:color w:val="000000"/>
          <w:lang w:eastAsia="pl-PL"/>
        </w:rPr>
        <w:t>Gryficach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 xml:space="preserve">, V Wydział Ksiąg Wieczystych prowadzi księgę wieczystą o numerze </w:t>
      </w:r>
      <w:r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KW: </w:t>
      </w:r>
      <w:r w:rsidR="00A00E67" w:rsidRPr="00804D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SZ1G/00032651/2</w:t>
      </w:r>
      <w:r w:rsidRPr="00804DA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A00E67" w:rsidRPr="009B524A" w14:paraId="5A0219DD" w14:textId="77777777" w:rsidTr="00804DAE">
        <w:trPr>
          <w:trHeight w:val="2410"/>
        </w:trPr>
        <w:tc>
          <w:tcPr>
            <w:tcW w:w="8850" w:type="dxa"/>
          </w:tcPr>
          <w:p w14:paraId="060DE02B" w14:textId="6236A5F3" w:rsidR="007A5F87" w:rsidRPr="009B524A" w:rsidRDefault="005D5797" w:rsidP="00804DAE">
            <w:pPr>
              <w:pStyle w:val="Akapitzlist"/>
              <w:numPr>
                <w:ilvl w:val="0"/>
                <w:numId w:val="11"/>
              </w:numPr>
              <w:spacing w:after="150" w:line="315" w:lineRule="atLeast"/>
              <w:ind w:left="743" w:hanging="567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Nieruchomość znajduje się w miejscowości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Mrzeżyno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ulicy Pocztowej numer 2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gmina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Trzebiatów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powiat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gryficki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województwo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zachodniopomorskie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Nieruchomość jest w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kształcie regularnego wieloboku, całkowicie możliwym do zagospodarowania. Z trzech stron działka posiada dostęp do drogi publicznej. Wjazd na działkę znajduje się od strony południowej – ul. Tysiąclecia, został utwardzony masą bitumiczną, natomiast od strony zachodniej – ul. Pocztowej – kostką brukową. Cały teren został ogrodzony. Na terenie działki istnieje sieć dróg i ścieżek komunikacyjnych prowadzących do poszczególnych obiektów, znajdujących się na terenie działki: </w:t>
            </w:r>
          </w:p>
          <w:p w14:paraId="1FB17007" w14:textId="77777777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Hotel "Lech" (z kuchnią i stołówką) o pow. 1017,00 m2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204F4954" w14:textId="2C0FA054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Hotel "Merkury" o pow. 370,00 m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</w:t>
            </w:r>
          </w:p>
          <w:p w14:paraId="12E6527E" w14:textId="2F031B1A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Hotel "Polonez" o pow. 448,00 m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</w:t>
            </w:r>
          </w:p>
          <w:p w14:paraId="7E2734E8" w14:textId="54E800F9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Hotel "Poznań" o pow. 448, 00 m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</w:t>
            </w:r>
          </w:p>
          <w:p w14:paraId="637A3456" w14:textId="77777777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świetlicy z recepcją i łącznikiem o pow. 431,00 m2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77777161" w14:textId="2118CB84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Budynek sauny i kotłowni o pow. 123,00 m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</w:t>
            </w:r>
          </w:p>
          <w:p w14:paraId="22F42EA8" w14:textId="2265DBA7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garażowy o pow. 27,26 m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</w:t>
            </w:r>
          </w:p>
          <w:p w14:paraId="3412185D" w14:textId="77777777" w:rsidR="007A5F87" w:rsidRPr="009B524A" w:rsidRDefault="00A00E67" w:rsidP="00804DAE">
            <w:pPr>
              <w:pStyle w:val="Akapitzlist"/>
              <w:numPr>
                <w:ilvl w:val="0"/>
                <w:numId w:val="12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śmietnika o pow. 22,20 m2</w:t>
            </w:r>
            <w:r w:rsidR="007A5F8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D7C2976" w14:textId="57E6A9D9" w:rsidR="00A00E67" w:rsidRPr="001E07AF" w:rsidRDefault="007A5F87" w:rsidP="00DC604E">
            <w:pPr>
              <w:spacing w:after="150" w:line="315" w:lineRule="atLeast"/>
              <w:ind w:left="12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Łączna pow. uż budynków wynosi </w:t>
            </w:r>
            <w:r w:rsidR="00A00E67"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2886,46 m2 </w:t>
            </w:r>
            <w:r w:rsidRPr="009B524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</w:tbl>
    <w:p w14:paraId="3CECBF12" w14:textId="29D4FA68" w:rsidR="00A00E67" w:rsidRPr="009B524A" w:rsidRDefault="007A5F87" w:rsidP="00DC604E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Nieruchomość położona jest w miejscowości nadmorskiej, turystycznej, w otoczeniu innych nieruchomości o charakterze hotelowo – usługowym oraz zabudowań niskich domów jednorodzinnych. Nieruchomość zlokalizowana jest w odległości ok. 300 metrów od plaży z kąpieliskiem, w niedalekiej odległości znajdują się liczne sklepy i restauracje, a także las.</w:t>
      </w:r>
    </w:p>
    <w:p w14:paraId="1133FCC8" w14:textId="098DF666" w:rsidR="000B3813" w:rsidRPr="009B524A" w:rsidRDefault="005D5797" w:rsidP="00804DAE">
      <w:pPr>
        <w:spacing w:after="150" w:line="315" w:lineRule="atLeast"/>
        <w:ind w:left="34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0B3813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    Prawo wieczystego użytkowania stanowi działka o nr 60 o powierzchni 6 388 m2, o kształcie regularnego wieloboku, posiadająca z trzech stron dostęp do drogi publicznej – od strony północnej – ul. Nadmorskiej, od strony Zachodniej – ul. Pocztowej, od strony południowej – Al. Tysiąclecia.  Wjazd na działkę znajdujący się od strony południowej, - Al. Tysiąclecia, został utwardzony masą bitumiczną, natomiast od strony zachodniej – ul. Pocztowej – kostką brukową. Od strony wschodniej działka graniczy z zabudowaną działką nr 58/1, a od strony północno – zachodniej z zabudowaną działką nr 61. Cały teren został ogrodzony (ogrodzenie niejednolite, wykonane z metalu). Na terenie działki istnieją ścieżki komunikacyjne prowadzących do poszczególnych obiektów, które zostały wybrukowane kostką brukową typu polbruk. Teren działki jest zagospodarowany w charakterze ogrodu ozdobnego, znajdują się tu plac grillowy, plac zabaw dla dzieci, basen odkryty, boisko do koszykówki, parking. Instalacje, w budynkach: </w:t>
      </w:r>
    </w:p>
    <w:p w14:paraId="782C372B" w14:textId="77777777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Elektryczna,</w:t>
      </w:r>
    </w:p>
    <w:p w14:paraId="62DF0CC0" w14:textId="6D3F4352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Gazowa,</w:t>
      </w:r>
    </w:p>
    <w:p w14:paraId="0FF48664" w14:textId="5C824B6E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Wodna,</w:t>
      </w:r>
    </w:p>
    <w:p w14:paraId="50C3550E" w14:textId="0D94A7E9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Kanalizacyjna,</w:t>
      </w:r>
    </w:p>
    <w:p w14:paraId="3FD46491" w14:textId="1AFA4D2B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Alarmowa,</w:t>
      </w:r>
    </w:p>
    <w:p w14:paraId="23BB9138" w14:textId="77777777" w:rsidR="000B3813" w:rsidRPr="009B524A" w:rsidRDefault="000B3813" w:rsidP="000B3813">
      <w:pPr>
        <w:pStyle w:val="Akapitzlist"/>
        <w:numPr>
          <w:ilvl w:val="0"/>
          <w:numId w:val="14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ogrzewanie centralne z własnej kotłowni .</w:t>
      </w:r>
    </w:p>
    <w:p w14:paraId="12CD9A65" w14:textId="0B913E77" w:rsidR="000B3813" w:rsidRPr="009B524A" w:rsidRDefault="005D5797" w:rsidP="000B3813">
      <w:pPr>
        <w:pStyle w:val="Akapitzlist"/>
        <w:numPr>
          <w:ilvl w:val="0"/>
          <w:numId w:val="18"/>
        </w:numPr>
        <w:spacing w:after="150" w:line="315" w:lineRule="atLeast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Nieruchomość </w:t>
      </w:r>
      <w:r w:rsidR="000B3813" w:rsidRPr="009B524A">
        <w:rPr>
          <w:rFonts w:ascii="Times New Roman" w:hAnsi="Times New Roman" w:cs="Times New Roman"/>
          <w:color w:val="000000"/>
        </w:rPr>
        <w:t xml:space="preserve">leży na terenie objętym miejscowym planem zagospodarowania przestrzennego uchwalonego uchwałą nr XV/159/03 Rady Miejskiej w Trzebiatowie z dnia 27 listopada 2003 r. w sprawie zmiany „Miejscowego planu zagospodarowania przestrzennego miejscowości Mrzeżyno”, zmienioną uchwałą nr XXVI/253/16 Rady Miejskiej w Trzebiatowie z dnia 27 października 2016 r. w sprawie zmiany miejscowego planu zagospodarowania przestrzennego miejscowości Mrzeżyno, uchwałą nr XX/154/20 Rady Miejskiej w Trzebiatowie z dnia 28 maja 2020 r. w sprawie zmiany miejscowego planu zagospodarowania przestrzennego w obrębach geodezyjnych: Mrzeżyno – 1, Trzebiatów – 6 i uchwałą nr LXIII/468/28 Rady Miejskiej w Trzebiatowie z dnia 27 kwietnia 2023 r. w sprawie zmiany miejscowego planu zagospodarowania przestrzennego miejscowości Mrzeżyno, zlokalizowana w obrębie geodezyjnym Mrzeżyno 1, </w:t>
      </w:r>
      <w:r w:rsidR="000B3813" w:rsidRPr="009B524A">
        <w:rPr>
          <w:rFonts w:ascii="Times New Roman" w:hAnsi="Times New Roman" w:cs="Times New Roman"/>
          <w:b/>
          <w:bCs/>
          <w:color w:val="000000"/>
        </w:rPr>
        <w:t xml:space="preserve">znajduje się w jednostce strukturalnej planu oznaczonej symbolem SW.32 – tereny </w:t>
      </w:r>
      <w:r w:rsidR="00804DAE">
        <w:rPr>
          <w:rFonts w:ascii="Times New Roman" w:hAnsi="Times New Roman" w:cs="Times New Roman"/>
          <w:b/>
          <w:bCs/>
          <w:color w:val="000000"/>
        </w:rPr>
        <w:t>służące wypoczynkowi; istniejąc</w:t>
      </w:r>
      <w:r w:rsidR="000B3813" w:rsidRPr="009B524A">
        <w:rPr>
          <w:rFonts w:ascii="Times New Roman" w:hAnsi="Times New Roman" w:cs="Times New Roman"/>
          <w:b/>
          <w:bCs/>
          <w:color w:val="000000"/>
        </w:rPr>
        <w:t xml:space="preserve">y zespół dużych domów wczasowych wraz z obiektami towarzyszącymi; preferowana funkcja: domy wczasowe lub sanatoria o wysokim standardzie zabudowy i zagospodarowania otaczającego terenu. </w:t>
      </w:r>
    </w:p>
    <w:p w14:paraId="5D336FDF" w14:textId="0FF6FF27" w:rsidR="000B3813" w:rsidRPr="009B524A" w:rsidRDefault="000B3813" w:rsidP="000B3813">
      <w:pPr>
        <w:spacing w:after="150" w:line="315" w:lineRule="atLeast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hAnsi="Times New Roman" w:cs="Times New Roman"/>
          <w:color w:val="000000"/>
        </w:rPr>
        <w:t xml:space="preserve">Zgodnie z ustaleniami zawartymi w Uchwale nr XXVI/253/16 na terenach elementarnych oznaczonych symbolami: SW.29, SW.29, SW.30, SW.31, SW.32, OM.33, SM.59, CM.66, SW.67, SW.67/1, dla działek posiadających wspólną granicę z działką drogową ul. Aleja Tysiąclecia (niezależnie od ustaleń szczegółowych) dopuszcza się lokalizację pawilonów lub części pawilonów o funkcji gastronomicznej lub handlowej. </w:t>
      </w:r>
      <w:r w:rsidR="00804DAE">
        <w:rPr>
          <w:rFonts w:ascii="Times New Roman" w:hAnsi="Times New Roman" w:cs="Times New Roman"/>
          <w:color w:val="000000"/>
        </w:rPr>
        <w:t xml:space="preserve"> </w:t>
      </w:r>
      <w:r w:rsidRPr="009B524A">
        <w:rPr>
          <w:rFonts w:ascii="Times New Roman" w:hAnsi="Times New Roman" w:cs="Times New Roman"/>
          <w:color w:val="000000"/>
        </w:rPr>
        <w:t>Ponadto, dla przedmiotowego terenu Rada Miejska w Trzebiatowie nie podjęła uchwały o ustanowieniu obszaru rewitalizacji, a także działka objęta wyceną nie znajduje się w Specjalnej Strefie Rewitalizacji.</w:t>
      </w:r>
    </w:p>
    <w:p w14:paraId="7EFB7D56" w14:textId="77777777" w:rsidR="00351FFC" w:rsidRPr="009B524A" w:rsidRDefault="00351FFC">
      <w:pPr>
        <w:spacing w:after="150" w:line="276" w:lineRule="auto"/>
        <w:ind w:left="49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043F8F" w14:textId="77777777" w:rsidR="00351FFC" w:rsidRPr="009B524A" w:rsidRDefault="005D5797">
      <w:pPr>
        <w:spacing w:after="150" w:line="276" w:lineRule="auto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V.               Wadium</w:t>
      </w:r>
    </w:p>
    <w:p w14:paraId="6B071967" w14:textId="74990494" w:rsidR="00351FFC" w:rsidRPr="009B524A" w:rsidRDefault="005D5797" w:rsidP="009B524A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Warunkiem udziału w postępowaniu jest wniesienie wadium w wysokości </w:t>
      </w:r>
      <w:r w:rsidR="00F17F61" w:rsidRPr="00F17F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1.0</w:t>
      </w:r>
      <w:r w:rsidR="006D686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F17F61" w:rsidRPr="00F17F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0.000,00 zł (jeden milion </w:t>
      </w:r>
      <w:r w:rsidR="00844894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złotych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 terminie </w:t>
      </w:r>
      <w:r w:rsidR="0007187D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najpóźniej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2 </w:t>
      </w:r>
      <w:r w:rsidR="0007187D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(dwóch)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dni roboczych przed terminem składania ofert.</w:t>
      </w:r>
    </w:p>
    <w:p w14:paraId="0A667710" w14:textId="77777777" w:rsidR="00351FFC" w:rsidRPr="009B524A" w:rsidRDefault="005D5797" w:rsidP="009B524A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Wadium wpłaca się w pieniądzu przelewem na rachunek bankowy Sprzedającego o numerze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55 1240 6292 1111 0010 6683 8880.</w:t>
      </w:r>
    </w:p>
    <w:p w14:paraId="17F250FF" w14:textId="73EA9E9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Wadium należy wnieść najpóźniej do dnia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kwietnia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</w:t>
      </w:r>
      <w:r w:rsid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do godziny </w:t>
      </w:r>
      <w:r w:rsidR="0007187D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24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:00.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Za datę wniesienia wadium uznaje się tym samym moment zaksięgowania środków na rachunku Sprzedającego.</w:t>
      </w:r>
    </w:p>
    <w:p w14:paraId="4619F23F" w14:textId="7777777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Niedopuszczalna jest zapłata wadium poprzez kompensatę wierzytelności przysługujących Nabywcy wobec Spółki.</w:t>
      </w:r>
    </w:p>
    <w:p w14:paraId="6C6F29C9" w14:textId="7777777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Wadium wniesione przez uczestnika postępowania, którego oferta zostanie wybrana jako najkorzystniejsza, zostanie zaliczone na poczet transakcji przeniesienia własności nieruchomości.</w:t>
      </w:r>
    </w:p>
    <w:p w14:paraId="7FA2E81F" w14:textId="7777777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Wadium wniesione przez uczestnika postępowania, którego oferta nie zostanie wybrana jako najkorzystniejsza, podlega zwrotowi bez odsetek w terminie 7 dni od dnia ogłoszenia wyników etapu II postępowania.</w:t>
      </w:r>
    </w:p>
    <w:p w14:paraId="27AFE0E1" w14:textId="7777777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Sprzedający zatrzymuje wadium wraz z odsetkami, jeżeli uczestnik postępowania, którego oferta została wybrana:</w:t>
      </w:r>
    </w:p>
    <w:p w14:paraId="2152D5B5" w14:textId="77777777" w:rsidR="00351FFC" w:rsidRPr="009B524A" w:rsidRDefault="005D5797">
      <w:pPr>
        <w:pStyle w:val="Akapitzlist"/>
        <w:numPr>
          <w:ilvl w:val="1"/>
          <w:numId w:val="4"/>
        </w:numPr>
        <w:spacing w:after="150" w:line="276" w:lineRule="auto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Odmówił podpisania umowy przedwstępnej sprzedaży na warunkach określonych w ofercie;</w:t>
      </w:r>
    </w:p>
    <w:p w14:paraId="01DD3C8D" w14:textId="77777777" w:rsidR="00351FFC" w:rsidRPr="009B524A" w:rsidRDefault="005D5797">
      <w:pPr>
        <w:pStyle w:val="Akapitzlist"/>
        <w:numPr>
          <w:ilvl w:val="1"/>
          <w:numId w:val="4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Zawarcie umowy stało się niemożliwe z przyczyn leżących po jego stronie.</w:t>
      </w:r>
    </w:p>
    <w:p w14:paraId="1F689EC1" w14:textId="27BBE894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Sprzedający zatrzymuje wadium wraz z odsetkami,</w:t>
      </w:r>
      <w:r w:rsidR="00F17F61">
        <w:rPr>
          <w:rFonts w:ascii="Times New Roman" w:eastAsia="Times New Roman" w:hAnsi="Times New Roman" w:cs="Times New Roman"/>
          <w:color w:val="000000"/>
          <w:lang w:eastAsia="pl-PL"/>
        </w:rPr>
        <w:t xml:space="preserve"> jeżeli uczestnik postępowania,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odpowiedzi na wezwanie do uzupełnienia braków formalnych oferty nie złożył oświadczeń lub dokumentów wymagalnych w postępowaniu, pełnomocnictwa lub nie wyraził zgody na poprawienie oczywistej omyłki pisarskiej w treści oferty.</w:t>
      </w:r>
    </w:p>
    <w:p w14:paraId="0B9F0811" w14:textId="77777777" w:rsidR="00351FFC" w:rsidRPr="009B524A" w:rsidRDefault="005D5797">
      <w:pPr>
        <w:pStyle w:val="Akapitzlist"/>
        <w:numPr>
          <w:ilvl w:val="0"/>
          <w:numId w:val="4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Sprzedający poinformuje na piśmie Oferenta o fakcie zaistnienia przesłanek do zatrzymania wpłaconego przez niego wadium.</w:t>
      </w:r>
    </w:p>
    <w:p w14:paraId="6F053643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35FF8A1F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VI.             Minimalna cena nieruchomości</w:t>
      </w:r>
    </w:p>
    <w:p w14:paraId="2762A2C0" w14:textId="2C06C1BC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Sprzedający oświadcza, iż minimalna kwota zakupu nieruchomości nie może być niższa niż </w:t>
      </w:r>
      <w:r w:rsidR="00F17F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0B3813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000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A31C14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000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,00 PLN netto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(słownie: </w:t>
      </w:r>
      <w:r w:rsidR="000B3813"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dwadzieścia milionów</w:t>
      </w:r>
      <w:r w:rsidR="00A31C14"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złotych 00/100)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–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Cena Wywoławcza.</w:t>
      </w:r>
    </w:p>
    <w:p w14:paraId="0E0A7146" w14:textId="77777777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Uczestnik postępowania powinien złożyć ofertę na Formularzu ofertowym, stanowiącym załącznik nr 1 do niniejszego ogłoszenia.</w:t>
      </w:r>
    </w:p>
    <w:p w14:paraId="0394571D" w14:textId="77777777" w:rsidR="00C413BF" w:rsidRPr="00C413BF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przypadku uczestnika niebędącego osobą fizyczną, wraz z ofertą należy przedłożyć wypis</w:t>
      </w:r>
    </w:p>
    <w:p w14:paraId="41A855E2" w14:textId="0E844694" w:rsidR="00351FFC" w:rsidRPr="009B524A" w:rsidRDefault="005D5797" w:rsidP="00C413BF">
      <w:pPr>
        <w:pStyle w:val="Akapitzlist"/>
        <w:spacing w:after="150" w:line="276" w:lineRule="auto"/>
        <w:ind w:left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z Centralnej Ewidencji i Informacji o Działalności Gospodarczej albo odpis aktualny z Krajowego Rejestru Sądowego.</w:t>
      </w:r>
    </w:p>
    <w:p w14:paraId="71F39591" w14:textId="13DCAD61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pełnomocnika podmiotu, o którym mowa w ust. 3 powyżej, wraz z ofertą należy przedłożyć aktualny dokument umocowania, uprawniający pełnomocnika do złożenia oferty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postępowaniu.</w:t>
      </w:r>
    </w:p>
    <w:p w14:paraId="28BDCD0B" w14:textId="77777777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Wszelkie dokumenty sporządzone w języku obcym winny być przetłumaczone na język polski przez tłumacza przysięgłego.</w:t>
      </w:r>
    </w:p>
    <w:p w14:paraId="146FF218" w14:textId="0474C3B2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Kopie dokumentów, składane wraz ofertą, winny posiadać potwierdzenie za zgodność z oryginałem.</w:t>
      </w:r>
    </w:p>
    <w:p w14:paraId="25A7470E" w14:textId="77777777" w:rsidR="00351FFC" w:rsidRPr="009B524A" w:rsidRDefault="005D5797">
      <w:pPr>
        <w:pStyle w:val="Akapitzlist"/>
        <w:numPr>
          <w:ilvl w:val="0"/>
          <w:numId w:val="5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Oferta oraz wszelkie dokumenty wraz z nią przedkładane winny być opatrzone podpisem uczestnika postępowania lub osoby przez niego umocowanej.</w:t>
      </w:r>
    </w:p>
    <w:p w14:paraId="1D5DB0BD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2E521588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VII.           Termin i miejsce składania ofert</w:t>
      </w:r>
    </w:p>
    <w:p w14:paraId="1E10D834" w14:textId="659E979C" w:rsidR="00351FFC" w:rsidRPr="009B524A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Uczestnik postępowania składa ofertę w terminie do </w:t>
      </w:r>
      <w:bookmarkStart w:id="1" w:name="_Hlk98783579"/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</w:t>
      </w:r>
      <w:r w:rsidR="00F17F61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kwietnia</w:t>
      </w:r>
      <w:r w:rsidR="00F17F61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</w:t>
      </w:r>
      <w:r w:rsidR="00F17F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="00F17F61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roku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do godziny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12:00</w:t>
      </w:r>
      <w:bookmarkEnd w:id="1"/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742F58C" w14:textId="642D54D9" w:rsidR="00351FFC" w:rsidRPr="009B524A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Oferta wraz z załącznikami powinna zostać złożona w formie pisemnej, w zaklejonej kopercie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z dopiskiem: 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 xml:space="preserve">„OFERTA W POSTĘPOWANIU NA ZAKUP NIERUCHOMOŚCI (ZNAK SPRAWY: </w:t>
      </w:r>
      <w:r w:rsidR="00C413BF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1/03/MRZ/2024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 xml:space="preserve">) – NIE OTWIERAĆ PRZED </w:t>
      </w:r>
      <w:bookmarkStart w:id="2" w:name="_Hlk98783601"/>
      <w:r w:rsidR="006D686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15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.</w:t>
      </w:r>
      <w:r w:rsidR="000B3813"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0</w:t>
      </w:r>
      <w:r w:rsidR="006D686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4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.202</w:t>
      </w:r>
      <w:r w:rsid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4</w:t>
      </w:r>
      <w:r w:rsidR="0071766C"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do godziny 12:</w:t>
      </w:r>
      <w:bookmarkEnd w:id="2"/>
      <w:r w:rsidR="0007187D"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30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”</w:t>
      </w: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.</w:t>
      </w:r>
    </w:p>
    <w:p w14:paraId="2ED2A73F" w14:textId="77777777" w:rsidR="00351FFC" w:rsidRPr="009B524A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Miejscem składania ofert jest recepcja Centrum Szkoleń i Konferencji Geovita w Jadwisinie, przy ul. Ogrodowej 31, 05–140 Jadwisin gm. Serock.</w:t>
      </w:r>
    </w:p>
    <w:p w14:paraId="6266D5E1" w14:textId="52446C51" w:rsidR="00351FFC" w:rsidRPr="009B524A" w:rsidRDefault="005D5797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Otwarcie ofert nastąpi w Centrum Szkoleń i Konferencji Geovita w Jadwisinie, przy ulicy Ogrodowej 31, 05–140 Jadwisin gm. Serock, </w:t>
      </w:r>
      <w:bookmarkStart w:id="3" w:name="_Hlk98783625"/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</w:t>
      </w:r>
      <w:r w:rsidR="00D910CE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910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kwietnia</w:t>
      </w:r>
      <w:r w:rsidR="00D910CE"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202</w:t>
      </w:r>
      <w:r w:rsid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 o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godzinie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12:</w:t>
      </w:r>
      <w:bookmarkEnd w:id="3"/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30.</w:t>
      </w:r>
    </w:p>
    <w:p w14:paraId="1E280935" w14:textId="43E5D747" w:rsidR="00A31C14" w:rsidRPr="009B524A" w:rsidRDefault="005D5797" w:rsidP="00A31C14">
      <w:pPr>
        <w:pStyle w:val="Akapitzlist"/>
        <w:numPr>
          <w:ilvl w:val="0"/>
          <w:numId w:val="2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Otwarcie ofert jest jawne. Wyniki otwarcia zostaną opublikowane na internetowej platformie zakupowej </w:t>
      </w:r>
      <w:r w:rsidR="000B3813" w:rsidRPr="009B524A">
        <w:rPr>
          <w:rFonts w:ascii="Times New Roman" w:eastAsia="Times New Roman" w:hAnsi="Times New Roman" w:cs="Times New Roman"/>
          <w:color w:val="000000"/>
          <w:lang w:eastAsia="pl-PL"/>
        </w:rPr>
        <w:t>Sprzedającego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67B35BA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1FC90281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VIII.         Kryteria oceny ofert – możliwość prowadzenia aukcji.</w:t>
      </w:r>
    </w:p>
    <w:p w14:paraId="7D71D1D9" w14:textId="32C82926" w:rsidR="00351FFC" w:rsidRPr="009B524A" w:rsidRDefault="005D5797">
      <w:p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1.   Sprzedający oświadcza, iż uczestnik postępowania może zdobyć maksymalnie 100 pkt </w:t>
      </w:r>
      <w:r w:rsidR="004D6CA6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</w:t>
      </w:r>
      <w:r w:rsidR="004D6CA6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ramach oceny oferty.</w:t>
      </w:r>
    </w:p>
    <w:p w14:paraId="128C5A83" w14:textId="22C5422D" w:rsidR="00351FFC" w:rsidRPr="009B524A" w:rsidRDefault="005D5797">
      <w:p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Zaoferowana kwota zakupu stanowi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100 % kryterium oceny ofert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D78FDA0" w14:textId="2564836F" w:rsidR="00351FFC" w:rsidRPr="009B524A" w:rsidRDefault="005D5797">
      <w:p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804DAE">
        <w:rPr>
          <w:rFonts w:ascii="Times New Roman" w:eastAsia="Times New Roman" w:hAnsi="Times New Roman" w:cs="Times New Roman"/>
          <w:color w:val="000000"/>
          <w:lang w:eastAsia="pl-PL"/>
        </w:rPr>
        <w:t>  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przypadku gdy</w:t>
      </w:r>
      <w:r w:rsidRPr="009B524A">
        <w:rPr>
          <w:rFonts w:ascii="Times New Roman" w:eastAsia="Times New Roman" w:hAnsi="Times New Roman" w:cs="Times New Roman"/>
          <w:color w:val="666666"/>
          <w:lang w:eastAsia="pl-PL"/>
        </w:rPr>
        <w:t xml:space="preserve">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kilku oferentów zaoferowało tę samą cenę, prowadzący przetarg będzie  kontynuował postępowanie w formie aukcji, przy czym w przypadku obecności wszystkich oferentów, którzy będą brali udział w aukcji, za zgodą wszystkich oferentów, prowadzący przetarg może kontynuować postępowanie w formie aukcji w tym samym dniu.</w:t>
      </w:r>
    </w:p>
    <w:p w14:paraId="15A6B925" w14:textId="77777777" w:rsidR="00351FFC" w:rsidRPr="009B524A" w:rsidRDefault="005D5797">
      <w:pPr>
        <w:spacing w:after="150" w:line="276" w:lineRule="auto"/>
        <w:ind w:left="340" w:hanging="340"/>
        <w:jc w:val="both"/>
        <w:rPr>
          <w:rFonts w:ascii="Times New Roman" w:hAnsi="Times New Roman" w:cs="Times New Roman"/>
          <w:color w:val="000000"/>
        </w:rPr>
      </w:pPr>
      <w:bookmarkStart w:id="4" w:name="__DdeLink__14997_3534942074"/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4. Do udziału w aukcji, o której mowa powyżej mogą zostać dopuszczone wyłącznie osoby, które:</w:t>
      </w:r>
      <w:bookmarkEnd w:id="4"/>
    </w:p>
    <w:p w14:paraId="38198800" w14:textId="77777777" w:rsidR="00351FFC" w:rsidRPr="009B524A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okazały dowód tożsamości,</w:t>
      </w:r>
    </w:p>
    <w:p w14:paraId="46832D62" w14:textId="6FCEE850" w:rsidR="00351FFC" w:rsidRPr="009B524A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okazały dokument wykazujący ich prawidłowe umocowanie do składania oświadczeń woli </w:t>
      </w:r>
      <w:r w:rsidR="004D6CA6"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w imieniu i na rzecz podmiotów, które wniosły wadium w trakcie aukcji;</w:t>
      </w:r>
    </w:p>
    <w:p w14:paraId="3170EA16" w14:textId="77777777" w:rsidR="00351FFC" w:rsidRPr="009B524A" w:rsidRDefault="005D5797">
      <w:pPr>
        <w:numPr>
          <w:ilvl w:val="0"/>
          <w:numId w:val="6"/>
        </w:numPr>
        <w:spacing w:after="150" w:line="276" w:lineRule="auto"/>
        <w:ind w:left="495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podpisały Oświadczenie, że:</w:t>
      </w:r>
    </w:p>
    <w:p w14:paraId="53D10D88" w14:textId="77777777" w:rsidR="00351FFC" w:rsidRPr="009B524A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zapoznały się, akceptują i nie wnoszą zastrzeżeń do stanu prawnego i faktycznego przedmiotu postępowania; </w:t>
      </w:r>
    </w:p>
    <w:p w14:paraId="1600F572" w14:textId="77777777" w:rsidR="00351FFC" w:rsidRPr="009B524A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zapoznały się, akceptują  bez zastrzeżeń „Regulamin zbywania składników aktywów trwałych Spółki Geovita S.A. z siedzibą w Jadwisinie”; </w:t>
      </w:r>
    </w:p>
    <w:p w14:paraId="3DD4E47D" w14:textId="77777777" w:rsidR="00351FFC" w:rsidRPr="009B524A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przyjmują bez zastrzeżeń warunki przetargu/aukcji; </w:t>
      </w:r>
    </w:p>
    <w:p w14:paraId="2B4E7397" w14:textId="77777777" w:rsidR="00351FFC" w:rsidRPr="009B524A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zapoznały się z treścią ogłoszenia; </w:t>
      </w:r>
    </w:p>
    <w:p w14:paraId="7BB53C12" w14:textId="77777777" w:rsidR="00351FFC" w:rsidRPr="009B524A" w:rsidRDefault="005D5797">
      <w:pPr>
        <w:numPr>
          <w:ilvl w:val="0"/>
          <w:numId w:val="7"/>
        </w:numPr>
        <w:spacing w:after="150" w:line="276" w:lineRule="auto"/>
        <w:ind w:left="737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niewyrażenia przez organy statutowe  Sprzedającego zgód korporacyjnych niezbędnych do przeprowadzenia transakcji, nie będą wnosiły żadnych roszczeń do Spółki związanych z nie zawarciem umowy sprzedaży. </w:t>
      </w:r>
    </w:p>
    <w:p w14:paraId="72CE8508" w14:textId="77777777" w:rsidR="00351FFC" w:rsidRPr="009B524A" w:rsidRDefault="005D5797">
      <w:pPr>
        <w:spacing w:after="150" w:line="276" w:lineRule="auto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 5. Postąpienie w aukcji, wynosi </w:t>
      </w: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0,5%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Ceny Wywoławczej.</w:t>
      </w:r>
    </w:p>
    <w:p w14:paraId="77D285E7" w14:textId="77777777" w:rsidR="00351FFC" w:rsidRPr="009B524A" w:rsidRDefault="00351FFC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67F4D0" w14:textId="77777777" w:rsidR="00351FFC" w:rsidRPr="009B524A" w:rsidRDefault="005D5797">
      <w:pPr>
        <w:spacing w:after="150" w:line="276" w:lineRule="auto"/>
        <w:ind w:left="737" w:hanging="737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IX.             Informacje dodatkowe</w:t>
      </w:r>
    </w:p>
    <w:p w14:paraId="4927C02E" w14:textId="77777777" w:rsidR="00351FFC" w:rsidRPr="009B524A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Uczestnicy postępowania mogą (w zakresie pytań dotyczących treści niniejszego ogłoszenia) kontaktować się z wyznaczonym pracownikiem Sprzedającego za pomocą poczty elektronicznej lub pod wskazanym numerem telefonu.</w:t>
      </w:r>
    </w:p>
    <w:p w14:paraId="1ED04041" w14:textId="54933551" w:rsidR="001D4F13" w:rsidRPr="00F17F61" w:rsidRDefault="005D5797" w:rsidP="00F17F61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Osobami kontaktow</w:t>
      </w:r>
      <w:r w:rsidR="00F17F61">
        <w:rPr>
          <w:rFonts w:ascii="Times New Roman" w:eastAsia="Times New Roman" w:hAnsi="Times New Roman" w:cs="Times New Roman"/>
          <w:color w:val="000000"/>
          <w:lang w:eastAsia="pl-PL"/>
        </w:rPr>
        <w:t xml:space="preserve">ymi po stronie Sprzedającego jest </w:t>
      </w:r>
      <w:r w:rsidR="001D4F13" w:rsidRPr="00F17F61">
        <w:rPr>
          <w:rFonts w:ascii="Times New Roman" w:eastAsia="Times New Roman" w:hAnsi="Times New Roman" w:cs="Times New Roman"/>
          <w:color w:val="000000"/>
          <w:lang w:eastAsia="pl-PL"/>
        </w:rPr>
        <w:t xml:space="preserve">Pan </w:t>
      </w:r>
      <w:r w:rsidR="001D4F13" w:rsidRPr="00F17F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Paweł Podlejski – </w:t>
      </w:r>
      <w:r w:rsidR="001D4F13" w:rsidRPr="00F17F61">
        <w:rPr>
          <w:rFonts w:ascii="Times New Roman" w:eastAsia="Times New Roman" w:hAnsi="Times New Roman" w:cs="Times New Roman"/>
          <w:color w:val="000000"/>
          <w:lang w:eastAsia="pl-PL"/>
        </w:rPr>
        <w:t xml:space="preserve">(mail: </w:t>
      </w:r>
      <w:r w:rsidR="001D4F13" w:rsidRPr="00F17F61">
        <w:rPr>
          <w:rStyle w:val="czeinternetowe"/>
          <w:rFonts w:ascii="Times New Roman" w:eastAsia="Times New Roman" w:hAnsi="Times New Roman" w:cs="Times New Roman"/>
          <w:color w:val="000000"/>
          <w:lang w:eastAsia="pl-PL"/>
        </w:rPr>
        <w:t>pawel.podlejski@phh.pl</w:t>
      </w:r>
      <w:r w:rsidR="001D4F13" w:rsidRPr="00F17F61">
        <w:rPr>
          <w:rFonts w:ascii="Times New Roman" w:eastAsia="Times New Roman" w:hAnsi="Times New Roman" w:cs="Times New Roman"/>
          <w:color w:val="000000"/>
          <w:lang w:eastAsia="pl-PL"/>
        </w:rPr>
        <w:t>, tel. 664 125 249).</w:t>
      </w:r>
    </w:p>
    <w:p w14:paraId="363DCCF7" w14:textId="68DF026C" w:rsidR="00351FFC" w:rsidRPr="009B524A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Osoba kontaktowa po stronie Sprzedającego odpowie na wszelkie pytania uczestników postępowania lub osób zainteresowanych z zastrzeżeniem, iż zarówno przedmiot pytania jak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i odpowiedź nie będą stanowiły czynu naruszającego rzetelność oraz obiektywność prowadzenia postępowania.</w:t>
      </w:r>
    </w:p>
    <w:p w14:paraId="7BECE0EA" w14:textId="77777777" w:rsidR="00351FFC" w:rsidRPr="009B524A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Nabycie nieruchomości będącej przedmiotem licytacji przez cudzoziemca w rozumieniu przepisów Ustawy z dnia 20 marca 1920 roku o nabywaniu nieruchomości przez cudzoziemców 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(Dz.U.2017.2278 t.j. z dnia 2017.12.07)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 wymagać będzie uprzedniego zezwolenia, które jest wydawane w drodze decyzji administracyjnej przez ministra właściwego do spraw wewnętrznych, jeżeli sprzeciwu nie wniesie Minister Obrony Narodowej, a w przypadku nieruchomości rolnych, jeżeli sprzeciwu również nie wniesie minister właściwy do spraw rozwoju wsi.</w:t>
      </w:r>
    </w:p>
    <w:p w14:paraId="3A076E63" w14:textId="49E295C0" w:rsidR="00351FFC" w:rsidRPr="009B524A" w:rsidRDefault="005D5797">
      <w:pPr>
        <w:pStyle w:val="Akapitzlist"/>
        <w:numPr>
          <w:ilvl w:val="0"/>
          <w:numId w:val="3"/>
        </w:numPr>
        <w:spacing w:after="150" w:line="276" w:lineRule="auto"/>
        <w:ind w:left="340" w:hanging="340"/>
        <w:jc w:val="both"/>
        <w:rPr>
          <w:rFonts w:ascii="Times New Roman" w:hAnsi="Times New Roman" w:cs="Times New Roman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Geovita S.A. z siedzibą w Jadwisinie (Administrator), ul. Ogrodowa 31, 05 – 140 Jadwisin gm. Serock. Kontakt z Administratorem jest możliwy poprzez adres </w:t>
      </w:r>
      <w:r w:rsidRPr="009B524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e-mail </w:t>
      </w:r>
      <w:hyperlink r:id="rId8">
        <w:r w:rsidRPr="009B524A">
          <w:rPr>
            <w:rStyle w:val="ListLabel18"/>
            <w:rFonts w:ascii="Times New Roman" w:eastAsiaTheme="minorHAnsi" w:hAnsi="Times New Roman" w:cs="Times New Roman"/>
            <w:i/>
            <w:iCs/>
            <w:color w:val="000000"/>
            <w:sz w:val="22"/>
            <w:szCs w:val="22"/>
          </w:rPr>
          <w:t>biurozarzadu@geovita.pl</w:t>
        </w:r>
      </w:hyperlink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 lub pisemnie na adres ul. Ogrodowa 31, 05 – 140 Jadwisin gm. Serock. Podane przez Panią/Pana dane osobowe są przetwarzane wyłącznie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 celu prowadzenia z Panią/Panem korespondencji i załatwienia sprawy, której ona dotyczy oraz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 xml:space="preserve">w celu ewentualnego ustalenia lub dochodzenia roszczeń lub obrony przed roszczeniami; podstawą prawną przetwarzania jest uzasadniony interes Administratora (art. 6 ust. 1 lit. f Rozporządzenia ogólnego o ochronie danych osobowych 2016/679 – RODO), polegający na prowadzeniu korespondencji z interesantami i załatwieniu zgłaszanych przez nich spraw. Pani/Pana dane osobowe są przekazywane podmiotom świadczącym na rzecz Administratora usługi związane </w:t>
      </w:r>
      <w:r w:rsidR="00C413B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</w:t>
      </w: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z realizacją ww. celów, w tym przede wszystkim dostawcom systemów informatycznych oraz podmiotom świadczącym usługi niezbędne do obsługi Państwa sprawy. Pani/Pana dane będą przetwarzane przez okres prowadzenia korespondencji i załatwienia sprawy, której ona dotyczy. Okres przetwarzania może zostać każdorazowo przedłużony o okres przedawnienia roszczeń, jeżeli przetwarzanie Pani/Pana danych osobowych będzie niezbędne dla ustalenia lub dochodzenia ewentualnych roszczeń lub obrony przed takimi roszczeniami przez Administratora. Przysługuje Pani/Panu prawo dostępu do treści danych oraz żądania ich sprostowania, usunięcia, ograniczenia przetwarzania, prawo do przenoszenia danych oraz prawo wniesienia sprzeciwu względem przetwarzania danych. Przysługuje Pani/Panu także prawo wniesienia skargi do organu nadzorczego zajmującego się ochroną danych osobowych, gdy uzna Pani/Pan, że przetwarzanie Pani/Pana danych osobowych narusza przepisy RODO. Przysługuje Pani/Panu także prawo sprzeciwu względem przetwarzania Pani/Pana danych osobowych z przyczyn związanych z Pani/Pana szczególną sytuacją. Dane zostały przez Panią/Pana podane dobrowolnie.</w:t>
      </w:r>
    </w:p>
    <w:p w14:paraId="4A228D27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2A8DEC0F" w14:textId="77777777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Załączniki:</w:t>
      </w:r>
    </w:p>
    <w:p w14:paraId="21A5BB97" w14:textId="63808D04" w:rsidR="00351FFC" w:rsidRPr="009B524A" w:rsidRDefault="005D5797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Załącznik nr 1 - formularz ofertowy.docx</w:t>
      </w:r>
    </w:p>
    <w:p w14:paraId="6E1A55E9" w14:textId="77777777" w:rsidR="000573D6" w:rsidRPr="009B524A" w:rsidRDefault="000573D6" w:rsidP="000573D6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9B524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Załącznik nr 2 - oświadczenie.docx</w:t>
      </w:r>
    </w:p>
    <w:p w14:paraId="035EC57B" w14:textId="77777777" w:rsidR="000573D6" w:rsidRPr="009B524A" w:rsidRDefault="000573D6">
      <w:pPr>
        <w:spacing w:after="150" w:line="276" w:lineRule="auto"/>
        <w:jc w:val="both"/>
        <w:rPr>
          <w:rFonts w:ascii="Times New Roman" w:hAnsi="Times New Roman" w:cs="Times New Roman"/>
        </w:rPr>
      </w:pPr>
    </w:p>
    <w:sectPr w:rsidR="000573D6" w:rsidRPr="009B524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36D8" w14:textId="77777777" w:rsidR="00B05241" w:rsidRDefault="00B05241">
      <w:pPr>
        <w:spacing w:after="0" w:line="240" w:lineRule="auto"/>
      </w:pPr>
      <w:r>
        <w:separator/>
      </w:r>
    </w:p>
  </w:endnote>
  <w:endnote w:type="continuationSeparator" w:id="0">
    <w:p w14:paraId="21DDBC5C" w14:textId="77777777" w:rsidR="00B05241" w:rsidRDefault="00B0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77557"/>
      <w:docPartObj>
        <w:docPartGallery w:val="Page Numbers (Bottom of Page)"/>
        <w:docPartUnique/>
      </w:docPartObj>
    </w:sdtPr>
    <w:sdtEndPr/>
    <w:sdtContent>
      <w:p w14:paraId="444946C2" w14:textId="5188BE5C" w:rsidR="00351FFC" w:rsidRDefault="005D5797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11146D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14:paraId="4A2C6062" w14:textId="77777777" w:rsidR="00351FFC" w:rsidRDefault="00351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A209" w14:textId="77777777" w:rsidR="00B05241" w:rsidRDefault="00B05241">
      <w:pPr>
        <w:spacing w:after="0" w:line="240" w:lineRule="auto"/>
      </w:pPr>
      <w:r>
        <w:separator/>
      </w:r>
    </w:p>
  </w:footnote>
  <w:footnote w:type="continuationSeparator" w:id="0">
    <w:p w14:paraId="6116AC4A" w14:textId="77777777" w:rsidR="00B05241" w:rsidRDefault="00B0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BD"/>
    <w:multiLevelType w:val="multilevel"/>
    <w:tmpl w:val="CC3CB81C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F7B"/>
    <w:multiLevelType w:val="multilevel"/>
    <w:tmpl w:val="D07019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675C09"/>
    <w:multiLevelType w:val="multilevel"/>
    <w:tmpl w:val="27B221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E44A00"/>
    <w:multiLevelType w:val="multilevel"/>
    <w:tmpl w:val="36969090"/>
    <w:lvl w:ilvl="0">
      <w:start w:val="1"/>
      <w:numFmt w:val="decimal"/>
      <w:lvlText w:val="%1."/>
      <w:lvlJc w:val="left"/>
      <w:pPr>
        <w:ind w:left="495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4267509"/>
    <w:multiLevelType w:val="multilevel"/>
    <w:tmpl w:val="7572191E"/>
    <w:lvl w:ilvl="0">
      <w:start w:val="1"/>
      <w:numFmt w:val="decimal"/>
      <w:lvlText w:val="%1."/>
      <w:lvlJc w:val="left"/>
      <w:pPr>
        <w:ind w:left="492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2" w:hanging="360"/>
      </w:pPr>
      <w:rPr>
        <w:rFonts w:ascii="Helvetica" w:hAnsi="Helvetica" w:cs="Arial"/>
        <w:sz w:val="21"/>
      </w:r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261F2EB1"/>
    <w:multiLevelType w:val="hybridMultilevel"/>
    <w:tmpl w:val="E7A68C00"/>
    <w:lvl w:ilvl="0" w:tplc="041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6" w15:restartNumberingAfterBreak="0">
    <w:nsid w:val="2C5338D8"/>
    <w:multiLevelType w:val="hybridMultilevel"/>
    <w:tmpl w:val="E14A748A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40930719"/>
    <w:multiLevelType w:val="hybridMultilevel"/>
    <w:tmpl w:val="EE9C6B60"/>
    <w:lvl w:ilvl="0" w:tplc="55CA8D34">
      <w:start w:val="4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D1579"/>
    <w:multiLevelType w:val="multilevel"/>
    <w:tmpl w:val="F2C4D14A"/>
    <w:lvl w:ilvl="0">
      <w:start w:val="1"/>
      <w:numFmt w:val="decimal"/>
      <w:lvlText w:val="%1."/>
      <w:lvlJc w:val="left"/>
      <w:pPr>
        <w:ind w:left="630" w:hanging="360"/>
      </w:pPr>
      <w:rPr>
        <w:rFonts w:ascii="Helvetica" w:hAnsi="Helvetica" w:cs="Arial"/>
        <w:b w:val="0"/>
        <w:sz w:val="21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B571B69"/>
    <w:multiLevelType w:val="hybridMultilevel"/>
    <w:tmpl w:val="794CC60E"/>
    <w:lvl w:ilvl="0" w:tplc="1056086C">
      <w:start w:val="4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535"/>
    <w:multiLevelType w:val="multilevel"/>
    <w:tmpl w:val="2CF2BC66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sz w:val="21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12828D6"/>
    <w:multiLevelType w:val="hybridMultilevel"/>
    <w:tmpl w:val="C70C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5226E"/>
    <w:multiLevelType w:val="hybridMultilevel"/>
    <w:tmpl w:val="07AC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81E49"/>
    <w:multiLevelType w:val="multilevel"/>
    <w:tmpl w:val="FB7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60D8ABBE"/>
    <w:multiLevelType w:val="hybridMultilevel"/>
    <w:tmpl w:val="E6485E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1B233E"/>
    <w:multiLevelType w:val="hybridMultilevel"/>
    <w:tmpl w:val="32C4F9FE"/>
    <w:lvl w:ilvl="0" w:tplc="0415000F">
      <w:start w:val="1"/>
      <w:numFmt w:val="decimal"/>
      <w:lvlText w:val="%1.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7A655060"/>
    <w:multiLevelType w:val="multilevel"/>
    <w:tmpl w:val="72EA179C"/>
    <w:lvl w:ilvl="0">
      <w:start w:val="1"/>
      <w:numFmt w:val="decimal"/>
      <w:lvlText w:val="%1."/>
      <w:lvlJc w:val="left"/>
      <w:pPr>
        <w:ind w:left="492" w:hanging="360"/>
      </w:pPr>
      <w:rPr>
        <w:rFonts w:ascii="Helvetica" w:hAnsi="Helvetica" w:cs="Arial"/>
        <w:sz w:val="21"/>
      </w:rPr>
    </w:lvl>
    <w:lvl w:ilvl="1">
      <w:start w:val="1"/>
      <w:numFmt w:val="lowerLetter"/>
      <w:lvlText w:val="%2."/>
      <w:lvlJc w:val="left"/>
      <w:pPr>
        <w:ind w:left="1212" w:hanging="360"/>
      </w:pPr>
      <w:rPr>
        <w:rFonts w:ascii="Helvetica" w:hAnsi="Helvetica" w:cs="Arial"/>
        <w:sz w:val="21"/>
      </w:r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7" w15:restartNumberingAfterBreak="0">
    <w:nsid w:val="7B181C5F"/>
    <w:multiLevelType w:val="multilevel"/>
    <w:tmpl w:val="48A09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FC"/>
    <w:rsid w:val="000573D6"/>
    <w:rsid w:val="0007187D"/>
    <w:rsid w:val="000B3813"/>
    <w:rsid w:val="0011146D"/>
    <w:rsid w:val="00146477"/>
    <w:rsid w:val="00187320"/>
    <w:rsid w:val="001D4F13"/>
    <w:rsid w:val="001E07AF"/>
    <w:rsid w:val="00243CB5"/>
    <w:rsid w:val="002F12AD"/>
    <w:rsid w:val="0031278E"/>
    <w:rsid w:val="00351FFC"/>
    <w:rsid w:val="00362C05"/>
    <w:rsid w:val="003A54E2"/>
    <w:rsid w:val="003A7F57"/>
    <w:rsid w:val="003C1E84"/>
    <w:rsid w:val="00484D73"/>
    <w:rsid w:val="004D6CA6"/>
    <w:rsid w:val="005406A1"/>
    <w:rsid w:val="00541B58"/>
    <w:rsid w:val="005B629F"/>
    <w:rsid w:val="005D5797"/>
    <w:rsid w:val="005F4B44"/>
    <w:rsid w:val="00633DFC"/>
    <w:rsid w:val="006D686B"/>
    <w:rsid w:val="0071766C"/>
    <w:rsid w:val="00760054"/>
    <w:rsid w:val="00762D5F"/>
    <w:rsid w:val="007A5F87"/>
    <w:rsid w:val="00804DAE"/>
    <w:rsid w:val="00844894"/>
    <w:rsid w:val="00851259"/>
    <w:rsid w:val="009B192A"/>
    <w:rsid w:val="009B524A"/>
    <w:rsid w:val="009C08A7"/>
    <w:rsid w:val="00A00E67"/>
    <w:rsid w:val="00A31C14"/>
    <w:rsid w:val="00B03DFE"/>
    <w:rsid w:val="00B05241"/>
    <w:rsid w:val="00B368C5"/>
    <w:rsid w:val="00C413BF"/>
    <w:rsid w:val="00D471A1"/>
    <w:rsid w:val="00D910CE"/>
    <w:rsid w:val="00DC604E"/>
    <w:rsid w:val="00E270BB"/>
    <w:rsid w:val="00ED14BF"/>
    <w:rsid w:val="00F17F61"/>
    <w:rsid w:val="00F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6B8"/>
  <w15:docId w15:val="{E4E676C7-468A-4219-8359-CB98189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80429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8042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0429C"/>
    <w:rPr>
      <w:color w:val="0000FF"/>
      <w:u w:val="single"/>
    </w:rPr>
  </w:style>
  <w:style w:type="character" w:customStyle="1" w:styleId="highlight-text">
    <w:name w:val="highlight-text"/>
    <w:basedOn w:val="Domylnaczcionkaakapitu"/>
    <w:qFormat/>
    <w:rsid w:val="0080429C"/>
  </w:style>
  <w:style w:type="character" w:customStyle="1" w:styleId="sr-only">
    <w:name w:val="sr-only"/>
    <w:basedOn w:val="Domylnaczcionkaakapitu"/>
    <w:qFormat/>
    <w:rsid w:val="0080429C"/>
  </w:style>
  <w:style w:type="character" w:styleId="Pogrubienie">
    <w:name w:val="Strong"/>
    <w:basedOn w:val="Domylnaczcionkaakapitu"/>
    <w:uiPriority w:val="22"/>
    <w:qFormat/>
    <w:rsid w:val="0080429C"/>
    <w:rPr>
      <w:b/>
      <w:bCs/>
    </w:rPr>
  </w:style>
  <w:style w:type="character" w:customStyle="1" w:styleId="errorrow">
    <w:name w:val="errorrow"/>
    <w:basedOn w:val="Domylnaczcionkaakapitu"/>
    <w:qFormat/>
    <w:rsid w:val="0080429C"/>
  </w:style>
  <w:style w:type="character" w:customStyle="1" w:styleId="NagwekZnak">
    <w:name w:val="Nagłówek Znak"/>
    <w:basedOn w:val="Domylnaczcionkaakapitu"/>
    <w:link w:val="Nagwek"/>
    <w:uiPriority w:val="99"/>
    <w:qFormat/>
    <w:rsid w:val="00387D05"/>
  </w:style>
  <w:style w:type="character" w:customStyle="1" w:styleId="StopkaZnak">
    <w:name w:val="Stopka Znak"/>
    <w:basedOn w:val="Domylnaczcionkaakapitu"/>
    <w:link w:val="Stopka"/>
    <w:uiPriority w:val="99"/>
    <w:qFormat/>
    <w:rsid w:val="00387D05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6179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Helvetica" w:hAnsi="Helvetica" w:cs="Arial"/>
      <w:sz w:val="21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Helvetica" w:hAnsi="Helvetica" w:cs="Arial"/>
      <w:sz w:val="21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ascii="Arial" w:hAnsi="Arial" w:cs="Arial"/>
      <w:sz w:val="21"/>
    </w:rPr>
  </w:style>
  <w:style w:type="character" w:customStyle="1" w:styleId="ListLabel6">
    <w:name w:val="ListLabel 6"/>
    <w:qFormat/>
    <w:rPr>
      <w:rFonts w:ascii="Helvetica" w:hAnsi="Helvetica" w:cs="Arial"/>
      <w:sz w:val="21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ascii="Helvetica" w:hAnsi="Helvetica" w:cs="Arial"/>
      <w:sz w:val="21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</w:rPr>
  </w:style>
  <w:style w:type="character" w:customStyle="1" w:styleId="ListLabel15">
    <w:name w:val="ListLabel 15"/>
    <w:qFormat/>
    <w:rPr>
      <w:rFonts w:ascii="Helvetica" w:hAnsi="Helvetica" w:cs="Arial"/>
      <w:b/>
      <w:sz w:val="21"/>
    </w:rPr>
  </w:style>
  <w:style w:type="character" w:customStyle="1" w:styleId="ListLabel16">
    <w:name w:val="ListLabel 16"/>
    <w:qFormat/>
    <w:rPr>
      <w:rFonts w:ascii="Arial" w:eastAsia="Times New Roman" w:hAnsi="Arial" w:cs="Arial"/>
      <w:color w:val="337AB7"/>
      <w:sz w:val="21"/>
      <w:szCs w:val="21"/>
      <w:shd w:val="clear" w:color="auto" w:fill="FFFFFF"/>
      <w:lang w:eastAsia="pl-PL"/>
    </w:rPr>
  </w:style>
  <w:style w:type="character" w:customStyle="1" w:styleId="ListLabel17">
    <w:name w:val="ListLabel 17"/>
    <w:qFormat/>
    <w:rPr>
      <w:rFonts w:ascii="Arial" w:eastAsia="Times New Roman" w:hAnsi="Arial" w:cs="Arial"/>
      <w:sz w:val="21"/>
      <w:szCs w:val="21"/>
      <w:lang w:eastAsia="pl-PL"/>
    </w:rPr>
  </w:style>
  <w:style w:type="character" w:customStyle="1" w:styleId="ListLabel18">
    <w:name w:val="ListLabel 18"/>
    <w:qFormat/>
    <w:rPr>
      <w:rFonts w:ascii="Arial" w:eastAsia="Times New Roman" w:hAnsi="Arial" w:cs="Arial"/>
      <w:color w:val="666666"/>
      <w:sz w:val="21"/>
      <w:szCs w:val="21"/>
      <w:lang w:eastAsia="pl-P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ascii="Helvetica" w:hAnsi="Helvetica" w:cs="Arial"/>
      <w:sz w:val="21"/>
    </w:rPr>
  </w:style>
  <w:style w:type="character" w:customStyle="1" w:styleId="ListLabel20">
    <w:name w:val="ListLabel 20"/>
    <w:qFormat/>
    <w:rPr>
      <w:rFonts w:ascii="Helvetica" w:hAnsi="Helvetica" w:cs="Arial"/>
      <w:sz w:val="21"/>
    </w:rPr>
  </w:style>
  <w:style w:type="character" w:customStyle="1" w:styleId="ListLabel21">
    <w:name w:val="ListLabel 21"/>
    <w:qFormat/>
    <w:rPr>
      <w:rFonts w:ascii="Helvetica" w:hAnsi="Helvetica" w:cs="Arial"/>
      <w:sz w:val="21"/>
    </w:rPr>
  </w:style>
  <w:style w:type="character" w:customStyle="1" w:styleId="ListLabel22">
    <w:name w:val="ListLabel 22"/>
    <w:qFormat/>
    <w:rPr>
      <w:rFonts w:ascii="Helvetica" w:hAnsi="Helvetica" w:cs="Arial"/>
      <w:sz w:val="21"/>
    </w:rPr>
  </w:style>
  <w:style w:type="character" w:customStyle="1" w:styleId="ListLabel23">
    <w:name w:val="ListLabel 23"/>
    <w:qFormat/>
    <w:rPr>
      <w:rFonts w:ascii="Helvetica" w:hAnsi="Helvetica" w:cs="Arial"/>
      <w:sz w:val="21"/>
    </w:rPr>
  </w:style>
  <w:style w:type="character" w:customStyle="1" w:styleId="ListLabel24">
    <w:name w:val="ListLabel 24"/>
    <w:qFormat/>
    <w:rPr>
      <w:rFonts w:ascii="Helvetica" w:hAnsi="Helvetica" w:cs="Arial"/>
      <w:b/>
      <w:sz w:val="21"/>
    </w:rPr>
  </w:style>
  <w:style w:type="character" w:customStyle="1" w:styleId="ListLabel25">
    <w:name w:val="ListLabel 25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26">
    <w:name w:val="ListLabel 26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27">
    <w:name w:val="ListLabel 27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Arial" w:hAnsi="Arial" w:cs="Arial"/>
      <w:sz w:val="21"/>
    </w:rPr>
  </w:style>
  <w:style w:type="character" w:customStyle="1" w:styleId="ListLabel29">
    <w:name w:val="ListLabel 29"/>
    <w:qFormat/>
    <w:rPr>
      <w:rFonts w:ascii="Helvetica" w:hAnsi="Helvetica" w:cs="Arial"/>
      <w:sz w:val="21"/>
    </w:rPr>
  </w:style>
  <w:style w:type="character" w:customStyle="1" w:styleId="ListLabel30">
    <w:name w:val="ListLabel 30"/>
    <w:qFormat/>
    <w:rPr>
      <w:rFonts w:ascii="Helvetica" w:hAnsi="Helvetica" w:cs="Arial"/>
      <w:sz w:val="21"/>
    </w:rPr>
  </w:style>
  <w:style w:type="character" w:customStyle="1" w:styleId="ListLabel31">
    <w:name w:val="ListLabel 31"/>
    <w:qFormat/>
    <w:rPr>
      <w:rFonts w:ascii="Helvetica" w:hAnsi="Helvetica" w:cs="Arial"/>
      <w:sz w:val="21"/>
    </w:rPr>
  </w:style>
  <w:style w:type="character" w:customStyle="1" w:styleId="ListLabel32">
    <w:name w:val="ListLabel 32"/>
    <w:qFormat/>
    <w:rPr>
      <w:rFonts w:ascii="Arial" w:hAnsi="Arial" w:cs="Arial"/>
      <w:sz w:val="21"/>
    </w:rPr>
  </w:style>
  <w:style w:type="character" w:customStyle="1" w:styleId="ListLabel33">
    <w:name w:val="ListLabel 33"/>
    <w:qFormat/>
    <w:rPr>
      <w:rFonts w:ascii="Helvetica" w:hAnsi="Helvetica" w:cs="Arial"/>
      <w:b/>
      <w:sz w:val="21"/>
    </w:rPr>
  </w:style>
  <w:style w:type="character" w:customStyle="1" w:styleId="ListLabel34">
    <w:name w:val="ListLabel 34"/>
    <w:qFormat/>
    <w:rPr>
      <w:rFonts w:ascii="Arial" w:hAnsi="Arial" w:cs="OpenSymbol"/>
      <w:sz w:val="21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Arial" w:eastAsia="Times New Roman" w:hAnsi="Arial" w:cs="Arial"/>
      <w:color w:val="000000"/>
      <w:sz w:val="21"/>
      <w:szCs w:val="21"/>
      <w:shd w:val="clear" w:color="auto" w:fill="FFFFFF"/>
      <w:lang w:eastAsia="pl-PL"/>
    </w:rPr>
  </w:style>
  <w:style w:type="character" w:customStyle="1" w:styleId="ListLabel44">
    <w:name w:val="ListLabel 44"/>
    <w:qFormat/>
    <w:rPr>
      <w:rFonts w:ascii="Arial" w:eastAsia="Times New Roman" w:hAnsi="Arial" w:cs="Arial"/>
      <w:color w:val="000000"/>
      <w:sz w:val="21"/>
      <w:szCs w:val="21"/>
      <w:lang w:eastAsia="pl-PL"/>
    </w:rPr>
  </w:style>
  <w:style w:type="character" w:customStyle="1" w:styleId="ListLabel45">
    <w:name w:val="ListLabel 45"/>
    <w:qFormat/>
    <w:rPr>
      <w:rFonts w:ascii="Arial" w:eastAsia="Times New Roman" w:hAnsi="Arial" w:cs="Arial"/>
      <w:i/>
      <w:iCs/>
      <w:color w:val="000000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ctive">
    <w:name w:val="active"/>
    <w:basedOn w:val="Normalny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8042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8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7D0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zarzadu@geovi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2320</Words>
  <Characters>13921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Dronszczyk</dc:creator>
  <dc:description/>
  <cp:lastModifiedBy>Blaszczak Anna</cp:lastModifiedBy>
  <cp:revision>2</cp:revision>
  <dcterms:created xsi:type="dcterms:W3CDTF">2024-03-13T08:27:00Z</dcterms:created>
  <dcterms:modified xsi:type="dcterms:W3CDTF">2024-03-13T08:27:00Z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