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5CD4" w14:textId="77777777" w:rsidR="00304718" w:rsidRPr="00304718" w:rsidRDefault="00304718" w:rsidP="00304718">
      <w:pPr>
        <w:shd w:val="clear" w:color="auto" w:fill="FFFFFF"/>
        <w:spacing w:after="0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304718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Materiały i wyroby przeznaczone do kontaktu z żywnością</w:t>
      </w:r>
    </w:p>
    <w:p w14:paraId="66021B7D" w14:textId="58599DD1" w:rsidR="00304718" w:rsidRPr="00304718" w:rsidRDefault="00304718" w:rsidP="00304718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14:paraId="79E56884" w14:textId="77777777" w:rsidR="00304718" w:rsidRPr="00304718" w:rsidRDefault="00304718" w:rsidP="00304718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0471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Zakłady działające na rynku materiałów i wyrobów przeznaczonych do kontaktu z żywności mogą rozpocząć działalność po uzyskaniu wpisu do rejestru zakładów prowadzonego przez państwowego powiatowego lub granicznego inspektora sanitarnego.</w:t>
      </w:r>
    </w:p>
    <w:p w14:paraId="70E7958C" w14:textId="77777777" w:rsidR="00304718" w:rsidRPr="00304718" w:rsidRDefault="00304718" w:rsidP="00304718">
      <w:pPr>
        <w:shd w:val="clear" w:color="auto" w:fill="FFFFFF"/>
        <w:spacing w:before="408" w:after="144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304718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Wniosek o wpis do rejestru zakładów</w:t>
      </w:r>
    </w:p>
    <w:p w14:paraId="7F6116F7" w14:textId="77777777" w:rsidR="00304718" w:rsidRPr="00304718" w:rsidRDefault="00304718" w:rsidP="00304718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0471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Zgodnie z art. 64 ustawy o bezpieczeństwie żywności i żywienia wszystkie zakłady działające na rynku materiałów i wyrobów przeznaczonych do kontaktu z żywnością składają do właściwego terenowo państwowego powiatowego lub granicznego inspektora sanitarnego wniosek o wpis do rejestru zakładów. Wniosek należy złożyć w terminie, co najmniej 14 dni przed dniem rozpoczęcia planowanej działalności.</w:t>
      </w:r>
    </w:p>
    <w:p w14:paraId="4ABAEC5A" w14:textId="77777777" w:rsidR="00304718" w:rsidRPr="00304718" w:rsidRDefault="00304718" w:rsidP="00304718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0471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Wprowadzane do obrotu materiały i wyroby przeznaczone do kontaktu z żywnością muszą odpowiadać wymaganiom ogólnym określonym w rozporządzeniu (WE) nr 1935/2004 Parlamentu Europejskiego i Rady z dnia 27 października 2004 r. w sprawie materiałów i wyrobów przeznaczonych do kontaktu z żywnością oraz uchylającym dyrektywy 80/590/EWG i 89/109/EWG.</w:t>
      </w:r>
    </w:p>
    <w:p w14:paraId="000A24D2" w14:textId="77777777" w:rsidR="00304718" w:rsidRPr="00304718" w:rsidRDefault="00304718" w:rsidP="00304718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0471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Wyżej wymienione rozporządzenie nr 1935/2004 ma zastosowanie do materiałów i wyrobów, przeznaczonych do bezpośredniego lub pośredniego kontaktu z żywnością, które w stanie gotowym do użytkowania przeznaczone są do kontaktu z żywnością, pozostają w kontakcie z żywnością i są przeznaczone do tego celu lub można w sposób uzasadniony oczekiwać, iż wejdą w kontakt z żywnością albo nastąpi migracja ich składników do żywności w przypadku ich zastosowania w normalnych lub możliwych do przewidzenia warunkach.</w:t>
      </w:r>
    </w:p>
    <w:p w14:paraId="203343E3" w14:textId="77777777" w:rsidR="00304718" w:rsidRPr="00304718" w:rsidRDefault="00304718" w:rsidP="00304718">
      <w:pPr>
        <w:shd w:val="clear" w:color="auto" w:fill="FFFFFF"/>
        <w:spacing w:before="408" w:after="144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304718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Materiały i wyroby powinny być produkowane zgodnie z dobrą praktyką produkcyjną</w:t>
      </w:r>
    </w:p>
    <w:p w14:paraId="69C02CC3" w14:textId="77777777" w:rsidR="00304718" w:rsidRPr="00304718" w:rsidRDefault="00304718" w:rsidP="00304718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0471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Przepisy ogólne zawarte w art. 3 rozporządzenia nr 1935/2004 stanowią, że materiały i wyroby powinny być produkowane zgodnie z dobrą praktyką produkcyjną, tak aby w normalnych lub możliwych do przewidzenia warunkach użytkowania nie dochodziło do migracji ich składników do żywności w ilościach, które mogłyby stanowić zagrożenie dla zdrowia człowieka, powodować niemożliwe do przyjęcia zmiany w składzie żywności lub pogorszenie jej cech organoleptycznych.</w:t>
      </w:r>
    </w:p>
    <w:p w14:paraId="0C821F64" w14:textId="77777777" w:rsidR="00304718" w:rsidRPr="00304718" w:rsidRDefault="00304718" w:rsidP="00304718">
      <w:pPr>
        <w:shd w:val="clear" w:color="auto" w:fill="FFFFFF"/>
        <w:spacing w:before="408" w:after="144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304718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Oznakowanie materiałów i wyrobów przeznaczonych do kontaktu z żywnością</w:t>
      </w:r>
    </w:p>
    <w:p w14:paraId="76FAFE0A" w14:textId="77777777" w:rsidR="00304718" w:rsidRPr="00304718" w:rsidRDefault="00304718" w:rsidP="00304718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0471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Ponadto oznakowanie, reklama i sposób prezentowania materiału lub wyrobu nie powinny wprowadzać  konsumentów w błąd. Szczegółowe wymagania dotyczące znakowania określone zostały w art. 15 tego rozporządzenia. Z art. 15 ww. rozporządzenia wynika, że do materiałów i wyrobów, które w chwili wprowadzania do </w:t>
      </w:r>
      <w:r w:rsidRPr="00304718">
        <w:rPr>
          <w:rFonts w:ascii="Arial" w:eastAsia="Times New Roman" w:hAnsi="Arial" w:cs="Arial"/>
          <w:color w:val="1B1B1B"/>
          <w:sz w:val="24"/>
          <w:szCs w:val="24"/>
          <w:lang w:eastAsia="pl-PL"/>
        </w:rPr>
        <w:lastRenderedPageBreak/>
        <w:t>obrotu nie weszły jeszcze w kontakt z żywnością, dołącza się m.in. informację „do kontaktu z żywnością”, szczególne wskazówki dotyczące ich używania lub symbol, którego wzór zawiera załącznik II do rozporządzenia nr 1935/2004. Informacja powyższa nie jest obowiązkowa w przypadku wyrobów, które, ze względu na swoje właściwości, są w sposób oczywisty przeznaczone do kontaktu z żywnością. Do materiałów i wyrobów dołącza się również, jeśli jest to konieczne, specjalne zalecenia, których należy przestrzegać w celu ich bezpiecznego i właściwego używania.</w:t>
      </w:r>
    </w:p>
    <w:p w14:paraId="15F0C71D" w14:textId="77777777" w:rsidR="00304718" w:rsidRPr="00304718" w:rsidRDefault="00304718" w:rsidP="00304718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0471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Ponadto, oznakowanie powinno zawierać nazwę lub nazwę handlową oraz adres lub informację o siedzibie producenta, przetwórcy lub sprzedawcy odpowiedzialnego za wprowadzenie ich do obrotu i mającego siedzibę we Wspólnocie, jak również odpowiednie oznakowanie lub oznaczenia identyfikacyjne zapewniające możliwość śledzenia drogi materiału lub wyrobu na wszystkich etapach postępowania w celu umożliwienia identyfikacji przedsiębiorstw, z których i do których te materiały lub wyroby dostarczono.</w:t>
      </w:r>
    </w:p>
    <w:p w14:paraId="51135237" w14:textId="77777777" w:rsidR="00304718" w:rsidRPr="00304718" w:rsidRDefault="00304718" w:rsidP="00304718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0471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Informacje powyższe powinny być widoczne, czytelne i nieusuwalne. Na etapie sprzedaży detalicznej, informacje te muszą znajdować się na materiałach i wyrobach albo na ich opakowaniu, lub na etykietach umieszczonych na materiałach i wyrobach lub na wyraźnie widocznej dla nabywców ulotce umieszczonej w bezpośrednim sąsiedztwie materiałów i wyrobów. Z art. 55 ustawy z dnia 25 sierpnia 2006 r. o bezpieczeństwie żywności i żywienia wynika również, że materiały i wyroby przeznaczone do kontaktu z żywnością wprowadzane do obrotu na terytorium Rzeczypospolitej Polskiej są znakowane w języku polskim. Materiały i wyroby mogą być ponadto znakowane w innych językach.</w:t>
      </w:r>
    </w:p>
    <w:p w14:paraId="6D45E809" w14:textId="77777777" w:rsidR="00304718" w:rsidRPr="00304718" w:rsidRDefault="00304718" w:rsidP="00304718">
      <w:pPr>
        <w:shd w:val="clear" w:color="auto" w:fill="FFFFFF"/>
        <w:spacing w:before="408" w:after="144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304718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Wymagania dotyczące ich produkcji i wprowadzania do obrotu materiałów i wyrobów przeznaczonych do kontaktu z żywnością</w:t>
      </w:r>
    </w:p>
    <w:p w14:paraId="2DE39C3A" w14:textId="77777777" w:rsidR="00304718" w:rsidRPr="00304718" w:rsidRDefault="00304718" w:rsidP="00304718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04718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 odniesieniu do niektórych materiałów i wyrobów przeznaczonych do kontaktu z żywnością określone zostały szczegółowe wymagania dotyczące ich produkcji i wprowadzania do obrotu. Są to wymagania dla:</w:t>
      </w:r>
    </w:p>
    <w:p w14:paraId="0FED39C3" w14:textId="77777777" w:rsidR="00304718" w:rsidRPr="00A91F86" w:rsidRDefault="00304718" w:rsidP="00A91F86">
      <w:pPr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91F86">
        <w:rPr>
          <w:rFonts w:ascii="Arial" w:eastAsia="Times New Roman" w:hAnsi="Arial" w:cs="Arial"/>
          <w:sz w:val="24"/>
          <w:szCs w:val="24"/>
          <w:lang w:eastAsia="pl-PL"/>
        </w:rPr>
        <w:t>materiałów i wyrobów z tworzyw sztucznych: rozporządzenie Komisji (WE) nr 10/2011 z dnia 14 stycznia 2011 r. w sprawie materiałów i wyrobów z tworzyw sztucznych przeznaczonych do kontaktu z żywnością,</w:t>
      </w:r>
    </w:p>
    <w:p w14:paraId="5C35C19E" w14:textId="26D7341F" w:rsidR="001B7C31" w:rsidRPr="001B7C31" w:rsidRDefault="00304718" w:rsidP="00A91F86">
      <w:pPr>
        <w:numPr>
          <w:ilvl w:val="0"/>
          <w:numId w:val="2"/>
        </w:numPr>
        <w:shd w:val="clear" w:color="auto" w:fill="FFFFFF"/>
        <w:spacing w:after="100" w:afterAutospacing="1" w:line="360" w:lineRule="auto"/>
        <w:textAlignment w:val="baseline"/>
        <w:outlineLvl w:val="1"/>
        <w:rPr>
          <w:rFonts w:ascii="Barlow" w:eastAsia="Times New Roman" w:hAnsi="Barlow" w:cs="Segoe UI"/>
          <w:b/>
          <w:bCs/>
          <w:color w:val="FF0000"/>
          <w:sz w:val="29"/>
          <w:szCs w:val="29"/>
          <w:lang w:eastAsia="pl-PL"/>
        </w:rPr>
      </w:pPr>
      <w:r w:rsidRPr="00A91F86">
        <w:rPr>
          <w:rFonts w:ascii="Arial" w:eastAsia="Times New Roman" w:hAnsi="Arial" w:cs="Arial"/>
          <w:sz w:val="24"/>
          <w:szCs w:val="24"/>
          <w:lang w:eastAsia="pl-PL"/>
        </w:rPr>
        <w:t>aktywnych i inteligentnych materiałów i wyrobów: rozporządzenie Komisji (WE) nr 450/2009 z dnia 29 maja 2009 r. w sprawie aktywnych i inteligentnych materiałów i </w:t>
      </w:r>
      <w:r w:rsidRPr="001B7C31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wyrobów przeznaczonych do kontaktu z żywnością</w:t>
      </w:r>
      <w:r w:rsidR="001B7C31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.</w:t>
      </w:r>
    </w:p>
    <w:p w14:paraId="33CA4354" w14:textId="77777777" w:rsidR="001B7C31" w:rsidRDefault="001B7C31" w:rsidP="001B7C31">
      <w:pPr>
        <w:shd w:val="clear" w:color="auto" w:fill="FFFFFF"/>
        <w:spacing w:after="100" w:afterAutospacing="1" w:line="240" w:lineRule="auto"/>
        <w:textAlignment w:val="baseline"/>
        <w:outlineLvl w:val="1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14:paraId="31F919DB" w14:textId="77777777" w:rsidR="001B7C31" w:rsidRPr="001B7C31" w:rsidRDefault="001B7C31" w:rsidP="001B7C31">
      <w:pPr>
        <w:shd w:val="clear" w:color="auto" w:fill="FFFFFF"/>
        <w:spacing w:after="100" w:afterAutospacing="1" w:line="240" w:lineRule="auto"/>
        <w:textAlignment w:val="baseline"/>
        <w:outlineLvl w:val="1"/>
        <w:rPr>
          <w:rFonts w:ascii="Barlow" w:eastAsia="Times New Roman" w:hAnsi="Barlow" w:cs="Segoe UI"/>
          <w:b/>
          <w:bCs/>
          <w:color w:val="FF0000"/>
          <w:sz w:val="29"/>
          <w:szCs w:val="29"/>
          <w:lang w:eastAsia="pl-PL"/>
        </w:rPr>
      </w:pPr>
    </w:p>
    <w:p w14:paraId="70962906" w14:textId="0EA0F2AF" w:rsidR="00304718" w:rsidRPr="001B7C31" w:rsidRDefault="001B7C31" w:rsidP="00A91F86">
      <w:pPr>
        <w:shd w:val="clear" w:color="auto" w:fill="FFFFFF"/>
        <w:spacing w:after="100" w:afterAutospacing="1" w:line="360" w:lineRule="auto"/>
        <w:textAlignment w:val="baseline"/>
        <w:outlineLvl w:val="1"/>
        <w:rPr>
          <w:rFonts w:ascii="Barlow" w:eastAsia="Times New Roman" w:hAnsi="Barlow" w:cs="Segoe UI"/>
          <w:b/>
          <w:bCs/>
          <w:color w:val="FF0000"/>
          <w:sz w:val="29"/>
          <w:szCs w:val="29"/>
          <w:lang w:eastAsia="pl-PL"/>
        </w:rPr>
      </w:pPr>
      <w:r>
        <w:rPr>
          <w:rFonts w:ascii="Arial" w:hAnsi="Arial" w:cs="Arial"/>
          <w:sz w:val="24"/>
          <w:szCs w:val="24"/>
        </w:rPr>
        <w:lastRenderedPageBreak/>
        <w:t>10 października</w:t>
      </w:r>
      <w:r w:rsidRPr="001B7C31">
        <w:rPr>
          <w:rFonts w:ascii="Arial" w:hAnsi="Arial" w:cs="Arial"/>
          <w:sz w:val="24"/>
          <w:szCs w:val="24"/>
        </w:rPr>
        <w:t xml:space="preserve"> 2022 r. weszło w życie </w:t>
      </w:r>
      <w:r w:rsidRPr="001B7C31">
        <w:rPr>
          <w:rFonts w:ascii="Arial" w:hAnsi="Arial" w:cs="Arial"/>
          <w:sz w:val="24"/>
          <w:szCs w:val="24"/>
        </w:rPr>
        <w:t>Rozporządzenie Komisji (UE) 2022/1616 z</w:t>
      </w:r>
      <w:r w:rsidR="00A91F86">
        <w:rPr>
          <w:rFonts w:ascii="Arial" w:hAnsi="Arial" w:cs="Arial"/>
          <w:sz w:val="24"/>
          <w:szCs w:val="24"/>
        </w:rPr>
        <w:t> </w:t>
      </w:r>
      <w:r w:rsidRPr="001B7C31">
        <w:rPr>
          <w:rFonts w:ascii="Arial" w:hAnsi="Arial" w:cs="Arial"/>
          <w:sz w:val="24"/>
          <w:szCs w:val="24"/>
        </w:rPr>
        <w:t>dnia 15 września 2022 r. w sprawie materiałów i wyrobów z tworzyw sztucznych pochodzących z recyklingu przeznaczonych do kontaktu z żywnością</w:t>
      </w:r>
      <w:r w:rsidRPr="001B7C31">
        <w:rPr>
          <w:rFonts w:ascii="Arial" w:hAnsi="Arial" w:cs="Arial"/>
          <w:sz w:val="24"/>
          <w:szCs w:val="24"/>
        </w:rPr>
        <w:t>.</w:t>
      </w:r>
    </w:p>
    <w:p w14:paraId="5577C2CD" w14:textId="77777777" w:rsidR="00304718" w:rsidRDefault="00304718" w:rsidP="006359F6">
      <w:pPr>
        <w:spacing w:after="100" w:afterAutospacing="1" w:line="240" w:lineRule="auto"/>
        <w:outlineLvl w:val="1"/>
        <w:rPr>
          <w:rFonts w:ascii="Barlow" w:eastAsia="Times New Roman" w:hAnsi="Barlow" w:cs="Segoe UI"/>
          <w:b/>
          <w:bCs/>
          <w:color w:val="FF0000"/>
          <w:sz w:val="29"/>
          <w:szCs w:val="29"/>
          <w:lang w:eastAsia="pl-PL"/>
        </w:rPr>
      </w:pPr>
    </w:p>
    <w:p w14:paraId="38B41E60" w14:textId="77777777" w:rsidR="00304718" w:rsidRDefault="00304718" w:rsidP="006359F6">
      <w:pPr>
        <w:spacing w:after="100" w:afterAutospacing="1" w:line="240" w:lineRule="auto"/>
        <w:outlineLvl w:val="1"/>
        <w:rPr>
          <w:rFonts w:ascii="Barlow" w:eastAsia="Times New Roman" w:hAnsi="Barlow" w:cs="Segoe UI"/>
          <w:b/>
          <w:bCs/>
          <w:color w:val="FF0000"/>
          <w:sz w:val="29"/>
          <w:szCs w:val="29"/>
          <w:lang w:eastAsia="pl-PL"/>
        </w:rPr>
      </w:pPr>
    </w:p>
    <w:p w14:paraId="63A3B993" w14:textId="77777777" w:rsidR="00AA06ED" w:rsidRDefault="00AA06ED"/>
    <w:sectPr w:rsidR="00AA0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">
    <w:altName w:val="Times New Roman"/>
    <w:charset w:val="EE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C708F"/>
    <w:multiLevelType w:val="multilevel"/>
    <w:tmpl w:val="F2E4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161F46"/>
    <w:multiLevelType w:val="multilevel"/>
    <w:tmpl w:val="5612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ascii="Arial" w:eastAsiaTheme="minorHAnsi" w:hAnsi="Arial" w:cs="Arial" w:hint="default"/>
        <w:b w:val="0"/>
        <w:color w:val="auto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7070784">
    <w:abstractNumId w:val="0"/>
  </w:num>
  <w:num w:numId="2" w16cid:durableId="860162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767"/>
    <w:rsid w:val="001B7C31"/>
    <w:rsid w:val="00276DB2"/>
    <w:rsid w:val="00304718"/>
    <w:rsid w:val="00394767"/>
    <w:rsid w:val="006359F6"/>
    <w:rsid w:val="00A91F86"/>
    <w:rsid w:val="00AA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7BBB"/>
  <w15:docId w15:val="{85C20BCA-9717-42D9-A8A5-7F930188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0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2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737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HŻ</dc:creator>
  <cp:keywords/>
  <dc:description/>
  <cp:lastModifiedBy>PSSE Zawiercie - Dorota Pala</cp:lastModifiedBy>
  <cp:revision>6</cp:revision>
  <dcterms:created xsi:type="dcterms:W3CDTF">2019-12-02T09:32:00Z</dcterms:created>
  <dcterms:modified xsi:type="dcterms:W3CDTF">2023-05-31T07:42:00Z</dcterms:modified>
</cp:coreProperties>
</file>