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5CD4" w14:textId="77777777" w:rsidR="00304718" w:rsidRPr="00304718" w:rsidRDefault="00304718" w:rsidP="00304718">
      <w:pPr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Materiały i wyroby przeznaczone do kontaktu z żywnością</w:t>
      </w:r>
    </w:p>
    <w:p w14:paraId="66021B7D" w14:textId="58599DD1" w:rsidR="00304718" w:rsidRPr="00304718" w:rsidRDefault="00304718" w:rsidP="00304718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9E56884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Zakłady działające na rynku materiałów i wyrobów przeznaczonych do kontaktu z żywności mogą rozpocząć działalność po uzyskaniu wpisu do rejestru zakładów prowadzonego przez państwowego powiatowego lub granicznego inspektora sanitarnego.</w:t>
      </w:r>
    </w:p>
    <w:p w14:paraId="70E7958C" w14:textId="77777777" w:rsidR="00304718" w:rsidRPr="00304718" w:rsidRDefault="00304718" w:rsidP="00304718">
      <w:pPr>
        <w:shd w:val="clear" w:color="auto" w:fill="FFFFFF"/>
        <w:spacing w:before="408" w:after="144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Wniosek o wpis do rejestru zakładów</w:t>
      </w:r>
    </w:p>
    <w:p w14:paraId="7F6116F7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art. 64 ustawy o bezpieczeństwie żywności i żywienia wszystkie zakłady działające na rynku materiałów i wyrobów przeznaczonych do kontaktu z żywnością składają do właściwego terenowo państwowego powiatowego lub granicznego inspektora sanitarnego wniosek o wpis do rejestru zakładów. Wniosek należy złożyć w terminie, co najmniej 14 dni przed dniem rozpoczęcia planowanej działalności.</w:t>
      </w:r>
    </w:p>
    <w:p w14:paraId="4ABAEC5A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Wprowadzane do obrotu materiały i wyroby przeznaczone do kontaktu z żywnością muszą odpowiadać wymaganiom ogólnym określonym w rozporządzeniu (WE) nr 1935/2004 Parlamentu Europejskiego i Rady z dnia 27 października 2004 r. w sprawie materiałów i wyrobów przeznaczonych do kontaktu z żywnością oraz uchylającym dyrektywy 80/590/EWG i 89/109/EWG.</w:t>
      </w:r>
    </w:p>
    <w:p w14:paraId="000A24D2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Wyżej wymienione rozporządzenie nr 1935/2004 ma zastosowanie do materiałów i wyrobów, przeznaczonych do bezpośredniego lub pośredniego kontaktu z żywnością, które w stanie gotowym do użytkowania przeznaczone są do kontaktu z żywnością, pozostają w kontakcie z żywnością i są przeznaczone do tego celu lub można w sposób uzasadniony oczekiwać, iż wejdą w kontakt z żywnością albo nastąpi migracja ich składników do żywności w przypadku ich zastosowania w normalnych lub możliwych do przewidzenia warunkach.</w:t>
      </w:r>
    </w:p>
    <w:p w14:paraId="203343E3" w14:textId="77777777" w:rsidR="00304718" w:rsidRPr="00304718" w:rsidRDefault="00304718" w:rsidP="00304718">
      <w:pPr>
        <w:shd w:val="clear" w:color="auto" w:fill="FFFFFF"/>
        <w:spacing w:before="408" w:after="144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Materiały i wyroby powinny być produkowane zgodnie z dobrą praktyką produkcyjną</w:t>
      </w:r>
    </w:p>
    <w:p w14:paraId="69C02CC3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Przepisy ogólne zawarte w art. 3 rozporządzenia nr 1935/2004 stanowią, że materiały i wyroby powinny być produkowane zgodnie z dobrą praktyką produkcyjną, tak aby w normalnych lub możliwych do przewidzenia warunkach użytkowania nie dochodziło do migracji ich składników do żywności w ilościach, które mogłyby stanowić zagrożenie dla zdrowia człowieka, powodować niemożliwe do przyjęcia zmiany w składzie żywności lub pogorszenie jej cech organoleptycznych.</w:t>
      </w:r>
    </w:p>
    <w:p w14:paraId="0C821F64" w14:textId="77777777" w:rsidR="00304718" w:rsidRPr="00304718" w:rsidRDefault="00304718" w:rsidP="00304718">
      <w:pPr>
        <w:shd w:val="clear" w:color="auto" w:fill="FFFFFF"/>
        <w:spacing w:before="408" w:after="144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Oznakowanie materiałów i wyrobów przeznaczonych do kontaktu z żywnością</w:t>
      </w:r>
    </w:p>
    <w:p w14:paraId="76FAFE0A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Ponadto oznakowanie, reklama i sposób prezentowania materiału lub wyrobu nie powinny wprowadzać  konsumentów w błąd. Szczegółowe wymagania dotyczące znakowania określone zostały w art. 15 tego rozporządzenia. Z art. 15 ww. rozporządzenia wynika, że do materiałów i wyrobów, które w chwili wprowadzania do </w:t>
      </w: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obrotu nie weszły jeszcze w kontakt z żywnością, dołącza się m.in. informację „do kontaktu z żywnością”, szczególne wskazówki dotyczące ich używania lub symbol, którego wzór zawiera załącznik II do rozporządzenia nr 1935/2004. Informacja powyższa nie jest obowiązkowa w przypadku wyrobów, które, ze względu na swoje właściwości, są w sposób oczywisty przeznaczone do kontaktu z żywnością. Do materiałów i wyrobów dołącza się również, jeśli jest to konieczne, specjalne zalecenia, których należy przestrzegać w celu ich bezpiecznego i właściwego używania.</w:t>
      </w:r>
    </w:p>
    <w:p w14:paraId="15F0C71D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Ponadto, oznakowanie powinno zawierać nazwę lub nazwę handlową oraz adres lub informację o siedzibie producenta, przetwórcy lub sprzedawcy odpowiedzialnego za wprowadzenie ich do obrotu i mającego siedzibę we Wspólnocie, jak również odpowiednie oznakowanie lub oznaczenia identyfikacyjne zapewniające możliwość śledzenia drogi materiału lub wyrobu na wszystkich etapach postępowania w celu umożliwienia identyfikacji przedsiębiorstw, z których i do których te materiały lub wyroby dostarczono.</w:t>
      </w:r>
    </w:p>
    <w:p w14:paraId="51135237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powyższe powinny być widoczne, czytelne i nieusuwalne. Na etapie sprzedaży detalicznej, informacje te muszą znajdować się na materiałach i wyrobach albo na ich opakowaniu, lub na etykietach umieszczonych na materiałach i wyrobach lub na wyraźnie widocznej dla nabywców ulotce umieszczonej w bezpośrednim sąsiedztwie materiałów i wyrobów. Z art. 55 ustawy z dnia 25 sierpnia 2006 r. o bezpieczeństwie żywności i żywienia wynika również, że materiały i wyroby przeznaczone do kontaktu z żywnością wprowadzane do obrotu na terytorium Rzeczypospolitej Polskiej są znakowane w języku polskim. Materiały i wyroby mogą być ponadto znakowane w innych językach.</w:t>
      </w:r>
    </w:p>
    <w:p w14:paraId="6D45E809" w14:textId="77777777" w:rsidR="00304718" w:rsidRPr="00304718" w:rsidRDefault="00304718" w:rsidP="00304718">
      <w:pPr>
        <w:shd w:val="clear" w:color="auto" w:fill="FFFFFF"/>
        <w:spacing w:before="408" w:after="144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Wymagania dotyczące ich produkcji i wprowadzania do obrotu materiałów i wyrobów przeznaczonych do kontaktu z żywnością</w:t>
      </w:r>
    </w:p>
    <w:p w14:paraId="2DE39C3A" w14:textId="77777777" w:rsidR="00304718" w:rsidRPr="00304718" w:rsidRDefault="00304718" w:rsidP="0030471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471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odniesieniu do niektórych materiałów i wyrobów przeznaczonych do kontaktu z żywnością określone zostały szczegółowe wymagania dotyczące ich produkcji i wprowadzania do obrotu. Są to wymagania dla:</w:t>
      </w:r>
    </w:p>
    <w:p w14:paraId="0FED39C3" w14:textId="77777777" w:rsidR="00304718" w:rsidRPr="00A91F86" w:rsidRDefault="00304718" w:rsidP="00A91F86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91F86">
        <w:rPr>
          <w:rFonts w:ascii="Arial" w:eastAsia="Times New Roman" w:hAnsi="Arial" w:cs="Arial"/>
          <w:sz w:val="24"/>
          <w:szCs w:val="24"/>
          <w:lang w:eastAsia="pl-PL"/>
        </w:rPr>
        <w:t>materiałów i wyrobów z tworzyw sztucznych: rozporządzenie Komisji (WE) nr 10/2011 z dnia 14 stycznia 2011 r. w sprawie materiałów i wyrobów z tworzyw sztucznych przeznaczonych do kontaktu z żywnością,</w:t>
      </w:r>
    </w:p>
    <w:p w14:paraId="5C35C19E" w14:textId="26D7341F" w:rsidR="001B7C31" w:rsidRPr="001B7C31" w:rsidRDefault="00304718" w:rsidP="00A91F86">
      <w:pPr>
        <w:numPr>
          <w:ilvl w:val="0"/>
          <w:numId w:val="2"/>
        </w:numPr>
        <w:shd w:val="clear" w:color="auto" w:fill="FFFFFF"/>
        <w:spacing w:after="100" w:afterAutospacing="1" w:line="360" w:lineRule="auto"/>
        <w:textAlignment w:val="baseline"/>
        <w:outlineLvl w:val="1"/>
        <w:rPr>
          <w:rFonts w:ascii="Barlow" w:eastAsia="Times New Roman" w:hAnsi="Barlow" w:cs="Segoe UI"/>
          <w:b/>
          <w:bCs/>
          <w:color w:val="FF0000"/>
          <w:sz w:val="29"/>
          <w:szCs w:val="29"/>
          <w:lang w:eastAsia="pl-PL"/>
        </w:rPr>
      </w:pPr>
      <w:r w:rsidRPr="00A91F86">
        <w:rPr>
          <w:rFonts w:ascii="Arial" w:eastAsia="Times New Roman" w:hAnsi="Arial" w:cs="Arial"/>
          <w:sz w:val="24"/>
          <w:szCs w:val="24"/>
          <w:lang w:eastAsia="pl-PL"/>
        </w:rPr>
        <w:t>aktywnych i inteligentnych materiałów i wyrobów: rozporządzenie Komisji (WE) nr 450/2009 z dnia 29 maja 2009 r. w sprawie aktywnych i inteligentnych materiałów i </w:t>
      </w:r>
      <w:r w:rsidRPr="001B7C3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wyrobów przeznaczonych do kontaktu z żywnością</w:t>
      </w:r>
      <w:r w:rsidR="001B7C3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33CA4354" w14:textId="77777777" w:rsidR="001B7C31" w:rsidRDefault="001B7C31" w:rsidP="001B7C31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1F919DB" w14:textId="77777777" w:rsidR="001B7C31" w:rsidRPr="001B7C31" w:rsidRDefault="001B7C31" w:rsidP="001B7C31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Barlow" w:eastAsia="Times New Roman" w:hAnsi="Barlow" w:cs="Segoe UI"/>
          <w:b/>
          <w:bCs/>
          <w:color w:val="FF0000"/>
          <w:sz w:val="29"/>
          <w:szCs w:val="29"/>
          <w:lang w:eastAsia="pl-PL"/>
        </w:rPr>
      </w:pPr>
    </w:p>
    <w:p w14:paraId="70962906" w14:textId="0EA0F2AF" w:rsidR="00304718" w:rsidRPr="001B7C31" w:rsidRDefault="001B7C31" w:rsidP="00A91F86">
      <w:pPr>
        <w:shd w:val="clear" w:color="auto" w:fill="FFFFFF"/>
        <w:spacing w:after="100" w:afterAutospacing="1" w:line="360" w:lineRule="auto"/>
        <w:textAlignment w:val="baseline"/>
        <w:outlineLvl w:val="1"/>
        <w:rPr>
          <w:rFonts w:ascii="Barlow" w:eastAsia="Times New Roman" w:hAnsi="Barlow" w:cs="Segoe UI"/>
          <w:b/>
          <w:bCs/>
          <w:color w:val="FF0000"/>
          <w:sz w:val="29"/>
          <w:szCs w:val="29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10 października</w:t>
      </w:r>
      <w:r w:rsidRPr="001B7C31">
        <w:rPr>
          <w:rFonts w:ascii="Arial" w:hAnsi="Arial" w:cs="Arial"/>
          <w:sz w:val="24"/>
          <w:szCs w:val="24"/>
        </w:rPr>
        <w:t xml:space="preserve"> 2022 r. weszło w życie </w:t>
      </w:r>
      <w:r w:rsidRPr="001B7C31">
        <w:rPr>
          <w:rFonts w:ascii="Arial" w:hAnsi="Arial" w:cs="Arial"/>
          <w:sz w:val="24"/>
          <w:szCs w:val="24"/>
        </w:rPr>
        <w:t>Rozporządzenie Komisji (UE) 2022/1616 z</w:t>
      </w:r>
      <w:r w:rsidR="00A91F86">
        <w:rPr>
          <w:rFonts w:ascii="Arial" w:hAnsi="Arial" w:cs="Arial"/>
          <w:sz w:val="24"/>
          <w:szCs w:val="24"/>
        </w:rPr>
        <w:t> </w:t>
      </w:r>
      <w:r w:rsidRPr="001B7C31">
        <w:rPr>
          <w:rFonts w:ascii="Arial" w:hAnsi="Arial" w:cs="Arial"/>
          <w:sz w:val="24"/>
          <w:szCs w:val="24"/>
        </w:rPr>
        <w:t>dnia 15 września 2022 r. w sprawie materiałów i wyrobów z tworzyw sztucznych pochodzących z recyklingu przeznaczonych do kontaktu z żywnością</w:t>
      </w:r>
      <w:r w:rsidRPr="001B7C31">
        <w:rPr>
          <w:rFonts w:ascii="Arial" w:hAnsi="Arial" w:cs="Arial"/>
          <w:sz w:val="24"/>
          <w:szCs w:val="24"/>
        </w:rPr>
        <w:t>.</w:t>
      </w:r>
    </w:p>
    <w:p w14:paraId="5577C2CD" w14:textId="77777777" w:rsidR="00304718" w:rsidRDefault="00304718" w:rsidP="006359F6">
      <w:pPr>
        <w:spacing w:after="100" w:afterAutospacing="1" w:line="240" w:lineRule="auto"/>
        <w:outlineLvl w:val="1"/>
        <w:rPr>
          <w:rFonts w:ascii="Barlow" w:eastAsia="Times New Roman" w:hAnsi="Barlow" w:cs="Segoe UI"/>
          <w:b/>
          <w:bCs/>
          <w:color w:val="FF0000"/>
          <w:sz w:val="29"/>
          <w:szCs w:val="29"/>
          <w:lang w:eastAsia="pl-PL"/>
        </w:rPr>
      </w:pPr>
    </w:p>
    <w:p w14:paraId="38B41E60" w14:textId="77777777" w:rsidR="00304718" w:rsidRDefault="00304718" w:rsidP="006359F6">
      <w:pPr>
        <w:spacing w:after="100" w:afterAutospacing="1" w:line="240" w:lineRule="auto"/>
        <w:outlineLvl w:val="1"/>
        <w:rPr>
          <w:rFonts w:ascii="Barlow" w:eastAsia="Times New Roman" w:hAnsi="Barlow" w:cs="Segoe UI"/>
          <w:b/>
          <w:bCs/>
          <w:color w:val="FF0000"/>
          <w:sz w:val="29"/>
          <w:szCs w:val="29"/>
          <w:lang w:eastAsia="pl-PL"/>
        </w:rPr>
      </w:pPr>
    </w:p>
    <w:p w14:paraId="63A3B993" w14:textId="77777777" w:rsidR="00AA06ED" w:rsidRDefault="00AA06ED"/>
    <w:sectPr w:rsidR="00AA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08F"/>
    <w:multiLevelType w:val="multilevel"/>
    <w:tmpl w:val="F2E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61F46"/>
    <w:multiLevelType w:val="multilevel"/>
    <w:tmpl w:val="561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7070784">
    <w:abstractNumId w:val="0"/>
  </w:num>
  <w:num w:numId="2" w16cid:durableId="86016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67"/>
    <w:rsid w:val="001B7C31"/>
    <w:rsid w:val="00276DB2"/>
    <w:rsid w:val="00304718"/>
    <w:rsid w:val="00394767"/>
    <w:rsid w:val="006359F6"/>
    <w:rsid w:val="00A91F86"/>
    <w:rsid w:val="00A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BBB"/>
  <w15:docId w15:val="{85C20BCA-9717-42D9-A8A5-7F93018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HŻ</dc:creator>
  <cp:keywords/>
  <dc:description/>
  <cp:lastModifiedBy>PSSE Zawiercie - Dorota Pala</cp:lastModifiedBy>
  <cp:revision>6</cp:revision>
  <dcterms:created xsi:type="dcterms:W3CDTF">2019-12-02T09:32:00Z</dcterms:created>
  <dcterms:modified xsi:type="dcterms:W3CDTF">2023-05-31T07:42:00Z</dcterms:modified>
</cp:coreProperties>
</file>