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EE45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6804"/>
        <w:gridCol w:w="1134"/>
        <w:gridCol w:w="4194"/>
      </w:tblGrid>
      <w:tr w:rsidR="00A06425" w:rsidRPr="00A06425" w14:paraId="5035CEF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3EAC289" w14:textId="76329F66"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814B3" w:rsidRPr="001A76F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ustawy </w:t>
            </w:r>
            <w:r w:rsidR="000E6F6D" w:rsidRPr="001A76F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 zmianie ustawy o informatyzacji działalności podmiotów realizującyc</w:t>
            </w:r>
            <w:r w:rsidR="001A76F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h zadania publiczne oraz ustawy-</w:t>
            </w:r>
            <w:r w:rsidR="000E6F6D" w:rsidRPr="001A76F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Prawo telekomunikacyjne</w:t>
            </w:r>
          </w:p>
        </w:tc>
      </w:tr>
      <w:tr w:rsidR="00A06425" w:rsidRPr="00A06425" w14:paraId="49C72D33" w14:textId="77777777" w:rsidTr="00EC5ABF">
        <w:tc>
          <w:tcPr>
            <w:tcW w:w="562" w:type="dxa"/>
            <w:shd w:val="clear" w:color="auto" w:fill="auto"/>
            <w:vAlign w:val="center"/>
          </w:tcPr>
          <w:p w14:paraId="3B50F7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83E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EFF73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8FA2F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04A93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94" w:type="dxa"/>
            <w:vAlign w:val="center"/>
          </w:tcPr>
          <w:p w14:paraId="6ADD606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9787568" w14:textId="77777777" w:rsidTr="00EC5ABF">
        <w:tc>
          <w:tcPr>
            <w:tcW w:w="562" w:type="dxa"/>
            <w:shd w:val="clear" w:color="auto" w:fill="auto"/>
          </w:tcPr>
          <w:p w14:paraId="791DCDC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76C1361" w14:textId="7FAFB449" w:rsidR="00A06425" w:rsidRPr="00A06425" w:rsidRDefault="00CA210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560" w:type="dxa"/>
            <w:shd w:val="clear" w:color="auto" w:fill="auto"/>
          </w:tcPr>
          <w:p w14:paraId="583019D3" w14:textId="50FB7A57" w:rsidR="00A06425" w:rsidRPr="00A06425" w:rsidRDefault="00CA2108" w:rsidP="00CA21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804" w:type="dxa"/>
            <w:shd w:val="clear" w:color="auto" w:fill="auto"/>
          </w:tcPr>
          <w:p w14:paraId="7A3918FD" w14:textId="056E3D83" w:rsidR="00A06425" w:rsidRPr="00A06425" w:rsidRDefault="00CA2108" w:rsidP="007974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Należy jednoznacznie odnieść się do kwestii wpływu proponowanych zmian na plan finansowy Funduszu Szerokopasmowego na 2023 rok i kolejne lata. Podana informacja „nie wpłynie w znaczący sposób” jest niejednoznaczna. Należy również wyraźnie wskazać, iż proponowane rozwiązania polegające na rozszerzeniu katalogu wydatków Funduszu Szerokopasmowego (projektowany art. 20gd ust. 10) nie zakłócą realizacji ustawowych zadań Funduszu w roku 2023 i w kolejnych latach.</w:t>
            </w:r>
          </w:p>
        </w:tc>
        <w:tc>
          <w:tcPr>
            <w:tcW w:w="1134" w:type="dxa"/>
            <w:shd w:val="clear" w:color="auto" w:fill="auto"/>
          </w:tcPr>
          <w:p w14:paraId="7B808B68" w14:textId="4BDF372D" w:rsidR="00A06425" w:rsidRPr="00A06425" w:rsidRDefault="00CA210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Uzupełnienie OSR we wskazanym zakresie.</w:t>
            </w:r>
          </w:p>
        </w:tc>
        <w:tc>
          <w:tcPr>
            <w:tcW w:w="4194" w:type="dxa"/>
          </w:tcPr>
          <w:p w14:paraId="0D710B65" w14:textId="04C3234D" w:rsidR="00CA2108" w:rsidRDefault="00EC5ABF" w:rsidP="00CA210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5A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776B19">
              <w:rPr>
                <w:rFonts w:asciiTheme="minorHAnsi" w:hAnsiTheme="minorHAnsi" w:cstheme="minorHAnsi"/>
                <w:b/>
                <w:sz w:val="22"/>
                <w:szCs w:val="22"/>
              </w:rPr>
              <w:t>uwzględniona</w:t>
            </w:r>
          </w:p>
          <w:p w14:paraId="4D2E01EF" w14:textId="0F19F5DB" w:rsidR="00776B19" w:rsidRDefault="00776B19" w:rsidP="00CA210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Wskazano w OSR, że z</w:t>
            </w:r>
            <w:r w:rsidRPr="00776B19">
              <w:rPr>
                <w:rFonts w:asciiTheme="minorHAnsi" w:hAnsiTheme="minorHAnsi" w:cstheme="minorHAnsi"/>
                <w:sz w:val="22"/>
                <w:szCs w:val="22"/>
              </w:rPr>
              <w:t>mniejszenie przychodów Funduszu Szerokopasmowego z tytułu zmniejszenia wpływów z tytułu opłat za prawo do wykorzystywania zasobów numeracji w zakresie wysokości opłat za numer abonencki oraz za wyróżnik ruchomej sieci telekomunikacyjnej (PLMN)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76B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 przewiduje projektowana ustawa, nie zakłóci</w:t>
            </w:r>
            <w:r w:rsidRPr="00776B19">
              <w:rPr>
                <w:rFonts w:asciiTheme="minorHAnsi" w:hAnsiTheme="minorHAnsi" w:cstheme="minorHAnsi"/>
                <w:sz w:val="22"/>
                <w:szCs w:val="22"/>
              </w:rPr>
              <w:t xml:space="preserve"> realizacji ustawowych zadań Funduszu w roku 2023 i w kolejnych latach ze względu na prognozowane zwiększenie wpływów z tytułu innych przychodów tego funduszu celowego.</w:t>
            </w:r>
          </w:p>
          <w:p w14:paraId="33375A32" w14:textId="32873BAB" w:rsidR="00776B19" w:rsidRPr="00776B19" w:rsidRDefault="00776B19" w:rsidP="00CA210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Wskazano także, że p</w:t>
            </w:r>
            <w:r w:rsidRPr="00776B19">
              <w:rPr>
                <w:rFonts w:asciiTheme="minorHAnsi" w:hAnsiTheme="minorHAnsi" w:cstheme="minorHAnsi"/>
                <w:sz w:val="22"/>
                <w:szCs w:val="22"/>
              </w:rPr>
              <w:t>o wejściu w życie ustawy – Prawo komunikacji elektronicznej, która stanowi implementację do krajowego porządku prawnego Dyrektywy – Europejski Kodeks Łączności Elektronicznej oraz aktów wykonawczych do tej ustawy, spodziewane jest zwiększenie wpływów m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76B19">
              <w:rPr>
                <w:rFonts w:asciiTheme="minorHAnsi" w:hAnsiTheme="minorHAnsi" w:cstheme="minorHAnsi"/>
                <w:sz w:val="22"/>
                <w:szCs w:val="22"/>
              </w:rPr>
              <w:t xml:space="preserve">in. z tytułu opłaty za korzystanie z zasobów numeracji oraz innych danin publicznoprawnych, które w całości lub w części zasilają Fundusz Szerokopasmowy. Delegacja ustawowa określona w projekcie 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 xml:space="preserve">ustawy – Prawo komunikacji elektronicznej </w:t>
            </w:r>
            <w:r w:rsidRPr="00776B19">
              <w:rPr>
                <w:rFonts w:asciiTheme="minorHAnsi" w:hAnsiTheme="minorHAnsi" w:cstheme="minorHAnsi"/>
                <w:sz w:val="22"/>
                <w:szCs w:val="22"/>
              </w:rPr>
              <w:t xml:space="preserve">wskazuje, że stawki większości opłat, które zasilają Fundusz będą powiązane z wysokością przeciętnego wynagrodzenia w gospodarce </w:t>
            </w:r>
            <w:r w:rsidRPr="00776B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narodowej, a co za tym idzie stawki te będą powiązane z rozwojem społeczno-gospodarczym kraju i sytuacją ekonomiczną, która to w konsekwencji będzie przekładać się na możliwości realizowanych inicjatyw z wykorzystaniem środków pochodzących z Funduszu Szerokopasmowego.</w:t>
            </w:r>
          </w:p>
          <w:p w14:paraId="5599D475" w14:textId="4D548B65" w:rsidR="009907AB" w:rsidRPr="00A06425" w:rsidRDefault="009907AB" w:rsidP="00EE2A7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2108" w:rsidRPr="00A06425" w14:paraId="4512F2A8" w14:textId="77777777" w:rsidTr="00EC5ABF">
        <w:tc>
          <w:tcPr>
            <w:tcW w:w="562" w:type="dxa"/>
            <w:shd w:val="clear" w:color="auto" w:fill="auto"/>
          </w:tcPr>
          <w:p w14:paraId="7D93A1AB" w14:textId="790D1A2B" w:rsidR="00CA2108" w:rsidRPr="00A06425" w:rsidRDefault="00CA2108" w:rsidP="00CA21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23AE10E4" w14:textId="647D8065" w:rsidR="00CA2108" w:rsidRDefault="00CA2108" w:rsidP="00CA21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560" w:type="dxa"/>
            <w:shd w:val="clear" w:color="auto" w:fill="auto"/>
          </w:tcPr>
          <w:p w14:paraId="67CAB74B" w14:textId="3DB39A94" w:rsidR="00CA2108" w:rsidRDefault="00CA2108" w:rsidP="00CA21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804" w:type="dxa"/>
            <w:shd w:val="clear" w:color="auto" w:fill="auto"/>
          </w:tcPr>
          <w:p w14:paraId="66E6A87D" w14:textId="4515C81E" w:rsidR="00CA2108" w:rsidRPr="00CA2108" w:rsidRDefault="00CA2108" w:rsidP="00CA210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Szczegółowego wyjaśnienia wymaga, na czym będzie polegało i jakie skutki przyniesie zmniejszenie wydatków budżetu państwa w części 27 - Informatyzacja (OSR pkt 6 źródło finansowania).</w:t>
            </w:r>
          </w:p>
        </w:tc>
        <w:tc>
          <w:tcPr>
            <w:tcW w:w="1134" w:type="dxa"/>
            <w:shd w:val="clear" w:color="auto" w:fill="auto"/>
          </w:tcPr>
          <w:p w14:paraId="39DAA0FF" w14:textId="1F449343" w:rsidR="00CA2108" w:rsidRPr="00CA2108" w:rsidRDefault="00CA2108" w:rsidP="00CA21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Uzupełnienie OSR we wskazanym zakresie.</w:t>
            </w:r>
          </w:p>
        </w:tc>
        <w:tc>
          <w:tcPr>
            <w:tcW w:w="4194" w:type="dxa"/>
          </w:tcPr>
          <w:p w14:paraId="61CB788D" w14:textId="77777777" w:rsidR="00CA2108" w:rsidRDefault="00CA2108" w:rsidP="00CA210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</w:p>
          <w:p w14:paraId="135F2B75" w14:textId="0D14A1EE" w:rsidR="00CA2108" w:rsidRPr="00CA2108" w:rsidRDefault="00CA2108" w:rsidP="001A76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Efektem wprowadzonej regulacj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i będzie zmniejszenie wydatków budżetu p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aństwa ponoszonych w związku z koniecznością zakupu usług polegających na dostarczaniu użytkownikom m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in. 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profilu z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aufanego krótkich wiadomości tekstowych (SMS), za pomocą których dostarczane są kody autoryzacyjne SMS oraz inne informacje od podmiotów publicznych do 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klientów administracji. Wydatki b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udżetu 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aństwa na cele obsługi krótkich wiadomości tekstowych SMS z kodami autoryzacyjnymi wynoszą ok. 6,85 mln zł, rocznie, natomiast różnica między tą kwotą a prognozowanym zmniejszeniem wydatków 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budżetu p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ańst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wa odpowiada potencjalnym koszto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m poniesionym w związku z zakupem krótkich wiadomości SMS dotyczących przekazywania komunikatu informacyjnego.</w:t>
            </w:r>
          </w:p>
        </w:tc>
      </w:tr>
      <w:tr w:rsidR="00CA2108" w:rsidRPr="00A06425" w14:paraId="6C906D34" w14:textId="77777777" w:rsidTr="00EC5ABF">
        <w:tc>
          <w:tcPr>
            <w:tcW w:w="562" w:type="dxa"/>
            <w:shd w:val="clear" w:color="auto" w:fill="auto"/>
          </w:tcPr>
          <w:p w14:paraId="0AED2021" w14:textId="55DCB321" w:rsidR="00CA2108" w:rsidRDefault="00CA2108" w:rsidP="00CA21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5F6380E" w14:textId="34772E51" w:rsidR="00CA2108" w:rsidRDefault="00CA2108" w:rsidP="00CA21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560" w:type="dxa"/>
            <w:shd w:val="clear" w:color="auto" w:fill="auto"/>
          </w:tcPr>
          <w:p w14:paraId="11D1460C" w14:textId="4DE121DB" w:rsidR="00CA2108" w:rsidRDefault="00CA2108" w:rsidP="00CA21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ustawy i OSR</w:t>
            </w:r>
          </w:p>
        </w:tc>
        <w:tc>
          <w:tcPr>
            <w:tcW w:w="6804" w:type="dxa"/>
            <w:shd w:val="clear" w:color="auto" w:fill="auto"/>
          </w:tcPr>
          <w:p w14:paraId="2479042A" w14:textId="64094A93" w:rsidR="00CA2108" w:rsidRPr="00CA2108" w:rsidRDefault="00CA2108" w:rsidP="00CA210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Należy zauważyć, że przedstawiony obecnie projekt ustawy został zmodyfikowany w zakresie maksymalnej wysokości obniżenia opłaty za prawo do wykorzystywania zasobów numeracji w zawiązku z nałożeniem na dostawców usług telekomunikacyjnych nowych obowiązków, w stosunku do poprzedniej wersji projektu. Obecnie obniżka ta została określona w wysokości nie wyższej niż 50% tej opłaty (nowy art. 20gc ust. 5 projektu ustawy). W poprzedniej wersji wskaźnik ten wynosił 20% (art. 20ga ust. 16 w zw. z ust. 12). Oznacza to, że przy zastosowaniu maksymalnej obniżki opłaty - co projektodawca zakłada w OSR (str. 30 ostatni akapit) - ubytek zakładanych wpływów z tytułu opłaty za prawo do 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wykorzystywania zasobów numeracji przypadających Funduszowi Szerokopasmowemu będzie wyższy niż poprzednio. Opisana zmiana przepisów projektu ustawy nie została odzwierciedlona w OSR, gdzie ubytek przychodów Funduszu Szerokopasmowego pozostaje na niezmienionym poziomie 125,4 mln w perspektywie 11 lat (łącznie z rokiem „0”) i 11,4 mln rocznie.</w:t>
            </w:r>
          </w:p>
        </w:tc>
        <w:tc>
          <w:tcPr>
            <w:tcW w:w="1134" w:type="dxa"/>
            <w:shd w:val="clear" w:color="auto" w:fill="auto"/>
          </w:tcPr>
          <w:p w14:paraId="51A195E0" w14:textId="356555F7" w:rsidR="00CA2108" w:rsidRPr="00CA2108" w:rsidRDefault="00CA2108" w:rsidP="00CA21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Uspójnienie projektowanej regulacji we wskazanym zakresie.</w:t>
            </w:r>
          </w:p>
        </w:tc>
        <w:tc>
          <w:tcPr>
            <w:tcW w:w="4194" w:type="dxa"/>
          </w:tcPr>
          <w:p w14:paraId="19801FD2" w14:textId="77777777" w:rsidR="00CA2108" w:rsidRPr="00CA2108" w:rsidRDefault="00CA2108" w:rsidP="00CA210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</w:p>
          <w:p w14:paraId="3EFF8B51" w14:textId="6857642C" w:rsidR="00CA2108" w:rsidRPr="00CA2108" w:rsidRDefault="00CA2108" w:rsidP="001A76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Zmodyfikowano zapis w cz. 6 OSR poprzez wskazanie, że obniżenie o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płaty za numerację wyliczono wg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 parametrów zakładających maksymalny możliw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 wolumen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 dla których przysługuje obniżka</w:t>
            </w:r>
            <w:r w:rsidR="001A76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bookmarkStart w:id="0" w:name="_GoBack"/>
            <w:bookmarkEnd w:id="0"/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 oraz współczynnika obniżenia opłaty</w:t>
            </w:r>
            <w:r w:rsidR="007015A7">
              <w:rPr>
                <w:rFonts w:asciiTheme="minorHAnsi" w:hAnsiTheme="minorHAnsi" w:cstheme="minorHAnsi"/>
                <w:sz w:val="22"/>
                <w:szCs w:val="22"/>
              </w:rPr>
              <w:t xml:space="preserve"> za numerację odpowiadającego zakładanym kosztom wysyłki SMSów tj. w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 xml:space="preserve"> wysokości </w:t>
            </w:r>
            <w:r w:rsidR="007015A7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CA2108">
              <w:rPr>
                <w:rFonts w:asciiTheme="minorHAnsi" w:hAnsiTheme="minorHAnsi" w:cstheme="minorHAnsi"/>
                <w:sz w:val="22"/>
                <w:szCs w:val="22"/>
              </w:rPr>
              <w:t>%.</w:t>
            </w:r>
            <w:r w:rsidR="007015A7">
              <w:rPr>
                <w:rFonts w:asciiTheme="minorHAnsi" w:hAnsiTheme="minorHAnsi" w:cstheme="minorHAnsi"/>
                <w:sz w:val="22"/>
                <w:szCs w:val="22"/>
              </w:rPr>
              <w:t xml:space="preserve"> Takie ujęcie jest najbardziej neutralne z punktu </w:t>
            </w:r>
            <w:r w:rsidR="007015A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widzenia budżetu i rynku telekomunikacyjnego.</w:t>
            </w:r>
          </w:p>
        </w:tc>
      </w:tr>
    </w:tbl>
    <w:p w14:paraId="0C7FF76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A3885" w14:textId="77777777" w:rsidR="00897B16" w:rsidRDefault="00897B16" w:rsidP="00782BF8">
      <w:r>
        <w:separator/>
      </w:r>
    </w:p>
  </w:endnote>
  <w:endnote w:type="continuationSeparator" w:id="0">
    <w:p w14:paraId="5A9F0A96" w14:textId="77777777" w:rsidR="00897B16" w:rsidRDefault="00897B16" w:rsidP="0078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993AF" w14:textId="77777777" w:rsidR="00897B16" w:rsidRDefault="00897B16" w:rsidP="00782BF8">
      <w:r>
        <w:separator/>
      </w:r>
    </w:p>
  </w:footnote>
  <w:footnote w:type="continuationSeparator" w:id="0">
    <w:p w14:paraId="1C2E295C" w14:textId="77777777" w:rsidR="00897B16" w:rsidRDefault="00897B16" w:rsidP="00782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6033"/>
    <w:rsid w:val="00026DE8"/>
    <w:rsid w:val="00027DF6"/>
    <w:rsid w:val="00034258"/>
    <w:rsid w:val="00046480"/>
    <w:rsid w:val="0005618D"/>
    <w:rsid w:val="000D569B"/>
    <w:rsid w:val="000E6F6D"/>
    <w:rsid w:val="00113405"/>
    <w:rsid w:val="00122ED2"/>
    <w:rsid w:val="00140BE8"/>
    <w:rsid w:val="00161299"/>
    <w:rsid w:val="001749FD"/>
    <w:rsid w:val="00177F15"/>
    <w:rsid w:val="001922BF"/>
    <w:rsid w:val="0019648E"/>
    <w:rsid w:val="00197BB3"/>
    <w:rsid w:val="001A3558"/>
    <w:rsid w:val="001A3B26"/>
    <w:rsid w:val="001A76F3"/>
    <w:rsid w:val="001B2403"/>
    <w:rsid w:val="002009D9"/>
    <w:rsid w:val="00220318"/>
    <w:rsid w:val="0024002D"/>
    <w:rsid w:val="0024680C"/>
    <w:rsid w:val="002715B2"/>
    <w:rsid w:val="002B5DA7"/>
    <w:rsid w:val="003124D1"/>
    <w:rsid w:val="003479CF"/>
    <w:rsid w:val="00391019"/>
    <w:rsid w:val="003B4105"/>
    <w:rsid w:val="003E736F"/>
    <w:rsid w:val="003F00F4"/>
    <w:rsid w:val="00406406"/>
    <w:rsid w:val="00432A72"/>
    <w:rsid w:val="00441C19"/>
    <w:rsid w:val="00462E56"/>
    <w:rsid w:val="00484066"/>
    <w:rsid w:val="004B143A"/>
    <w:rsid w:val="004B19D5"/>
    <w:rsid w:val="004D086F"/>
    <w:rsid w:val="00551F50"/>
    <w:rsid w:val="00566440"/>
    <w:rsid w:val="005B5246"/>
    <w:rsid w:val="005C06EA"/>
    <w:rsid w:val="005C3415"/>
    <w:rsid w:val="005F6527"/>
    <w:rsid w:val="006047AB"/>
    <w:rsid w:val="00625D03"/>
    <w:rsid w:val="006262C3"/>
    <w:rsid w:val="006705EC"/>
    <w:rsid w:val="0068657F"/>
    <w:rsid w:val="006941FA"/>
    <w:rsid w:val="006A49C3"/>
    <w:rsid w:val="006E16E9"/>
    <w:rsid w:val="006F1FF4"/>
    <w:rsid w:val="007015A7"/>
    <w:rsid w:val="00716B35"/>
    <w:rsid w:val="00761246"/>
    <w:rsid w:val="0076478A"/>
    <w:rsid w:val="00767312"/>
    <w:rsid w:val="00776B19"/>
    <w:rsid w:val="007810A5"/>
    <w:rsid w:val="00782BF8"/>
    <w:rsid w:val="0078442E"/>
    <w:rsid w:val="0079740D"/>
    <w:rsid w:val="007C3017"/>
    <w:rsid w:val="00807385"/>
    <w:rsid w:val="00835E55"/>
    <w:rsid w:val="00897B16"/>
    <w:rsid w:val="008A3564"/>
    <w:rsid w:val="008A66C2"/>
    <w:rsid w:val="008A7118"/>
    <w:rsid w:val="00944932"/>
    <w:rsid w:val="009466E3"/>
    <w:rsid w:val="009907AB"/>
    <w:rsid w:val="00993B6A"/>
    <w:rsid w:val="009C0A49"/>
    <w:rsid w:val="009E5FDB"/>
    <w:rsid w:val="00A0168E"/>
    <w:rsid w:val="00A06425"/>
    <w:rsid w:val="00A3788F"/>
    <w:rsid w:val="00AC7796"/>
    <w:rsid w:val="00B1639F"/>
    <w:rsid w:val="00B200D0"/>
    <w:rsid w:val="00B2523E"/>
    <w:rsid w:val="00B350C6"/>
    <w:rsid w:val="00B43F5F"/>
    <w:rsid w:val="00B571D1"/>
    <w:rsid w:val="00B7256E"/>
    <w:rsid w:val="00B871B6"/>
    <w:rsid w:val="00BB1E7E"/>
    <w:rsid w:val="00BD271D"/>
    <w:rsid w:val="00BF1467"/>
    <w:rsid w:val="00C3701B"/>
    <w:rsid w:val="00C40BD6"/>
    <w:rsid w:val="00C5087D"/>
    <w:rsid w:val="00C64B1B"/>
    <w:rsid w:val="00CA2108"/>
    <w:rsid w:val="00CC57D8"/>
    <w:rsid w:val="00CD108F"/>
    <w:rsid w:val="00CD5EB0"/>
    <w:rsid w:val="00D02FBB"/>
    <w:rsid w:val="00D041CB"/>
    <w:rsid w:val="00D24F20"/>
    <w:rsid w:val="00D514B8"/>
    <w:rsid w:val="00D600B9"/>
    <w:rsid w:val="00D667EF"/>
    <w:rsid w:val="00D7081A"/>
    <w:rsid w:val="00D814B3"/>
    <w:rsid w:val="00D848D4"/>
    <w:rsid w:val="00DB0E60"/>
    <w:rsid w:val="00DB253A"/>
    <w:rsid w:val="00DF0808"/>
    <w:rsid w:val="00DF2AC6"/>
    <w:rsid w:val="00E14C33"/>
    <w:rsid w:val="00E42A8B"/>
    <w:rsid w:val="00E7495A"/>
    <w:rsid w:val="00EC5ABF"/>
    <w:rsid w:val="00EE2A78"/>
    <w:rsid w:val="00EF1276"/>
    <w:rsid w:val="00EF583D"/>
    <w:rsid w:val="00F25B91"/>
    <w:rsid w:val="00F61B43"/>
    <w:rsid w:val="00F66C56"/>
    <w:rsid w:val="00F81818"/>
    <w:rsid w:val="00FB38E9"/>
    <w:rsid w:val="00FB6F4F"/>
    <w:rsid w:val="00FE6CF2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8EDE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41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782BF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82B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82BF8"/>
  </w:style>
  <w:style w:type="paragraph" w:styleId="Tematkomentarza">
    <w:name w:val="annotation subject"/>
    <w:basedOn w:val="Tekstkomentarza"/>
    <w:next w:val="Tekstkomentarza"/>
    <w:link w:val="TematkomentarzaZnak"/>
    <w:rsid w:val="00782B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82BF8"/>
    <w:rPr>
      <w:b/>
      <w:bCs/>
    </w:rPr>
  </w:style>
  <w:style w:type="paragraph" w:styleId="Tekstprzypisukocowego">
    <w:name w:val="endnote text"/>
    <w:basedOn w:val="Normalny"/>
    <w:link w:val="TekstprzypisukocowegoZnak"/>
    <w:rsid w:val="00782B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82BF8"/>
  </w:style>
  <w:style w:type="character" w:styleId="Odwoanieprzypisukocowego">
    <w:name w:val="endnote reference"/>
    <w:basedOn w:val="Domylnaczcionkaakapitu"/>
    <w:rsid w:val="00782BF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25B91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rsid w:val="006941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86798-FDDD-42BF-92F6-0C3FF41F3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3</cp:revision>
  <dcterms:created xsi:type="dcterms:W3CDTF">2023-05-09T11:50:00Z</dcterms:created>
  <dcterms:modified xsi:type="dcterms:W3CDTF">2023-05-10T09:23:00Z</dcterms:modified>
</cp:coreProperties>
</file>