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9EE" w:rsidRPr="009F09EE" w:rsidRDefault="009F09EE" w:rsidP="00D369C3">
      <w:pPr>
        <w:spacing w:before="1680" w:line="276" w:lineRule="auto"/>
        <w:jc w:val="center"/>
        <w:rPr>
          <w:rFonts w:eastAsia="Calibri" w:cs="Arial"/>
          <w:b/>
          <w:color w:val="44546A"/>
          <w:sz w:val="40"/>
          <w:szCs w:val="40"/>
          <w:lang w:val="pl-PL"/>
        </w:rPr>
      </w:pPr>
      <w:r w:rsidRPr="009F09EE">
        <w:rPr>
          <w:rFonts w:eastAsia="Calibri" w:cs="Arial"/>
          <w:b/>
          <w:color w:val="44546A"/>
          <w:sz w:val="40"/>
          <w:szCs w:val="40"/>
          <w:lang w:val="pl-PL"/>
        </w:rPr>
        <w:t>Polityka Bezpieczeństwa Informacji SRP</w:t>
      </w:r>
    </w:p>
    <w:p w:rsidR="009F09EE" w:rsidRPr="001D7616" w:rsidRDefault="0058047F" w:rsidP="009E09F2">
      <w:pPr>
        <w:spacing w:line="276" w:lineRule="auto"/>
        <w:jc w:val="center"/>
        <w:rPr>
          <w:rFonts w:eastAsia="Calibri" w:cs="Arial"/>
          <w:b/>
          <w:color w:val="44546A"/>
          <w:sz w:val="40"/>
          <w:szCs w:val="40"/>
          <w:lang w:val="pl-PL"/>
        </w:rPr>
      </w:pPr>
      <w:r>
        <w:rPr>
          <w:rFonts w:eastAsia="Calibri" w:cs="Arial"/>
          <w:b/>
          <w:color w:val="44546A"/>
          <w:sz w:val="40"/>
          <w:szCs w:val="40"/>
          <w:lang w:val="pl-PL"/>
        </w:rPr>
        <w:t xml:space="preserve">Wyciąg z </w:t>
      </w:r>
      <w:r w:rsidR="009F09EE" w:rsidRPr="001D7616">
        <w:rPr>
          <w:rFonts w:eastAsia="Calibri" w:cs="Arial"/>
          <w:b/>
          <w:color w:val="44546A"/>
          <w:sz w:val="40"/>
          <w:szCs w:val="40"/>
          <w:lang w:val="pl-PL"/>
        </w:rPr>
        <w:t>Polityk</w:t>
      </w:r>
      <w:r>
        <w:rPr>
          <w:rFonts w:eastAsia="Calibri" w:cs="Arial"/>
          <w:b/>
          <w:color w:val="44546A"/>
          <w:sz w:val="40"/>
          <w:szCs w:val="40"/>
          <w:lang w:val="pl-PL"/>
        </w:rPr>
        <w:t>i</w:t>
      </w:r>
      <w:r w:rsidR="009F09EE" w:rsidRPr="001D7616">
        <w:rPr>
          <w:rFonts w:eastAsia="Calibri" w:cs="Arial"/>
          <w:b/>
          <w:color w:val="44546A"/>
          <w:sz w:val="40"/>
          <w:szCs w:val="40"/>
          <w:lang w:val="pl-PL"/>
        </w:rPr>
        <w:t xml:space="preserve"> bezpieczeństwa informacji przetwarzanych na stacjach roboczych </w:t>
      </w:r>
      <w:r w:rsidR="009E09F2">
        <w:rPr>
          <w:rFonts w:eastAsia="Calibri" w:cs="Arial"/>
          <w:b/>
          <w:color w:val="44546A"/>
          <w:sz w:val="40"/>
          <w:szCs w:val="40"/>
          <w:lang w:val="pl-PL"/>
        </w:rPr>
        <w:t>SRP</w:t>
      </w:r>
    </w:p>
    <w:p w:rsidR="009F09EE" w:rsidRPr="001D7616" w:rsidRDefault="009F09EE" w:rsidP="00D369C3">
      <w:pPr>
        <w:spacing w:before="2280" w:line="276" w:lineRule="auto"/>
        <w:jc w:val="center"/>
        <w:rPr>
          <w:rFonts w:eastAsia="Calibri" w:cs="Times New Roman"/>
          <w:sz w:val="18"/>
          <w:szCs w:val="18"/>
          <w:lang w:val="pl-PL"/>
        </w:rPr>
      </w:pPr>
      <w:r w:rsidRPr="009F09EE">
        <w:rPr>
          <w:rFonts w:eastAsia="Calibri" w:cs="Times New Roman"/>
          <w:sz w:val="18"/>
          <w:szCs w:val="18"/>
          <w:lang w:val="pl-PL"/>
        </w:rPr>
        <w:t>Załącznik 2.</w:t>
      </w:r>
      <w:r w:rsidRPr="001D7616">
        <w:rPr>
          <w:rFonts w:eastAsia="Calibri" w:cs="Times New Roman"/>
          <w:sz w:val="18"/>
          <w:szCs w:val="18"/>
          <w:lang w:val="pl-PL"/>
        </w:rPr>
        <w:t>1</w:t>
      </w:r>
      <w:r w:rsidRPr="009F09EE">
        <w:rPr>
          <w:rFonts w:eastAsia="Calibri" w:cs="Times New Roman"/>
          <w:sz w:val="18"/>
          <w:szCs w:val="18"/>
          <w:lang w:val="pl-PL"/>
        </w:rPr>
        <w:t>6 do Polityki Bezpieczeństwa Informacji SRP</w:t>
      </w:r>
      <w:r w:rsidR="0058047F">
        <w:rPr>
          <w:rFonts w:eastAsia="Calibri" w:cs="Times New Roman"/>
          <w:sz w:val="18"/>
          <w:szCs w:val="18"/>
          <w:lang w:val="pl-PL"/>
        </w:rPr>
        <w:t xml:space="preserve"> - wyciąg</w:t>
      </w:r>
    </w:p>
    <w:p w:rsidR="009F09EE" w:rsidRPr="001D7616" w:rsidRDefault="009F09EE" w:rsidP="009E09F2">
      <w:pPr>
        <w:spacing w:line="276" w:lineRule="auto"/>
        <w:rPr>
          <w:rFonts w:eastAsia="Calibri" w:cs="Times New Roman"/>
          <w:sz w:val="18"/>
          <w:szCs w:val="18"/>
          <w:lang w:val="pl-PL"/>
        </w:rPr>
      </w:pPr>
      <w:r w:rsidRPr="001D7616">
        <w:rPr>
          <w:rFonts w:eastAsia="Calibri" w:cs="Times New Roman"/>
          <w:sz w:val="18"/>
          <w:szCs w:val="18"/>
          <w:lang w:val="pl-PL"/>
        </w:rPr>
        <w:br w:type="page"/>
      </w:r>
    </w:p>
    <w:tbl>
      <w:tblPr>
        <w:tblStyle w:val="Tabela-Siatka"/>
        <w:tblW w:w="9586" w:type="dxa"/>
        <w:tblLook w:val="04A0" w:firstRow="1" w:lastRow="0" w:firstColumn="1" w:lastColumn="0" w:noHBand="0" w:noVBand="1"/>
      </w:tblPr>
      <w:tblGrid>
        <w:gridCol w:w="1363"/>
        <w:gridCol w:w="1392"/>
        <w:gridCol w:w="1372"/>
        <w:gridCol w:w="232"/>
        <w:gridCol w:w="1598"/>
        <w:gridCol w:w="3629"/>
      </w:tblGrid>
      <w:tr w:rsidR="008F4F17" w:rsidRPr="00E836A6" w:rsidTr="000A673B">
        <w:trPr>
          <w:trHeight w:val="486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8F4F17" w:rsidRPr="00E836A6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bookmarkStart w:id="0" w:name="_Hlk500423726"/>
            <w:r w:rsidRPr="00E836A6">
              <w:rPr>
                <w:rFonts w:asciiTheme="minorHAnsi" w:hAnsiTheme="minorHAnsi"/>
                <w:szCs w:val="18"/>
              </w:rPr>
              <w:lastRenderedPageBreak/>
              <w:t>Właściciel</w:t>
            </w:r>
          </w:p>
        </w:tc>
        <w:tc>
          <w:tcPr>
            <w:tcW w:w="8223" w:type="dxa"/>
            <w:gridSpan w:val="5"/>
            <w:vAlign w:val="center"/>
          </w:tcPr>
          <w:p w:rsidR="008F4F17" w:rsidRPr="00DD512C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Minister właściwy ds.</w:t>
            </w:r>
            <w:r w:rsidR="00667A58" w:rsidRPr="00DD512C">
              <w:rPr>
                <w:rFonts w:asciiTheme="minorHAnsi" w:hAnsiTheme="minorHAnsi"/>
                <w:sz w:val="22"/>
              </w:rPr>
              <w:t xml:space="preserve"> </w:t>
            </w:r>
            <w:r w:rsidR="0025287E" w:rsidRPr="00DD512C">
              <w:rPr>
                <w:rFonts w:asciiTheme="minorHAnsi" w:hAnsiTheme="minorHAnsi"/>
                <w:sz w:val="22"/>
              </w:rPr>
              <w:t>i</w:t>
            </w:r>
            <w:r w:rsidRPr="00DD512C">
              <w:rPr>
                <w:rFonts w:asciiTheme="minorHAnsi" w:hAnsiTheme="minorHAnsi"/>
                <w:sz w:val="22"/>
              </w:rPr>
              <w:t>nformatyzacji</w:t>
            </w:r>
          </w:p>
        </w:tc>
      </w:tr>
      <w:tr w:rsidR="008F4F17" w:rsidRPr="00DD512C" w:rsidTr="000A673B">
        <w:trPr>
          <w:trHeight w:val="486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8F4F17" w:rsidRPr="00E836A6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r w:rsidRPr="00E836A6">
              <w:rPr>
                <w:rFonts w:asciiTheme="minorHAnsi" w:hAnsiTheme="minorHAnsi"/>
                <w:szCs w:val="18"/>
              </w:rPr>
              <w:t>Tryb zatwierdzenia:</w:t>
            </w:r>
          </w:p>
        </w:tc>
        <w:tc>
          <w:tcPr>
            <w:tcW w:w="8223" w:type="dxa"/>
            <w:gridSpan w:val="5"/>
            <w:vAlign w:val="center"/>
          </w:tcPr>
          <w:p w:rsidR="008F4F17" w:rsidRPr="00DD512C" w:rsidRDefault="006C030F" w:rsidP="00F20393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eastAsia="Calibri" w:cs="Times New Roman"/>
                <w:color w:val="auto"/>
                <w:sz w:val="22"/>
                <w:lang w:eastAsia="en-US"/>
              </w:rPr>
              <w:t xml:space="preserve">Dokument zatwierdza </w:t>
            </w:r>
            <w:r w:rsidR="009E09F2" w:rsidRPr="00DD512C">
              <w:rPr>
                <w:rFonts w:eastAsia="Calibri" w:cs="Times New Roman"/>
                <w:color w:val="auto"/>
                <w:sz w:val="22"/>
                <w:lang w:eastAsia="en-US"/>
              </w:rPr>
              <w:t>D</w:t>
            </w:r>
            <w:r w:rsidRPr="00DD512C">
              <w:rPr>
                <w:rFonts w:eastAsia="Calibri" w:cs="Times New Roman"/>
                <w:color w:val="auto"/>
                <w:sz w:val="22"/>
                <w:lang w:eastAsia="en-US"/>
              </w:rPr>
              <w:t xml:space="preserve">yrektor departamentu w </w:t>
            </w:r>
            <w:r w:rsidR="00F20393" w:rsidRPr="00DD512C">
              <w:rPr>
                <w:rFonts w:eastAsia="Calibri" w:cs="Times New Roman"/>
                <w:color w:val="auto"/>
                <w:sz w:val="22"/>
                <w:lang w:eastAsia="en-US"/>
              </w:rPr>
              <w:t>ministerstwie właściwym ds. informatyzacji</w:t>
            </w:r>
            <w:r w:rsidRPr="00DD512C">
              <w:rPr>
                <w:rFonts w:eastAsia="Calibri" w:cs="Times New Roman"/>
                <w:color w:val="auto"/>
                <w:sz w:val="22"/>
                <w:lang w:eastAsia="en-US"/>
              </w:rPr>
              <w:t xml:space="preserve"> odpowiedzialnego za eksploatację i utrzymanie SRP</w:t>
            </w:r>
          </w:p>
        </w:tc>
      </w:tr>
      <w:tr w:rsidR="008F4F17" w:rsidRPr="00F20393" w:rsidTr="000A673B">
        <w:trPr>
          <w:trHeight w:val="486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8F4F17" w:rsidRPr="00E836A6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r w:rsidRPr="00E836A6">
              <w:rPr>
                <w:rFonts w:asciiTheme="minorHAnsi" w:hAnsiTheme="minorHAnsi"/>
                <w:szCs w:val="18"/>
              </w:rPr>
              <w:t>Stan</w:t>
            </w:r>
          </w:p>
        </w:tc>
        <w:tc>
          <w:tcPr>
            <w:tcW w:w="2996" w:type="dxa"/>
            <w:gridSpan w:val="3"/>
            <w:vAlign w:val="center"/>
          </w:tcPr>
          <w:p w:rsidR="008F4F17" w:rsidRPr="00DD512C" w:rsidRDefault="00E836A6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Zatwierdzony</w:t>
            </w:r>
          </w:p>
        </w:tc>
        <w:tc>
          <w:tcPr>
            <w:tcW w:w="1598" w:type="dxa"/>
            <w:shd w:val="clear" w:color="auto" w:fill="D0CECE" w:themeFill="background2" w:themeFillShade="E6"/>
            <w:vAlign w:val="center"/>
          </w:tcPr>
          <w:p w:rsidR="008F4F17" w:rsidRPr="00DD512C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Daty obowiązywania</w:t>
            </w:r>
          </w:p>
        </w:tc>
        <w:tc>
          <w:tcPr>
            <w:tcW w:w="3629" w:type="dxa"/>
            <w:vAlign w:val="center"/>
          </w:tcPr>
          <w:p w:rsidR="008F4F17" w:rsidRPr="00DD512C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F4F17" w:rsidRPr="00DD512C" w:rsidTr="000A673B">
        <w:trPr>
          <w:trHeight w:val="486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8F4F17" w:rsidRPr="00E836A6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r w:rsidRPr="00E836A6">
              <w:rPr>
                <w:rFonts w:asciiTheme="minorHAnsi" w:hAnsiTheme="minorHAnsi"/>
                <w:szCs w:val="18"/>
              </w:rPr>
              <w:t>Założenia</w:t>
            </w:r>
          </w:p>
        </w:tc>
        <w:tc>
          <w:tcPr>
            <w:tcW w:w="8223" w:type="dxa"/>
            <w:gridSpan w:val="5"/>
            <w:vAlign w:val="center"/>
          </w:tcPr>
          <w:p w:rsidR="008F4F17" w:rsidRPr="00DD512C" w:rsidRDefault="009224E9" w:rsidP="0058047F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 xml:space="preserve">Dokument stanowi </w:t>
            </w:r>
            <w:r w:rsidR="0058047F">
              <w:rPr>
                <w:rFonts w:asciiTheme="minorHAnsi" w:hAnsiTheme="minorHAnsi"/>
                <w:sz w:val="22"/>
              </w:rPr>
              <w:t xml:space="preserve">wyciąg z </w:t>
            </w:r>
            <w:r w:rsidR="0058047F" w:rsidRPr="0058047F">
              <w:rPr>
                <w:rFonts w:asciiTheme="minorHAnsi" w:hAnsiTheme="minorHAnsi"/>
                <w:sz w:val="22"/>
              </w:rPr>
              <w:t>Załącznik</w:t>
            </w:r>
            <w:r w:rsidR="0058047F">
              <w:rPr>
                <w:rFonts w:asciiTheme="minorHAnsi" w:hAnsiTheme="minorHAnsi"/>
                <w:sz w:val="22"/>
              </w:rPr>
              <w:t>a</w:t>
            </w:r>
            <w:r w:rsidR="0058047F" w:rsidRPr="0058047F">
              <w:rPr>
                <w:rFonts w:asciiTheme="minorHAnsi" w:hAnsiTheme="minorHAnsi"/>
                <w:sz w:val="22"/>
              </w:rPr>
              <w:t xml:space="preserve"> 2.16 do Polityki Bezpieczeństwa Informacji SRP</w:t>
            </w:r>
            <w:r w:rsidRPr="00DD512C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8F4F17" w:rsidRPr="00E836A6" w:rsidTr="000A673B">
        <w:trPr>
          <w:trHeight w:val="486"/>
        </w:trPr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8F4F17" w:rsidRPr="00E836A6" w:rsidRDefault="008F4F17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r w:rsidRPr="00E836A6">
              <w:rPr>
                <w:rFonts w:asciiTheme="minorHAnsi" w:hAnsiTheme="minorHAnsi"/>
                <w:szCs w:val="18"/>
              </w:rPr>
              <w:t>Adresaci</w:t>
            </w:r>
          </w:p>
        </w:tc>
        <w:tc>
          <w:tcPr>
            <w:tcW w:w="8223" w:type="dxa"/>
            <w:gridSpan w:val="5"/>
            <w:vAlign w:val="center"/>
          </w:tcPr>
          <w:p w:rsidR="008F4F17" w:rsidRPr="00DD512C" w:rsidRDefault="0058047F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351993" w:rsidRPr="00DD512C">
              <w:rPr>
                <w:rFonts w:asciiTheme="minorHAnsi" w:hAnsiTheme="minorHAnsi"/>
                <w:sz w:val="22"/>
              </w:rPr>
              <w:t>nteresariusze</w:t>
            </w:r>
            <w:r>
              <w:rPr>
                <w:rFonts w:asciiTheme="minorHAnsi" w:hAnsiTheme="minorHAnsi"/>
                <w:sz w:val="22"/>
              </w:rPr>
              <w:t xml:space="preserve"> wnioskujący o dostęp do</w:t>
            </w:r>
            <w:r w:rsidR="00351993" w:rsidRPr="00DD512C">
              <w:rPr>
                <w:rFonts w:asciiTheme="minorHAnsi" w:hAnsiTheme="minorHAnsi"/>
                <w:sz w:val="22"/>
              </w:rPr>
              <w:t xml:space="preserve"> </w:t>
            </w:r>
            <w:r w:rsidR="009E09F2" w:rsidRPr="00DD512C">
              <w:rPr>
                <w:rFonts w:asciiTheme="minorHAnsi" w:hAnsiTheme="minorHAnsi"/>
                <w:sz w:val="22"/>
              </w:rPr>
              <w:t>SRP</w:t>
            </w:r>
          </w:p>
        </w:tc>
      </w:tr>
      <w:tr w:rsidR="00877F30" w:rsidRPr="00E836A6" w:rsidTr="000A673B">
        <w:trPr>
          <w:trHeight w:val="486"/>
        </w:trPr>
        <w:tc>
          <w:tcPr>
            <w:tcW w:w="1363" w:type="dxa"/>
            <w:vMerge w:val="restart"/>
            <w:shd w:val="clear" w:color="auto" w:fill="D9D9D9" w:themeFill="background1" w:themeFillShade="D9"/>
            <w:vAlign w:val="center"/>
          </w:tcPr>
          <w:p w:rsidR="00877F30" w:rsidRPr="00E836A6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  <w:r w:rsidRPr="00E836A6">
              <w:rPr>
                <w:rFonts w:asciiTheme="minorHAnsi" w:hAnsiTheme="minorHAnsi"/>
                <w:szCs w:val="18"/>
              </w:rPr>
              <w:t>Historia dokumentu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Wersja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Data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Autor</w:t>
            </w:r>
          </w:p>
        </w:tc>
        <w:tc>
          <w:tcPr>
            <w:tcW w:w="3629" w:type="dxa"/>
            <w:shd w:val="clear" w:color="auto" w:fill="D9D9D9" w:themeFill="background1" w:themeFillShade="D9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Opis zmian</w:t>
            </w:r>
          </w:p>
        </w:tc>
      </w:tr>
      <w:tr w:rsidR="00877F30" w:rsidRPr="00E836A6" w:rsidTr="000A673B">
        <w:trPr>
          <w:trHeight w:val="487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877F30" w:rsidRPr="00E836A6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>1.0</w:t>
            </w:r>
          </w:p>
        </w:tc>
        <w:tc>
          <w:tcPr>
            <w:tcW w:w="1372" w:type="dxa"/>
            <w:vAlign w:val="center"/>
          </w:tcPr>
          <w:p w:rsidR="00877F30" w:rsidRPr="00DD512C" w:rsidRDefault="0058047F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21.01.2020</w:t>
            </w:r>
          </w:p>
        </w:tc>
        <w:tc>
          <w:tcPr>
            <w:tcW w:w="1830" w:type="dxa"/>
            <w:gridSpan w:val="2"/>
            <w:vAlign w:val="center"/>
          </w:tcPr>
          <w:p w:rsidR="00877F30" w:rsidRPr="00DD512C" w:rsidRDefault="0058047F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WUS MC</w:t>
            </w:r>
          </w:p>
        </w:tc>
        <w:tc>
          <w:tcPr>
            <w:tcW w:w="3629" w:type="dxa"/>
            <w:vAlign w:val="center"/>
          </w:tcPr>
          <w:p w:rsidR="0058047F" w:rsidRPr="00DD512C" w:rsidRDefault="00877F30" w:rsidP="0058047F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  <w:r w:rsidRPr="00DD512C">
              <w:rPr>
                <w:rFonts w:asciiTheme="minorHAnsi" w:hAnsiTheme="minorHAnsi"/>
                <w:sz w:val="22"/>
              </w:rPr>
              <w:t xml:space="preserve">Utworzenie dokumentu </w:t>
            </w:r>
            <w:r w:rsidR="0058047F">
              <w:rPr>
                <w:rFonts w:asciiTheme="minorHAnsi" w:hAnsiTheme="minorHAnsi"/>
                <w:sz w:val="22"/>
              </w:rPr>
              <w:t xml:space="preserve">na podstawie wer. 2.2 </w:t>
            </w:r>
            <w:r w:rsidR="00E918C4">
              <w:rPr>
                <w:rFonts w:asciiTheme="minorHAnsi" w:hAnsiTheme="minorHAnsi"/>
                <w:sz w:val="22"/>
              </w:rPr>
              <w:t>załącznika</w:t>
            </w:r>
            <w:r w:rsidR="0058047F">
              <w:rPr>
                <w:rFonts w:asciiTheme="minorHAnsi" w:hAnsiTheme="minorHAnsi"/>
                <w:sz w:val="22"/>
              </w:rPr>
              <w:t xml:space="preserve"> 2.16 PBI SRP</w:t>
            </w:r>
          </w:p>
        </w:tc>
      </w:tr>
      <w:tr w:rsidR="00877F30" w:rsidRPr="00E836A6" w:rsidTr="000A673B">
        <w:trPr>
          <w:trHeight w:val="487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877F30" w:rsidRPr="00E836A6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629" w:type="dxa"/>
            <w:vAlign w:val="center"/>
          </w:tcPr>
          <w:p w:rsidR="00877F30" w:rsidRPr="00DD512C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77F30" w:rsidRPr="00E836A6" w:rsidTr="000A673B">
        <w:trPr>
          <w:trHeight w:val="487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877F30" w:rsidRPr="00E836A6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629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877F30" w:rsidRPr="00E836A6" w:rsidTr="000A673B">
        <w:trPr>
          <w:trHeight w:val="487"/>
        </w:trPr>
        <w:tc>
          <w:tcPr>
            <w:tcW w:w="1363" w:type="dxa"/>
            <w:vMerge/>
            <w:shd w:val="clear" w:color="auto" w:fill="D9D9D9" w:themeFill="background1" w:themeFillShade="D9"/>
            <w:vAlign w:val="center"/>
          </w:tcPr>
          <w:p w:rsidR="00877F30" w:rsidRPr="00E836A6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Cs w:val="18"/>
              </w:rPr>
            </w:pPr>
          </w:p>
        </w:tc>
        <w:tc>
          <w:tcPr>
            <w:tcW w:w="1392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372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3629" w:type="dxa"/>
            <w:vAlign w:val="center"/>
          </w:tcPr>
          <w:p w:rsidR="00877F30" w:rsidRDefault="00877F30" w:rsidP="009E09F2">
            <w:pPr>
              <w:pStyle w:val="Metrykadokumentu"/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p w:rsidR="00024E44" w:rsidRPr="001D7616" w:rsidRDefault="00024E44" w:rsidP="009E09F2">
      <w:pPr>
        <w:spacing w:line="276" w:lineRule="auto"/>
      </w:pPr>
      <w:r w:rsidRPr="001D7616">
        <w:br w:type="page"/>
      </w:r>
    </w:p>
    <w:bookmarkEnd w:id="0" w:displacedByCustomXml="next"/>
    <w:bookmarkStart w:id="1" w:name="_Toc30690997" w:displacedByCustomXml="next"/>
    <w:sdt>
      <w:sdtPr>
        <w:rPr>
          <w:rFonts w:eastAsiaTheme="minorHAnsi" w:cstheme="minorBidi"/>
          <w:b w:val="0"/>
          <w:color w:val="auto"/>
          <w:sz w:val="22"/>
          <w:lang w:val="en-US" w:eastAsia="en-US"/>
        </w:rPr>
        <w:id w:val="-2079818917"/>
        <w:docPartObj>
          <w:docPartGallery w:val="Table of Contents"/>
          <w:docPartUnique/>
        </w:docPartObj>
      </w:sdtPr>
      <w:sdtEndPr>
        <w:rPr>
          <w:rFonts w:cs="Arial"/>
          <w:bCs/>
        </w:rPr>
      </w:sdtEndPr>
      <w:sdtContent>
        <w:p w:rsidR="008F4F17" w:rsidRPr="001D7616" w:rsidRDefault="008F4F17" w:rsidP="003331A9">
          <w:pPr>
            <w:pStyle w:val="Nagwek1"/>
            <w:numPr>
              <w:ilvl w:val="0"/>
              <w:numId w:val="0"/>
            </w:numPr>
            <w:ind w:left="492"/>
          </w:pPr>
          <w:r w:rsidRPr="001D7616">
            <w:t>Spis treści</w:t>
          </w:r>
          <w:bookmarkEnd w:id="1"/>
        </w:p>
        <w:p w:rsidR="00B02113" w:rsidRDefault="008F4F17">
          <w:pPr>
            <w:pStyle w:val="Spistreci1"/>
            <w:rPr>
              <w:rFonts w:eastAsiaTheme="minorEastAsia"/>
              <w:noProof/>
              <w:lang w:val="pl-PL" w:eastAsia="pl-PL"/>
            </w:rPr>
          </w:pPr>
          <w:r w:rsidRPr="001D7616">
            <w:rPr>
              <w:rFonts w:cs="Arial"/>
              <w:lang w:val="pl-PL"/>
            </w:rPr>
            <w:fldChar w:fldCharType="begin"/>
          </w:r>
          <w:r w:rsidRPr="001D7616">
            <w:rPr>
              <w:rFonts w:cs="Arial"/>
              <w:lang w:val="pl-PL"/>
            </w:rPr>
            <w:instrText xml:space="preserve"> TOC \o "1-3" \h \z \u </w:instrText>
          </w:r>
          <w:r w:rsidRPr="001D7616">
            <w:rPr>
              <w:rFonts w:cs="Arial"/>
              <w:lang w:val="pl-PL"/>
            </w:rPr>
            <w:fldChar w:fldCharType="separate"/>
          </w:r>
          <w:hyperlink w:anchor="_Toc30690997" w:history="1">
            <w:r w:rsidR="00B02113" w:rsidRPr="007837BB">
              <w:rPr>
                <w:rStyle w:val="Hipercze"/>
                <w:noProof/>
              </w:rPr>
              <w:t>Spis treści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_Toc30690997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3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0998" w:history="1">
            <w:r w:rsidR="00B02113" w:rsidRPr="007837BB">
              <w:rPr>
                <w:rStyle w:val="Hipercze"/>
                <w:noProof/>
              </w:rPr>
              <w:t>1.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Cel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_Toc30690998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4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0999" w:history="1">
            <w:r w:rsidR="00B02113" w:rsidRPr="007837BB">
              <w:rPr>
                <w:rStyle w:val="Hipercze"/>
                <w:noProof/>
              </w:rPr>
              <w:t>2.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Realizacja polityki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_Toc30690999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2"/>
            <w:rPr>
              <w:rFonts w:eastAsiaTheme="minorEastAsia"/>
              <w:noProof/>
              <w:lang w:val="pl-PL" w:eastAsia="pl-PL"/>
            </w:rPr>
          </w:pPr>
          <w:hyperlink w:anchor="_Toc30691000" w:history="1">
            <w:r w:rsidR="00B02113" w:rsidRPr="007837BB">
              <w:rPr>
                <w:rStyle w:val="Hipercze"/>
                <w:noProof/>
              </w:rPr>
              <w:t>2.1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podłączania infrastruktury interesariuszy zewnętrznych do SRP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_Toc30691000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2"/>
            <w:rPr>
              <w:rFonts w:eastAsiaTheme="minorEastAsia"/>
              <w:noProof/>
              <w:lang w:val="pl-PL" w:eastAsia="pl-PL"/>
            </w:rPr>
          </w:pPr>
          <w:hyperlink w:anchor="_Toc30691001" w:history="1">
            <w:r w:rsidR="00B02113" w:rsidRPr="007837BB">
              <w:rPr>
                <w:rStyle w:val="Hipercze"/>
                <w:noProof/>
              </w:rPr>
              <w:t>2.2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ochrony fizycznej pomieszczeń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_Toc30691001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pl-PL" w:eastAsia="pl-PL"/>
            </w:rPr>
          </w:pPr>
          <w:hyperlink w:anchor="_Toc30691002" w:history="1">
            <w:r w:rsidR="00B02113" w:rsidRPr="007837BB">
              <w:rPr>
                <w:rStyle w:val="Hipercze"/>
                <w:noProof/>
              </w:rPr>
              <w:t>2.2.1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minimalne wynikające z przepisów prawa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_Toc30691002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03" w:history="1">
            <w:r w:rsidR="00B02113" w:rsidRPr="007837BB">
              <w:rPr>
                <w:rStyle w:val="Hipercze"/>
                <w:noProof/>
              </w:rPr>
              <w:t>2.2.2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Zalecenia właściciela systemu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_Toc30691003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04" w:history="1">
            <w:r w:rsidR="00B02113" w:rsidRPr="007837BB">
              <w:rPr>
                <w:rStyle w:val="Hipercze"/>
                <w:noProof/>
              </w:rPr>
              <w:t>2.3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zabezpieczeń nośników informacji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_Toc30691004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7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05" w:history="1">
            <w:r w:rsidR="00B02113" w:rsidRPr="007837BB">
              <w:rPr>
                <w:rStyle w:val="Hipercze"/>
                <w:noProof/>
              </w:rPr>
              <w:t>2.4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oprogramowania, konfiguracji i zabezpieczeń stacji roboczych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_Toc30691005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8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pl-PL" w:eastAsia="pl-PL"/>
            </w:rPr>
          </w:pPr>
          <w:hyperlink w:anchor="_Toc30691006" w:history="1">
            <w:r w:rsidR="00B02113" w:rsidRPr="007837BB">
              <w:rPr>
                <w:rStyle w:val="Hipercze"/>
                <w:noProof/>
              </w:rPr>
              <w:t>2.4.1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oprogramowania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_Toc30691006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8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pl-PL" w:eastAsia="pl-PL"/>
            </w:rPr>
          </w:pPr>
          <w:hyperlink w:anchor="_Toc30691007" w:history="1">
            <w:r w:rsidR="00B02113" w:rsidRPr="007837BB">
              <w:rPr>
                <w:rStyle w:val="Hipercze"/>
                <w:noProof/>
              </w:rPr>
              <w:t>2.4.2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Wymagania dotyczące konfiguracji i zabezpieczeń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_Toc30691007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9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pl-PL" w:eastAsia="pl-PL"/>
            </w:rPr>
          </w:pPr>
          <w:hyperlink w:anchor="_Toc30691008" w:history="1">
            <w:r w:rsidR="00B02113" w:rsidRPr="007837BB">
              <w:rPr>
                <w:rStyle w:val="Hipercze"/>
                <w:noProof/>
              </w:rPr>
              <w:t>2.4.3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Stosowanie jako stacji roboczych komputerów przenośnych oraz maszyn wirtualnych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_Toc30691008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14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09" w:history="1">
            <w:r w:rsidR="00B02113" w:rsidRPr="007837BB">
              <w:rPr>
                <w:rStyle w:val="Hipercze"/>
                <w:noProof/>
              </w:rPr>
              <w:t>2.5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Polityka czystego biurka i czystego ekranu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_Toc30691009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0" w:history="1">
            <w:r w:rsidR="00B02113" w:rsidRPr="007837BB">
              <w:rPr>
                <w:rStyle w:val="Hipercze"/>
                <w:noProof/>
              </w:rPr>
              <w:t>2.6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Zgłaszanie zdarzeń wskazujących na naruszenie bezpieczeństwa informacji w systemie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_Toc30691010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15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1" w:history="1">
            <w:r w:rsidR="00B02113" w:rsidRPr="007837BB">
              <w:rPr>
                <w:rStyle w:val="Hipercze"/>
                <w:noProof/>
              </w:rPr>
              <w:t>2.7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Audyt wewnętrzny bezpieczeństwa informacji systemu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_Toc30691011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18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2" w:history="1">
            <w:r w:rsidR="00B02113" w:rsidRPr="007837BB">
              <w:rPr>
                <w:rStyle w:val="Hipercze"/>
                <w:noProof/>
              </w:rPr>
              <w:t>2.8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Nadzór i kontrola nad podmiotami korzystającymi z udostępniania danych w SRP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_Toc30691012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19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3" w:history="1">
            <w:r w:rsidR="00B02113" w:rsidRPr="007837BB">
              <w:rPr>
                <w:rStyle w:val="Hipercze"/>
                <w:noProof/>
              </w:rPr>
              <w:t>2.8.1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Nadzór i kontrola w oparciu o przepisy Ustawy z dnia 24 września 2010r. o ewidencji ludności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_Toc30691013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19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4" w:history="1">
            <w:r w:rsidR="00B02113" w:rsidRPr="007837BB">
              <w:rPr>
                <w:rStyle w:val="Hipercze"/>
                <w:noProof/>
              </w:rPr>
              <w:t>2.8.2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Kontrola w oparciu o przepisy Ustawy z dnia 6 sierpnia 2010r. o dowodach osobistych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_Toc30691014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19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5" w:history="1">
            <w:r w:rsidR="00B02113" w:rsidRPr="007837BB">
              <w:rPr>
                <w:rStyle w:val="Hipercze"/>
                <w:noProof/>
              </w:rPr>
              <w:t>2.9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Audyt sieci przyłączeniowej interesariusza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_Toc30691015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20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6" w:history="1">
            <w:r w:rsidR="00B02113" w:rsidRPr="007837BB">
              <w:rPr>
                <w:rStyle w:val="Hipercze"/>
                <w:noProof/>
              </w:rPr>
              <w:t>2.10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Odpowiedzialność z tytułu naruszenia zasad bezpieczeństwa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_Toc30691016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20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B02113" w:rsidRDefault="00835656">
          <w:pPr>
            <w:pStyle w:val="Spistreci1"/>
            <w:rPr>
              <w:rFonts w:eastAsiaTheme="minorEastAsia"/>
              <w:noProof/>
              <w:lang w:val="pl-PL" w:eastAsia="pl-PL"/>
            </w:rPr>
          </w:pPr>
          <w:hyperlink w:anchor="_Toc30691017" w:history="1">
            <w:r w:rsidR="00B02113" w:rsidRPr="007837BB">
              <w:rPr>
                <w:rStyle w:val="Hipercze"/>
                <w:noProof/>
              </w:rPr>
              <w:t>2.11</w:t>
            </w:r>
            <w:r w:rsidR="00B02113">
              <w:rPr>
                <w:rFonts w:eastAsiaTheme="minorEastAsia"/>
                <w:noProof/>
                <w:lang w:val="pl-PL" w:eastAsia="pl-PL"/>
              </w:rPr>
              <w:tab/>
            </w:r>
            <w:r w:rsidR="00B02113" w:rsidRPr="007837BB">
              <w:rPr>
                <w:rStyle w:val="Hipercze"/>
                <w:noProof/>
              </w:rPr>
              <w:t>Postanowienia końcowe</w:t>
            </w:r>
            <w:r w:rsidR="00B02113">
              <w:rPr>
                <w:noProof/>
                <w:webHidden/>
              </w:rPr>
              <w:tab/>
            </w:r>
            <w:r w:rsidR="00B02113">
              <w:rPr>
                <w:noProof/>
                <w:webHidden/>
              </w:rPr>
              <w:fldChar w:fldCharType="begin"/>
            </w:r>
            <w:r w:rsidR="00B02113">
              <w:rPr>
                <w:noProof/>
                <w:webHidden/>
              </w:rPr>
              <w:instrText xml:space="preserve"> PAGEREF _Toc30691017 \h </w:instrText>
            </w:r>
            <w:r w:rsidR="00B02113">
              <w:rPr>
                <w:noProof/>
                <w:webHidden/>
              </w:rPr>
            </w:r>
            <w:r w:rsidR="00B02113">
              <w:rPr>
                <w:noProof/>
                <w:webHidden/>
              </w:rPr>
              <w:fldChar w:fldCharType="separate"/>
            </w:r>
            <w:r w:rsidR="00B02113">
              <w:rPr>
                <w:noProof/>
                <w:webHidden/>
              </w:rPr>
              <w:t>21</w:t>
            </w:r>
            <w:r w:rsidR="00B02113">
              <w:rPr>
                <w:noProof/>
                <w:webHidden/>
              </w:rPr>
              <w:fldChar w:fldCharType="end"/>
            </w:r>
          </w:hyperlink>
        </w:p>
        <w:p w:rsidR="008F4F17" w:rsidRPr="001D7616" w:rsidRDefault="008F4F17" w:rsidP="009E09F2">
          <w:pPr>
            <w:spacing w:line="276" w:lineRule="auto"/>
            <w:rPr>
              <w:rFonts w:cs="Arial"/>
              <w:lang w:val="pl-PL"/>
            </w:rPr>
          </w:pPr>
          <w:r w:rsidRPr="001D7616">
            <w:rPr>
              <w:rFonts w:cs="Arial"/>
              <w:bCs/>
              <w:lang w:val="pl-PL"/>
            </w:rPr>
            <w:fldChar w:fldCharType="end"/>
          </w:r>
        </w:p>
      </w:sdtContent>
    </w:sdt>
    <w:p w:rsidR="00CF545A" w:rsidRPr="001D7616" w:rsidRDefault="00CF545A" w:rsidP="009E09F2">
      <w:pPr>
        <w:spacing w:line="276" w:lineRule="auto"/>
        <w:rPr>
          <w:rFonts w:eastAsia="Cambria" w:cs="Segoe UI"/>
          <w:b/>
          <w:color w:val="44546A" w:themeColor="text2"/>
          <w:sz w:val="36"/>
          <w:lang w:val="pl-PL" w:eastAsia="pl-PL"/>
        </w:rPr>
      </w:pPr>
      <w:r w:rsidRPr="001D7616">
        <w:rPr>
          <w:rFonts w:eastAsia="Cambria" w:cs="Segoe UI"/>
          <w:b/>
          <w:color w:val="44546A" w:themeColor="text2"/>
          <w:sz w:val="36"/>
          <w:lang w:val="pl-PL" w:eastAsia="pl-PL"/>
        </w:rPr>
        <w:br w:type="page"/>
      </w:r>
    </w:p>
    <w:p w:rsidR="008F4F17" w:rsidRPr="001D7616" w:rsidRDefault="004D4B61" w:rsidP="003331A9">
      <w:pPr>
        <w:pStyle w:val="Nagwek1"/>
      </w:pPr>
      <w:bookmarkStart w:id="2" w:name="_Toc30690998"/>
      <w:r w:rsidRPr="003331A9">
        <w:lastRenderedPageBreak/>
        <w:t>Cel</w:t>
      </w:r>
      <w:bookmarkEnd w:id="2"/>
    </w:p>
    <w:p w:rsidR="00167EA7" w:rsidRDefault="00167EA7" w:rsidP="00BB63D5">
      <w:pPr>
        <w:spacing w:after="5" w:line="276" w:lineRule="auto"/>
        <w:ind w:left="-6" w:right="45"/>
        <w:rPr>
          <w:rFonts w:eastAsia="Cambria" w:cs="Segoe UI"/>
          <w:color w:val="181717"/>
          <w:sz w:val="24"/>
          <w:lang w:val="pl-PL" w:eastAsia="pl-PL"/>
        </w:rPr>
      </w:pPr>
      <w:bookmarkStart w:id="3" w:name="_Toc509919871"/>
      <w:bookmarkStart w:id="4" w:name="_Toc509920459"/>
      <w:bookmarkEnd w:id="3"/>
      <w:bookmarkEnd w:id="4"/>
      <w:r w:rsidRPr="001D7616">
        <w:rPr>
          <w:rFonts w:eastAsia="Cambria" w:cs="Segoe UI"/>
          <w:color w:val="181717"/>
          <w:sz w:val="24"/>
          <w:lang w:val="pl-PL" w:eastAsia="pl-PL"/>
        </w:rPr>
        <w:t xml:space="preserve">Celem niniejszego opracowania jest określenie wymagań oraz dopuszczalnych warunków i zasad </w:t>
      </w:r>
      <w:r w:rsidR="00D1336B">
        <w:rPr>
          <w:rFonts w:eastAsia="Cambria" w:cs="Segoe UI"/>
          <w:color w:val="181717"/>
          <w:sz w:val="24"/>
          <w:lang w:val="pl-PL" w:eastAsia="pl-PL"/>
        </w:rPr>
        <w:t>bezpieczeństwa</w:t>
      </w:r>
      <w:r w:rsidRPr="001D7616">
        <w:rPr>
          <w:rFonts w:eastAsia="Cambria" w:cs="Segoe UI"/>
          <w:color w:val="181717"/>
          <w:sz w:val="24"/>
          <w:lang w:val="pl-PL" w:eastAsia="pl-PL"/>
        </w:rPr>
        <w:t xml:space="preserve"> informacji </w:t>
      </w:r>
      <w:r w:rsidR="00D1336B">
        <w:rPr>
          <w:rFonts w:eastAsia="Cambria" w:cs="Segoe UI"/>
          <w:color w:val="181717"/>
          <w:sz w:val="24"/>
          <w:lang w:val="pl-PL" w:eastAsia="pl-PL"/>
        </w:rPr>
        <w:t xml:space="preserve">przetwarzanych </w:t>
      </w:r>
      <w:r w:rsidRPr="001D7616">
        <w:rPr>
          <w:rFonts w:eastAsia="Cambria" w:cs="Segoe UI"/>
          <w:color w:val="181717"/>
          <w:sz w:val="24"/>
          <w:lang w:val="pl-PL" w:eastAsia="pl-PL"/>
        </w:rPr>
        <w:t xml:space="preserve">w </w:t>
      </w:r>
      <w:r w:rsidR="002D55CC" w:rsidRPr="001D7616">
        <w:rPr>
          <w:rFonts w:eastAsia="Cambria" w:cs="Segoe UI"/>
          <w:color w:val="181717"/>
          <w:sz w:val="24"/>
          <w:lang w:val="pl-PL" w:eastAsia="pl-PL"/>
        </w:rPr>
        <w:t>pomieszczeniach i na stacjach roboczych</w:t>
      </w:r>
      <w:r w:rsidRPr="001D7616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="002D55CC" w:rsidRPr="001D7616">
        <w:rPr>
          <w:rFonts w:eastAsia="Cambria" w:cs="Segoe UI"/>
          <w:color w:val="181717"/>
          <w:sz w:val="24"/>
          <w:lang w:val="pl-PL" w:eastAsia="pl-PL"/>
        </w:rPr>
        <w:t>w</w:t>
      </w:r>
      <w:r w:rsidR="00D1336B">
        <w:rPr>
          <w:rFonts w:eastAsia="Cambria" w:cs="Segoe UI"/>
          <w:color w:val="181717"/>
          <w:sz w:val="24"/>
          <w:lang w:val="pl-PL" w:eastAsia="pl-PL"/>
        </w:rPr>
        <w:t> </w:t>
      </w:r>
      <w:r w:rsidR="002D55CC" w:rsidRPr="001D7616">
        <w:rPr>
          <w:rFonts w:eastAsia="Cambria" w:cs="Segoe UI"/>
          <w:color w:val="181717"/>
          <w:sz w:val="24"/>
          <w:lang w:val="pl-PL" w:eastAsia="pl-PL"/>
        </w:rPr>
        <w:t xml:space="preserve">lokalizacjach uprawnionych interesariuszy zewnętrznych łączących się za pośrednictwem dedykowanej sieci oraz aplikacji Źródło do </w:t>
      </w:r>
      <w:r w:rsidRPr="001D7616">
        <w:rPr>
          <w:rFonts w:eastAsia="Cambria" w:cs="Segoe UI"/>
          <w:color w:val="181717"/>
          <w:sz w:val="24"/>
          <w:lang w:val="pl-PL" w:eastAsia="pl-PL"/>
        </w:rPr>
        <w:t>Systemu Rejestrów Państwowych.</w:t>
      </w:r>
    </w:p>
    <w:p w:rsidR="00D1336B" w:rsidRPr="00D1336B" w:rsidRDefault="00D1336B" w:rsidP="00BB63D5">
      <w:pPr>
        <w:spacing w:after="5" w:line="276" w:lineRule="auto"/>
        <w:ind w:left="-6"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Bezpieczeństwo informacji rozumiane jest jako zachowanie takich właściwości informacji i systemu informacyjnego, jak:</w:t>
      </w:r>
    </w:p>
    <w:p w:rsidR="00D1336B" w:rsidRPr="00D1336B" w:rsidRDefault="00D1336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poufność – właściwość polegająca na tym, że informacja nie jest udostępniana ani ujawniana nieautoryzowanym podmiotom (osobom, podmiotom lub procesom),</w:t>
      </w:r>
    </w:p>
    <w:p w:rsidR="00D1336B" w:rsidRPr="00D1336B" w:rsidRDefault="00D1336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integralność</w:t>
      </w:r>
      <w:r w:rsidR="00E836A6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Pr="00D1336B">
        <w:rPr>
          <w:rFonts w:eastAsia="Cambria" w:cs="Segoe UI"/>
          <w:color w:val="181717"/>
          <w:sz w:val="24"/>
          <w:lang w:val="pl-PL" w:eastAsia="pl-PL"/>
        </w:rPr>
        <w:t>– właściwość polegająca na zapewnieniu dokładności i kompletności,</w:t>
      </w:r>
    </w:p>
    <w:p w:rsidR="00D1336B" w:rsidRPr="00D1336B" w:rsidRDefault="00D1336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dostępność</w:t>
      </w:r>
      <w:r w:rsidR="00E836A6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Pr="00D1336B">
        <w:rPr>
          <w:rFonts w:eastAsia="Cambria" w:cs="Segoe UI"/>
          <w:color w:val="181717"/>
          <w:sz w:val="24"/>
          <w:lang w:val="pl-PL" w:eastAsia="pl-PL"/>
        </w:rPr>
        <w:t>– właściwość bycia dostępnym i użytecznym na żądanie autoryzowanego podmiotu,</w:t>
      </w:r>
    </w:p>
    <w:p w:rsidR="00D1336B" w:rsidRPr="00D1336B" w:rsidRDefault="00D1336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rozliczalność</w:t>
      </w:r>
      <w:r w:rsidR="009E09F2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Pr="00D1336B">
        <w:rPr>
          <w:rFonts w:eastAsia="Cambria" w:cs="Segoe UI"/>
          <w:color w:val="181717"/>
          <w:sz w:val="24"/>
          <w:lang w:val="pl-PL" w:eastAsia="pl-PL"/>
        </w:rPr>
        <w:t>- właściwość systemu pozwalająca przypisać określone działanie w</w:t>
      </w:r>
      <w:r w:rsidR="00D304AE">
        <w:rPr>
          <w:rFonts w:eastAsia="Cambria" w:cs="Segoe UI"/>
          <w:color w:val="181717"/>
          <w:sz w:val="24"/>
          <w:lang w:val="pl-PL" w:eastAsia="pl-PL"/>
        </w:rPr>
        <w:t> </w:t>
      </w:r>
      <w:r w:rsidRPr="00D1336B">
        <w:rPr>
          <w:rFonts w:eastAsia="Cambria" w:cs="Segoe UI"/>
          <w:color w:val="181717"/>
          <w:sz w:val="24"/>
          <w:lang w:val="pl-PL" w:eastAsia="pl-PL"/>
        </w:rPr>
        <w:t>systemie do podmiotu oraz umiejscowić je w czasie,</w:t>
      </w:r>
    </w:p>
    <w:p w:rsidR="00D1336B" w:rsidRPr="00D1336B" w:rsidRDefault="000A673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>
        <w:rPr>
          <w:rFonts w:eastAsia="Cambria" w:cs="Segoe UI"/>
          <w:color w:val="181717"/>
          <w:sz w:val="24"/>
          <w:lang w:val="pl-PL" w:eastAsia="pl-PL"/>
        </w:rPr>
        <w:t>n</w:t>
      </w:r>
      <w:r w:rsidR="00D1336B" w:rsidRPr="00D1336B">
        <w:rPr>
          <w:rFonts w:eastAsia="Cambria" w:cs="Segoe UI"/>
          <w:color w:val="181717"/>
          <w:sz w:val="24"/>
          <w:lang w:val="pl-PL" w:eastAsia="pl-PL"/>
        </w:rPr>
        <w:t>iezaprzeczalność</w:t>
      </w:r>
      <w:r w:rsidR="009E09F2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="00D1336B" w:rsidRPr="00D1336B">
        <w:rPr>
          <w:rFonts w:eastAsia="Cambria" w:cs="Segoe UI"/>
          <w:color w:val="181717"/>
          <w:sz w:val="24"/>
          <w:lang w:val="pl-PL" w:eastAsia="pl-PL"/>
        </w:rPr>
        <w:t>– zdolność do udowodnienia, że wystąpiły deklarowane zdarzenia lub działania oraz, że wywołał je dany podmiot,</w:t>
      </w:r>
    </w:p>
    <w:p w:rsidR="00D1336B" w:rsidRPr="00D1336B" w:rsidRDefault="00E836A6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>
        <w:rPr>
          <w:rFonts w:eastAsia="Cambria" w:cs="Segoe UI"/>
          <w:color w:val="181717"/>
          <w:sz w:val="24"/>
          <w:lang w:val="pl-PL" w:eastAsia="pl-PL"/>
        </w:rPr>
        <w:t xml:space="preserve">autentyczność </w:t>
      </w:r>
      <w:r w:rsidR="00D1336B" w:rsidRPr="00D1336B">
        <w:rPr>
          <w:rFonts w:eastAsia="Cambria" w:cs="Segoe UI"/>
          <w:color w:val="181717"/>
          <w:sz w:val="24"/>
          <w:lang w:val="pl-PL" w:eastAsia="pl-PL"/>
        </w:rPr>
        <w:t>– właściwość polegająca na tym, że podmiot jest tym, za kogo się podaje,</w:t>
      </w:r>
    </w:p>
    <w:p w:rsidR="00D1336B" w:rsidRPr="00D1336B" w:rsidRDefault="00D1336B" w:rsidP="00BB63D5">
      <w:pPr>
        <w:numPr>
          <w:ilvl w:val="0"/>
          <w:numId w:val="20"/>
        </w:numPr>
        <w:spacing w:after="5" w:line="276" w:lineRule="auto"/>
        <w:ind w:right="45"/>
        <w:rPr>
          <w:rFonts w:eastAsia="Cambria" w:cs="Segoe UI"/>
          <w:color w:val="181717"/>
          <w:sz w:val="24"/>
          <w:lang w:val="pl-PL" w:eastAsia="pl-PL"/>
        </w:rPr>
      </w:pPr>
      <w:r w:rsidRPr="00D1336B">
        <w:rPr>
          <w:rFonts w:eastAsia="Cambria" w:cs="Segoe UI"/>
          <w:color w:val="181717"/>
          <w:sz w:val="24"/>
          <w:lang w:val="pl-PL" w:eastAsia="pl-PL"/>
        </w:rPr>
        <w:t>niezawodność</w:t>
      </w:r>
      <w:r w:rsidR="00E836A6">
        <w:rPr>
          <w:rFonts w:eastAsia="Cambria" w:cs="Segoe UI"/>
          <w:color w:val="181717"/>
          <w:sz w:val="24"/>
          <w:lang w:val="pl-PL" w:eastAsia="pl-PL"/>
        </w:rPr>
        <w:t xml:space="preserve"> </w:t>
      </w:r>
      <w:r w:rsidRPr="00D1336B">
        <w:rPr>
          <w:rFonts w:eastAsia="Cambria" w:cs="Segoe UI"/>
          <w:color w:val="181717"/>
          <w:sz w:val="24"/>
          <w:lang w:val="pl-PL" w:eastAsia="pl-PL"/>
        </w:rPr>
        <w:t>– właściwość oznaczająca spójne, zamierzone zachowanie i skutki.</w:t>
      </w:r>
    </w:p>
    <w:p w:rsidR="00D1336B" w:rsidRDefault="00D1336B" w:rsidP="00BB63D5">
      <w:pPr>
        <w:spacing w:line="276" w:lineRule="auto"/>
        <w:rPr>
          <w:rFonts w:eastAsia="Cambria" w:cs="Segoe UI"/>
          <w:color w:val="181717"/>
          <w:sz w:val="24"/>
          <w:lang w:val="pl-PL" w:eastAsia="pl-PL"/>
        </w:rPr>
      </w:pPr>
      <w:r>
        <w:rPr>
          <w:rFonts w:eastAsia="Cambria" w:cs="Segoe UI"/>
          <w:color w:val="181717"/>
          <w:sz w:val="24"/>
          <w:lang w:val="pl-PL" w:eastAsia="pl-PL"/>
        </w:rPr>
        <w:br w:type="page"/>
      </w:r>
    </w:p>
    <w:p w:rsidR="00C64326" w:rsidRPr="001D7616" w:rsidRDefault="00954554" w:rsidP="00BB63D5">
      <w:pPr>
        <w:pStyle w:val="Nagwek1"/>
      </w:pPr>
      <w:bookmarkStart w:id="5" w:name="_Toc509919873"/>
      <w:bookmarkStart w:id="6" w:name="_Toc509920461"/>
      <w:bookmarkStart w:id="7" w:name="_Toc30496043"/>
      <w:bookmarkStart w:id="8" w:name="_Toc30496168"/>
      <w:bookmarkStart w:id="9" w:name="_Toc509919875"/>
      <w:bookmarkStart w:id="10" w:name="_Toc509920463"/>
      <w:bookmarkStart w:id="11" w:name="_Toc507508209"/>
      <w:bookmarkStart w:id="12" w:name="_Toc507508210"/>
      <w:bookmarkStart w:id="13" w:name="_Toc507508211"/>
      <w:bookmarkStart w:id="14" w:name="_Toc507508212"/>
      <w:bookmarkStart w:id="15" w:name="_Toc507508213"/>
      <w:bookmarkStart w:id="16" w:name="_Toc507508214"/>
      <w:bookmarkStart w:id="17" w:name="_Toc507508215"/>
      <w:bookmarkStart w:id="18" w:name="_Toc507508216"/>
      <w:bookmarkStart w:id="19" w:name="_Toc507508217"/>
      <w:bookmarkStart w:id="20" w:name="_Toc507508218"/>
      <w:bookmarkStart w:id="21" w:name="_Toc507508219"/>
      <w:bookmarkStart w:id="22" w:name="_Toc507508220"/>
      <w:bookmarkStart w:id="23" w:name="_Toc507508221"/>
      <w:bookmarkStart w:id="24" w:name="_Toc509919877"/>
      <w:bookmarkStart w:id="25" w:name="_Toc509920465"/>
      <w:bookmarkStart w:id="26" w:name="_Toc509919878"/>
      <w:bookmarkStart w:id="27" w:name="_Toc509920466"/>
      <w:bookmarkStart w:id="28" w:name="_Toc509919879"/>
      <w:bookmarkStart w:id="29" w:name="_Toc509920467"/>
      <w:bookmarkStart w:id="30" w:name="_Toc509919880"/>
      <w:bookmarkStart w:id="31" w:name="_Toc509920468"/>
      <w:bookmarkStart w:id="32" w:name="_Toc509919881"/>
      <w:bookmarkStart w:id="33" w:name="_Toc509920469"/>
      <w:bookmarkStart w:id="34" w:name="_Toc509919882"/>
      <w:bookmarkStart w:id="35" w:name="_Toc509920470"/>
      <w:bookmarkStart w:id="36" w:name="_Toc509919883"/>
      <w:bookmarkStart w:id="37" w:name="_Toc509920471"/>
      <w:bookmarkStart w:id="38" w:name="_Toc509919884"/>
      <w:bookmarkStart w:id="39" w:name="_Toc509920472"/>
      <w:bookmarkStart w:id="40" w:name="_Toc509919885"/>
      <w:bookmarkStart w:id="41" w:name="_Toc509920473"/>
      <w:bookmarkStart w:id="42" w:name="_Toc509919886"/>
      <w:bookmarkStart w:id="43" w:name="_Toc509920474"/>
      <w:bookmarkStart w:id="44" w:name="_Toc509919887"/>
      <w:bookmarkStart w:id="45" w:name="_Toc509920475"/>
      <w:bookmarkStart w:id="46" w:name="_Toc509919888"/>
      <w:bookmarkStart w:id="47" w:name="_Toc509920476"/>
      <w:bookmarkStart w:id="48" w:name="_Toc509919889"/>
      <w:bookmarkStart w:id="49" w:name="_Toc509920477"/>
      <w:bookmarkStart w:id="50" w:name="_Toc509919890"/>
      <w:bookmarkStart w:id="51" w:name="_Toc509920478"/>
      <w:bookmarkStart w:id="52" w:name="_Toc509919891"/>
      <w:bookmarkStart w:id="53" w:name="_Toc509920479"/>
      <w:bookmarkStart w:id="54" w:name="_Toc509919892"/>
      <w:bookmarkStart w:id="55" w:name="_Toc509920480"/>
      <w:bookmarkStart w:id="56" w:name="_Toc509919893"/>
      <w:bookmarkStart w:id="57" w:name="_Toc509920481"/>
      <w:bookmarkStart w:id="58" w:name="_Toc509919894"/>
      <w:bookmarkStart w:id="59" w:name="_Toc509920482"/>
      <w:bookmarkStart w:id="60" w:name="_Toc509919895"/>
      <w:bookmarkStart w:id="61" w:name="_Toc509920483"/>
      <w:bookmarkStart w:id="62" w:name="_Toc509919896"/>
      <w:bookmarkStart w:id="63" w:name="_Toc509920484"/>
      <w:bookmarkStart w:id="64" w:name="_Toc509919897"/>
      <w:bookmarkStart w:id="65" w:name="_Toc509920485"/>
      <w:bookmarkStart w:id="66" w:name="_Toc30496049"/>
      <w:bookmarkStart w:id="67" w:name="_Toc30496174"/>
      <w:bookmarkStart w:id="68" w:name="_Toc30496050"/>
      <w:bookmarkStart w:id="69" w:name="_Toc30496175"/>
      <w:bookmarkStart w:id="70" w:name="_Toc30496051"/>
      <w:bookmarkStart w:id="71" w:name="_Toc30496176"/>
      <w:bookmarkStart w:id="72" w:name="_Toc30496052"/>
      <w:bookmarkStart w:id="73" w:name="_Toc30496177"/>
      <w:bookmarkStart w:id="74" w:name="_Toc30496053"/>
      <w:bookmarkStart w:id="75" w:name="_Toc30496178"/>
      <w:bookmarkStart w:id="76" w:name="_Toc30496054"/>
      <w:bookmarkStart w:id="77" w:name="_Toc30496179"/>
      <w:bookmarkStart w:id="78" w:name="_Toc3069099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1D7616">
        <w:lastRenderedPageBreak/>
        <w:t>Realizacja p</w:t>
      </w:r>
      <w:r w:rsidR="00050E6F" w:rsidRPr="001D7616">
        <w:t>olityki</w:t>
      </w:r>
      <w:bookmarkEnd w:id="78"/>
    </w:p>
    <w:p w:rsidR="00C80311" w:rsidRPr="00D442D5" w:rsidRDefault="003331A9" w:rsidP="00BB63D5">
      <w:pPr>
        <w:pStyle w:val="Nagwek2"/>
        <w:numPr>
          <w:ilvl w:val="0"/>
          <w:numId w:val="0"/>
        </w:numPr>
      </w:pPr>
      <w:bookmarkStart w:id="79" w:name="_Toc30496181"/>
      <w:bookmarkStart w:id="80" w:name="_Toc511369712"/>
      <w:bookmarkStart w:id="81" w:name="_Toc30691000"/>
      <w:bookmarkStart w:id="82" w:name="_Toc401555778"/>
      <w:r>
        <w:t>2.1</w:t>
      </w:r>
      <w:bookmarkEnd w:id="79"/>
      <w:r>
        <w:tab/>
      </w:r>
      <w:bookmarkStart w:id="83" w:name="_Toc515263235"/>
      <w:bookmarkStart w:id="84" w:name="_Toc515263485"/>
      <w:bookmarkStart w:id="85" w:name="_Toc515622145"/>
      <w:bookmarkStart w:id="86" w:name="_Toc518919505"/>
      <w:bookmarkStart w:id="87" w:name="_Toc518919789"/>
      <w:bookmarkStart w:id="88" w:name="_Toc518919820"/>
      <w:bookmarkStart w:id="89" w:name="_Toc501626669"/>
      <w:bookmarkStart w:id="90" w:name="_Toc502181096"/>
      <w:bookmarkStart w:id="91" w:name="_Toc502181209"/>
      <w:bookmarkStart w:id="92" w:name="_Toc502181273"/>
      <w:bookmarkStart w:id="93" w:name="_Toc502181337"/>
      <w:bookmarkStart w:id="94" w:name="_Toc502187708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7E61F3" w:rsidRPr="003331A9">
        <w:t>Wymagania</w:t>
      </w:r>
      <w:r w:rsidR="007E61F3" w:rsidRPr="00D442D5">
        <w:t xml:space="preserve"> dotyczące</w:t>
      </w:r>
      <w:r w:rsidR="00C80311" w:rsidRPr="00D442D5">
        <w:t xml:space="preserve"> podłączania </w:t>
      </w:r>
      <w:r w:rsidR="00AE0A2F" w:rsidRPr="00D442D5">
        <w:t xml:space="preserve">infrastruktury </w:t>
      </w:r>
      <w:r w:rsidR="00C80311" w:rsidRPr="00D442D5">
        <w:t>interesariuszy zewnętrznych do SRP</w:t>
      </w:r>
      <w:bookmarkEnd w:id="80"/>
      <w:bookmarkEnd w:id="81"/>
    </w:p>
    <w:p w:rsidR="00D50847" w:rsidRPr="00E836A6" w:rsidRDefault="00516B8B" w:rsidP="00BB63D5">
      <w:pPr>
        <w:spacing w:line="276" w:lineRule="auto"/>
        <w:rPr>
          <w:sz w:val="24"/>
          <w:szCs w:val="24"/>
          <w:lang w:val="pl-PL"/>
        </w:rPr>
      </w:pPr>
      <w:bookmarkStart w:id="95" w:name="_Toc401555779"/>
      <w:bookmarkEnd w:id="82"/>
      <w:r w:rsidRPr="00E836A6">
        <w:rPr>
          <w:sz w:val="24"/>
          <w:szCs w:val="24"/>
          <w:lang w:val="pl-PL"/>
        </w:rPr>
        <w:t xml:space="preserve">Zalecanym sposobem podłączenia infrastruktury </w:t>
      </w:r>
      <w:r w:rsidR="00C80311" w:rsidRPr="00E836A6">
        <w:rPr>
          <w:sz w:val="24"/>
          <w:szCs w:val="24"/>
          <w:lang w:val="pl-PL"/>
        </w:rPr>
        <w:t xml:space="preserve">interesariuszy zewnętrznych </w:t>
      </w:r>
      <w:r w:rsidR="008513F9" w:rsidRPr="00E836A6">
        <w:rPr>
          <w:sz w:val="24"/>
          <w:szCs w:val="24"/>
          <w:lang w:val="pl-PL"/>
        </w:rPr>
        <w:t xml:space="preserve">systemu </w:t>
      </w:r>
      <w:r w:rsidR="00C80311" w:rsidRPr="00E836A6">
        <w:rPr>
          <w:sz w:val="24"/>
          <w:szCs w:val="24"/>
          <w:lang w:val="pl-PL"/>
        </w:rPr>
        <w:t xml:space="preserve">(np.: gmin) </w:t>
      </w:r>
      <w:r w:rsidRPr="00E836A6">
        <w:rPr>
          <w:sz w:val="24"/>
          <w:szCs w:val="24"/>
          <w:lang w:val="pl-PL"/>
        </w:rPr>
        <w:t xml:space="preserve">jest wykorzystanie dedykowanej </w:t>
      </w:r>
      <w:r w:rsidR="00231673" w:rsidRPr="00E836A6">
        <w:rPr>
          <w:sz w:val="24"/>
          <w:szCs w:val="24"/>
          <w:lang w:val="pl-PL"/>
        </w:rPr>
        <w:t xml:space="preserve">wydzielonej </w:t>
      </w:r>
      <w:r w:rsidRPr="00E836A6">
        <w:rPr>
          <w:sz w:val="24"/>
          <w:szCs w:val="24"/>
          <w:lang w:val="pl-PL"/>
        </w:rPr>
        <w:t xml:space="preserve">sieci </w:t>
      </w:r>
      <w:r w:rsidR="00C80311" w:rsidRPr="00E836A6">
        <w:rPr>
          <w:sz w:val="24"/>
          <w:szCs w:val="24"/>
          <w:lang w:val="pl-PL"/>
        </w:rPr>
        <w:t>teleinformatycznej będącej w gestii służb podległych Ministrowi właściwemu ds. wewnętrznych i administracji</w:t>
      </w:r>
      <w:r w:rsidR="0071728D" w:rsidRPr="00E836A6">
        <w:rPr>
          <w:sz w:val="24"/>
          <w:szCs w:val="24"/>
          <w:lang w:val="pl-PL"/>
        </w:rPr>
        <w:t xml:space="preserve"> z zachowaniem pełnej separacji</w:t>
      </w:r>
      <w:r w:rsidRPr="00E836A6">
        <w:rPr>
          <w:sz w:val="24"/>
          <w:szCs w:val="24"/>
          <w:lang w:val="pl-PL"/>
        </w:rPr>
        <w:t xml:space="preserve"> stacji </w:t>
      </w:r>
      <w:r w:rsidR="0071728D" w:rsidRPr="00E836A6">
        <w:rPr>
          <w:sz w:val="24"/>
          <w:szCs w:val="24"/>
          <w:lang w:val="pl-PL"/>
        </w:rPr>
        <w:t>roboczych systemu umiejscowionych w lokalizacjach uprawnionych interesariuszy od innych sieci</w:t>
      </w:r>
      <w:r w:rsidRPr="00E836A6">
        <w:rPr>
          <w:sz w:val="24"/>
          <w:szCs w:val="24"/>
          <w:lang w:val="pl-PL"/>
        </w:rPr>
        <w:t>.</w:t>
      </w:r>
    </w:p>
    <w:p w:rsidR="00D50847" w:rsidRPr="00E836A6" w:rsidRDefault="00D50847" w:rsidP="00BB63D5">
      <w:pPr>
        <w:spacing w:line="276" w:lineRule="auto"/>
        <w:rPr>
          <w:sz w:val="24"/>
          <w:szCs w:val="24"/>
          <w:lang w:val="pl-PL"/>
        </w:rPr>
      </w:pPr>
      <w:r w:rsidRPr="00E836A6">
        <w:rPr>
          <w:sz w:val="24"/>
          <w:szCs w:val="24"/>
          <w:lang w:val="pl-PL"/>
        </w:rPr>
        <w:t>W sieci lokalnej interesariuszy również wymagana jest separacja sieci dostępowej do SRP od innych sieci urzędu.</w:t>
      </w:r>
    </w:p>
    <w:p w:rsidR="004B10A1" w:rsidRPr="004B10A1" w:rsidRDefault="00D84C99" w:rsidP="00BB63D5">
      <w:pPr>
        <w:pStyle w:val="Nagwek2"/>
        <w:numPr>
          <w:ilvl w:val="1"/>
          <w:numId w:val="1"/>
        </w:numPr>
      </w:pPr>
      <w:bookmarkStart w:id="96" w:name="_Toc515263243"/>
      <w:bookmarkStart w:id="97" w:name="_Toc515263493"/>
      <w:bookmarkStart w:id="98" w:name="_Toc515263244"/>
      <w:bookmarkStart w:id="99" w:name="_Toc515263494"/>
      <w:bookmarkStart w:id="100" w:name="_Toc515263245"/>
      <w:bookmarkStart w:id="101" w:name="_Toc515263495"/>
      <w:bookmarkStart w:id="102" w:name="_Toc515263246"/>
      <w:bookmarkStart w:id="103" w:name="_Toc515263496"/>
      <w:bookmarkStart w:id="104" w:name="_Toc515263247"/>
      <w:bookmarkStart w:id="105" w:name="_Toc515263497"/>
      <w:bookmarkStart w:id="106" w:name="_Toc515263248"/>
      <w:bookmarkStart w:id="107" w:name="_Toc515263498"/>
      <w:bookmarkStart w:id="108" w:name="_Toc515263249"/>
      <w:bookmarkStart w:id="109" w:name="_Toc515263499"/>
      <w:bookmarkStart w:id="110" w:name="_Toc299521487"/>
      <w:bookmarkStart w:id="111" w:name="_Toc298925546"/>
      <w:bookmarkStart w:id="112" w:name="_Toc298928780"/>
      <w:bookmarkStart w:id="113" w:name="_Toc298929053"/>
      <w:bookmarkStart w:id="114" w:name="_Toc298943889"/>
      <w:bookmarkStart w:id="115" w:name="_Toc298943983"/>
      <w:bookmarkStart w:id="116" w:name="_Toc298944315"/>
      <w:bookmarkStart w:id="117" w:name="_Toc309416694"/>
      <w:bookmarkStart w:id="118" w:name="_Toc311647839"/>
      <w:bookmarkStart w:id="119" w:name="_Toc311648022"/>
      <w:bookmarkStart w:id="120" w:name="_Bezpieczeństwo_systemów"/>
      <w:bookmarkStart w:id="121" w:name="_Polityka_dostępu_i"/>
      <w:bookmarkStart w:id="122" w:name="_Polityka_ciągłości_działania"/>
      <w:bookmarkStart w:id="123" w:name="_Sytuacje_awaryjne_i"/>
      <w:bookmarkStart w:id="124" w:name="_Polityka_bezpieczeństwa_fizycznego"/>
      <w:bookmarkStart w:id="125" w:name="_Polityka_kontroli_i"/>
      <w:bookmarkStart w:id="126" w:name="_Toc298925583"/>
      <w:bookmarkStart w:id="127" w:name="_Toc298928817"/>
      <w:bookmarkStart w:id="128" w:name="_Toc298929090"/>
      <w:bookmarkStart w:id="129" w:name="_Toc298943931"/>
      <w:bookmarkStart w:id="130" w:name="_Toc298944025"/>
      <w:bookmarkStart w:id="131" w:name="_Toc298944357"/>
      <w:bookmarkStart w:id="132" w:name="_Toc298925593"/>
      <w:bookmarkStart w:id="133" w:name="_Toc298928827"/>
      <w:bookmarkStart w:id="134" w:name="_Toc298929100"/>
      <w:bookmarkStart w:id="135" w:name="_Toc298943941"/>
      <w:bookmarkStart w:id="136" w:name="_Toc298944035"/>
      <w:bookmarkStart w:id="137" w:name="_Toc298944367"/>
      <w:bookmarkStart w:id="138" w:name="_Toc298925595"/>
      <w:bookmarkStart w:id="139" w:name="_Toc298928829"/>
      <w:bookmarkStart w:id="140" w:name="_Toc298929102"/>
      <w:bookmarkStart w:id="141" w:name="_Toc298943943"/>
      <w:bookmarkStart w:id="142" w:name="_Toc298944037"/>
      <w:bookmarkStart w:id="143" w:name="_Toc298944369"/>
      <w:bookmarkStart w:id="144" w:name="_Toc298925602"/>
      <w:bookmarkStart w:id="145" w:name="_Toc298928836"/>
      <w:bookmarkStart w:id="146" w:name="_Toc298929109"/>
      <w:bookmarkStart w:id="147" w:name="_Toc298943950"/>
      <w:bookmarkStart w:id="148" w:name="_Toc298944044"/>
      <w:bookmarkStart w:id="149" w:name="_Toc298944376"/>
      <w:bookmarkStart w:id="150" w:name="_Toc298944048"/>
      <w:bookmarkStart w:id="151" w:name="_Toc298944380"/>
      <w:bookmarkStart w:id="152" w:name="_Toc298944049"/>
      <w:bookmarkStart w:id="153" w:name="_Toc298944381"/>
      <w:bookmarkStart w:id="154" w:name="_Wstęp"/>
      <w:bookmarkStart w:id="155" w:name="_Wstęp,_cele."/>
      <w:bookmarkStart w:id="156" w:name="_Toc30691001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Pr="00D442D5">
        <w:t>Wymagania dotyczące ochrony fizycznej pomieszczeń</w:t>
      </w:r>
      <w:bookmarkEnd w:id="156"/>
    </w:p>
    <w:p w:rsidR="00F57F5D" w:rsidRPr="00D442D5" w:rsidRDefault="00220E06" w:rsidP="00BB63D5">
      <w:pPr>
        <w:pStyle w:val="Nagwek3"/>
        <w:numPr>
          <w:ilvl w:val="2"/>
          <w:numId w:val="1"/>
        </w:numPr>
      </w:pPr>
      <w:bookmarkStart w:id="157" w:name="_Toc30691002"/>
      <w:r w:rsidRPr="003331A9">
        <w:t>Wymagania</w:t>
      </w:r>
      <w:r w:rsidRPr="00D442D5">
        <w:t xml:space="preserve"> minimalne wynikające z przepisów prawa</w:t>
      </w:r>
      <w:bookmarkEnd w:id="157"/>
    </w:p>
    <w:p w:rsidR="00516B8B" w:rsidRPr="00DD512C" w:rsidRDefault="00D84C99" w:rsidP="00BB63D5">
      <w:pPr>
        <w:pStyle w:val="Default"/>
        <w:spacing w:after="120" w:line="276" w:lineRule="auto"/>
        <w:rPr>
          <w:rFonts w:asciiTheme="minorHAnsi" w:hAnsiTheme="minorHAnsi"/>
        </w:rPr>
      </w:pPr>
      <w:r w:rsidRPr="00E836A6">
        <w:rPr>
          <w:rFonts w:asciiTheme="minorHAnsi" w:hAnsiTheme="minorHAnsi"/>
        </w:rPr>
        <w:t>Interesariusze</w:t>
      </w:r>
      <w:r w:rsidR="00516B8B" w:rsidRPr="00E836A6">
        <w:rPr>
          <w:rFonts w:asciiTheme="minorHAnsi" w:hAnsiTheme="minorHAnsi"/>
        </w:rPr>
        <w:t xml:space="preserve"> </w:t>
      </w:r>
      <w:r w:rsidR="0049641D">
        <w:rPr>
          <w:rFonts w:asciiTheme="minorHAnsi" w:hAnsiTheme="minorHAnsi"/>
        </w:rPr>
        <w:t>SRP</w:t>
      </w:r>
      <w:r w:rsidR="00516B8B" w:rsidRPr="00E836A6">
        <w:rPr>
          <w:rFonts w:asciiTheme="minorHAnsi" w:hAnsiTheme="minorHAnsi"/>
        </w:rPr>
        <w:t xml:space="preserve"> </w:t>
      </w:r>
      <w:r w:rsidRPr="00E836A6">
        <w:rPr>
          <w:rFonts w:asciiTheme="minorHAnsi" w:hAnsiTheme="minorHAnsi"/>
        </w:rPr>
        <w:t xml:space="preserve">mają obowiązek zapewnić </w:t>
      </w:r>
      <w:r w:rsidR="00516B8B" w:rsidRPr="00E836A6">
        <w:rPr>
          <w:rFonts w:asciiTheme="minorHAnsi" w:hAnsiTheme="minorHAnsi"/>
        </w:rPr>
        <w:t>poziom ochrony fizycznej pomieszczeń</w:t>
      </w:r>
      <w:r w:rsidR="00D304AE" w:rsidRPr="00E836A6">
        <w:rPr>
          <w:rFonts w:asciiTheme="minorHAnsi" w:hAnsiTheme="minorHAnsi"/>
        </w:rPr>
        <w:t>,</w:t>
      </w:r>
      <w:r w:rsidR="00516B8B" w:rsidRPr="00E836A6">
        <w:rPr>
          <w:rFonts w:asciiTheme="minorHAnsi" w:hAnsiTheme="minorHAnsi"/>
        </w:rPr>
        <w:t xml:space="preserve"> w których są </w:t>
      </w:r>
      <w:r w:rsidR="00BE264B" w:rsidRPr="00E836A6">
        <w:rPr>
          <w:rFonts w:asciiTheme="minorHAnsi" w:hAnsiTheme="minorHAnsi"/>
        </w:rPr>
        <w:t xml:space="preserve">zlokalizowane stacje robocze </w:t>
      </w:r>
      <w:r w:rsidR="00516B8B" w:rsidRPr="00E836A6">
        <w:rPr>
          <w:rFonts w:asciiTheme="minorHAnsi" w:hAnsiTheme="minorHAnsi"/>
        </w:rPr>
        <w:t xml:space="preserve">przeznaczone do </w:t>
      </w:r>
      <w:r w:rsidR="00BE264B" w:rsidRPr="00E836A6">
        <w:rPr>
          <w:rFonts w:asciiTheme="minorHAnsi" w:hAnsiTheme="minorHAnsi"/>
        </w:rPr>
        <w:t>przetwarzania informacji w systemie</w:t>
      </w:r>
      <w:r w:rsidR="007E61F3" w:rsidRPr="00E836A6">
        <w:rPr>
          <w:rFonts w:asciiTheme="minorHAnsi" w:hAnsiTheme="minorHAnsi"/>
        </w:rPr>
        <w:t xml:space="preserve"> </w:t>
      </w:r>
      <w:r w:rsidR="006814D2" w:rsidRPr="00E836A6">
        <w:rPr>
          <w:rFonts w:asciiTheme="minorHAnsi" w:hAnsiTheme="minorHAnsi"/>
        </w:rPr>
        <w:t xml:space="preserve">- </w:t>
      </w:r>
      <w:r w:rsidR="007E61F3" w:rsidRPr="00E836A6">
        <w:rPr>
          <w:rFonts w:asciiTheme="minorHAnsi" w:hAnsiTheme="minorHAnsi"/>
        </w:rPr>
        <w:t>zgodny z</w:t>
      </w:r>
      <w:r w:rsidR="0021455E">
        <w:rPr>
          <w:rFonts w:asciiTheme="minorHAnsi" w:hAnsiTheme="minorHAnsi"/>
        </w:rPr>
        <w:t> </w:t>
      </w:r>
      <w:r w:rsidR="007E61F3" w:rsidRPr="00E836A6">
        <w:rPr>
          <w:rFonts w:asciiTheme="minorHAnsi" w:hAnsiTheme="minorHAnsi"/>
        </w:rPr>
        <w:t>aktualnymi przepisami dotyczącymi ochrony danych osobowych</w:t>
      </w:r>
      <w:r w:rsidR="0010761B" w:rsidRPr="00E836A6">
        <w:rPr>
          <w:rFonts w:asciiTheme="minorHAnsi" w:hAnsiTheme="minorHAnsi"/>
        </w:rPr>
        <w:t xml:space="preserve"> oraz wewnętrznymi przepisami obowiązującymi w instytucji interesariusza</w:t>
      </w:r>
      <w:r w:rsidR="00220E06" w:rsidRPr="00E836A6">
        <w:rPr>
          <w:rFonts w:asciiTheme="minorHAnsi" w:hAnsiTheme="minorHAnsi"/>
        </w:rPr>
        <w:t xml:space="preserve"> (</w:t>
      </w:r>
      <w:r w:rsidR="0010761B" w:rsidRPr="00E836A6">
        <w:rPr>
          <w:rFonts w:asciiTheme="minorHAnsi" w:hAnsiTheme="minorHAnsi"/>
        </w:rPr>
        <w:t xml:space="preserve">np. </w:t>
      </w:r>
      <w:r w:rsidR="00220E06" w:rsidRPr="00E836A6">
        <w:rPr>
          <w:rFonts w:asciiTheme="minorHAnsi" w:hAnsiTheme="minorHAnsi"/>
        </w:rPr>
        <w:t>Polityka Bezpieczeństwa Informacji</w:t>
      </w:r>
      <w:r w:rsidR="00034A5E" w:rsidRPr="00E836A6">
        <w:rPr>
          <w:rFonts w:asciiTheme="minorHAnsi" w:hAnsiTheme="minorHAnsi"/>
        </w:rPr>
        <w:t xml:space="preserve"> w Urzędzie Gminy</w:t>
      </w:r>
      <w:r w:rsidR="00220E06" w:rsidRPr="00E836A6">
        <w:rPr>
          <w:rFonts w:asciiTheme="minorHAnsi" w:hAnsiTheme="minorHAnsi"/>
        </w:rPr>
        <w:t>)</w:t>
      </w:r>
      <w:r w:rsidR="007E61F3" w:rsidRPr="00E836A6">
        <w:rPr>
          <w:rFonts w:asciiTheme="minorHAnsi" w:hAnsiTheme="minorHAnsi"/>
        </w:rPr>
        <w:t>.</w:t>
      </w:r>
    </w:p>
    <w:p w:rsidR="006814D2" w:rsidRPr="00AB4639" w:rsidRDefault="006814D2" w:rsidP="00D35DCC">
      <w:pPr>
        <w:pStyle w:val="Nagwek3"/>
        <w:numPr>
          <w:ilvl w:val="2"/>
          <w:numId w:val="1"/>
        </w:numPr>
      </w:pPr>
      <w:bookmarkStart w:id="158" w:name="_Toc30691003"/>
      <w:r w:rsidRPr="00AB4639">
        <w:t>Zalecenia właściciela systemu</w:t>
      </w:r>
      <w:bookmarkEnd w:id="1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8"/>
        <w:gridCol w:w="4688"/>
      </w:tblGrid>
      <w:tr w:rsidR="00A5064E" w:rsidRPr="00DD512C" w:rsidTr="00F57F5D">
        <w:tc>
          <w:tcPr>
            <w:tcW w:w="9546" w:type="dxa"/>
            <w:gridSpan w:val="2"/>
          </w:tcPr>
          <w:p w:rsidR="00A5064E" w:rsidRPr="00D442D5" w:rsidRDefault="00863DC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b/>
              </w:rPr>
            </w:pPr>
            <w:r w:rsidRPr="00D442D5">
              <w:rPr>
                <w:rFonts w:asciiTheme="minorHAnsi" w:hAnsiTheme="minorHAnsi"/>
                <w:b/>
              </w:rPr>
              <w:t>Lokalizacja obiektu i pomieszczenia do przetwarzania informacji w systemie</w:t>
            </w:r>
          </w:p>
        </w:tc>
      </w:tr>
      <w:tr w:rsidR="00A5064E" w:rsidRPr="00AB4639" w:rsidTr="00A5064E">
        <w:tc>
          <w:tcPr>
            <w:tcW w:w="4773" w:type="dxa"/>
          </w:tcPr>
          <w:p w:rsidR="00A5064E" w:rsidRPr="00D442D5" w:rsidRDefault="008F0934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</w:rPr>
            </w:pPr>
            <w:r w:rsidRPr="00D442D5">
              <w:rPr>
                <w:rFonts w:asciiTheme="minorHAnsi" w:hAnsiTheme="minorHAnsi"/>
              </w:rPr>
              <w:t>Minimalne zabezpieczenia</w:t>
            </w:r>
          </w:p>
        </w:tc>
        <w:tc>
          <w:tcPr>
            <w:tcW w:w="4773" w:type="dxa"/>
          </w:tcPr>
          <w:p w:rsidR="00A5064E" w:rsidRPr="00D442D5" w:rsidRDefault="008F0934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</w:rPr>
            </w:pPr>
            <w:r w:rsidRPr="00D442D5">
              <w:rPr>
                <w:rFonts w:asciiTheme="minorHAnsi" w:hAnsiTheme="minorHAnsi"/>
              </w:rPr>
              <w:t>Z</w:t>
            </w:r>
            <w:r w:rsidR="00A5064E" w:rsidRPr="00D442D5">
              <w:rPr>
                <w:rFonts w:asciiTheme="minorHAnsi" w:hAnsiTheme="minorHAnsi"/>
              </w:rPr>
              <w:t>alecane</w:t>
            </w:r>
            <w:r w:rsidRPr="00D442D5">
              <w:rPr>
                <w:rFonts w:asciiTheme="minorHAnsi" w:hAnsiTheme="minorHAnsi"/>
              </w:rPr>
              <w:t xml:space="preserve"> zabezpieczenia</w:t>
            </w:r>
          </w:p>
        </w:tc>
      </w:tr>
      <w:tr w:rsidR="00A5064E" w:rsidRPr="00DD512C" w:rsidTr="00A5064E">
        <w:tc>
          <w:tcPr>
            <w:tcW w:w="4773" w:type="dxa"/>
          </w:tcPr>
          <w:p w:rsidR="00A5064E" w:rsidRPr="00D442D5" w:rsidRDefault="00E0542C" w:rsidP="00BB63D5">
            <w:pPr>
              <w:pStyle w:val="Default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E62AE9" w:rsidRPr="00D442D5">
              <w:rPr>
                <w:rFonts w:asciiTheme="minorHAnsi" w:hAnsiTheme="minorHAnsi"/>
              </w:rPr>
              <w:t xml:space="preserve">omieszczenia </w:t>
            </w:r>
            <w:r w:rsidR="00232C9A" w:rsidRPr="00D442D5">
              <w:rPr>
                <w:rFonts w:asciiTheme="minorHAnsi" w:hAnsiTheme="minorHAnsi"/>
              </w:rPr>
              <w:t>p</w:t>
            </w:r>
            <w:r w:rsidR="00A5064E" w:rsidRPr="00D442D5">
              <w:rPr>
                <w:rFonts w:asciiTheme="minorHAnsi" w:hAnsiTheme="minorHAnsi"/>
              </w:rPr>
              <w:t>owinny zapewniać takie rozmieszczenie sprzętu oraz dokumentów</w:t>
            </w:r>
            <w:r w:rsidR="00D304AE" w:rsidRPr="00D442D5">
              <w:rPr>
                <w:rFonts w:asciiTheme="minorHAnsi" w:hAnsiTheme="minorHAnsi"/>
              </w:rPr>
              <w:t>,</w:t>
            </w:r>
            <w:r w:rsidR="00A5064E" w:rsidRPr="00D442D5">
              <w:rPr>
                <w:rFonts w:asciiTheme="minorHAnsi" w:hAnsiTheme="minorHAnsi"/>
              </w:rPr>
              <w:t xml:space="preserve"> aby uniemożliwić dostęp do informacji osobom nieupoważnionym </w:t>
            </w:r>
            <w:r w:rsidR="00E62AE9" w:rsidRPr="00D442D5">
              <w:rPr>
                <w:rFonts w:asciiTheme="minorHAnsi" w:hAnsiTheme="minorHAnsi"/>
              </w:rPr>
              <w:t xml:space="preserve">np.: </w:t>
            </w:r>
            <w:r w:rsidR="00A5064E" w:rsidRPr="00D442D5">
              <w:rPr>
                <w:rFonts w:asciiTheme="minorHAnsi" w:hAnsiTheme="minorHAnsi"/>
              </w:rPr>
              <w:t>poprzez stosowanie zabezpieczeń fizycznych w</w:t>
            </w:r>
            <w:r w:rsidR="00232C9A" w:rsidRPr="00D442D5">
              <w:rPr>
                <w:rFonts w:asciiTheme="minorHAnsi" w:hAnsiTheme="minorHAnsi"/>
              </w:rPr>
              <w:t> </w:t>
            </w:r>
            <w:r w:rsidR="00A5064E" w:rsidRPr="00D442D5">
              <w:rPr>
                <w:rFonts w:asciiTheme="minorHAnsi" w:hAnsiTheme="minorHAnsi"/>
              </w:rPr>
              <w:t>postaci wygradzania stanowiska, stosowania, rolet, żaluzji</w:t>
            </w:r>
            <w:r w:rsidR="00555D5A" w:rsidRPr="00D442D5">
              <w:rPr>
                <w:rFonts w:asciiTheme="minorHAnsi" w:hAnsiTheme="minorHAnsi"/>
              </w:rPr>
              <w:t xml:space="preserve"> itp.</w:t>
            </w:r>
          </w:p>
          <w:p w:rsidR="00A5064E" w:rsidRPr="00D442D5" w:rsidRDefault="00E0542C" w:rsidP="00BB63D5">
            <w:pPr>
              <w:pStyle w:val="Default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Po</w:t>
            </w:r>
            <w:r w:rsidR="00E62AE9" w:rsidRPr="00D442D5">
              <w:rPr>
                <w:rFonts w:asciiTheme="minorHAnsi" w:hAnsiTheme="minorHAnsi"/>
              </w:rPr>
              <w:t xml:space="preserve">mieszczenia </w:t>
            </w:r>
            <w:r w:rsidR="00A5064E" w:rsidRPr="00D442D5">
              <w:rPr>
                <w:rFonts w:asciiTheme="minorHAnsi" w:hAnsiTheme="minorHAnsi"/>
              </w:rPr>
              <w:t>powinny być zlokalizowane w</w:t>
            </w:r>
            <w:r w:rsidR="00E62AE9" w:rsidRPr="00D442D5">
              <w:rPr>
                <w:rFonts w:asciiTheme="minorHAnsi" w:hAnsiTheme="minorHAnsi"/>
              </w:rPr>
              <w:t> </w:t>
            </w:r>
            <w:r w:rsidR="00A5064E" w:rsidRPr="00D442D5">
              <w:rPr>
                <w:rFonts w:asciiTheme="minorHAnsi" w:hAnsiTheme="minorHAnsi"/>
              </w:rPr>
              <w:t xml:space="preserve">miejscach gdzie ryzyko </w:t>
            </w:r>
            <w:r w:rsidR="00232C9A" w:rsidRPr="00D442D5">
              <w:rPr>
                <w:rFonts w:asciiTheme="minorHAnsi" w:hAnsiTheme="minorHAnsi"/>
              </w:rPr>
              <w:t>wystąpienia powodzi, pożaru, oraz katastrof i aktów terroru</w:t>
            </w:r>
            <w:r w:rsidR="00A5064E" w:rsidRPr="00D442D5">
              <w:rPr>
                <w:rFonts w:asciiTheme="minorHAnsi" w:hAnsiTheme="minorHAnsi"/>
              </w:rPr>
              <w:t xml:space="preserve"> jest zminimalizowane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73" w:type="dxa"/>
          </w:tcPr>
          <w:p w:rsidR="00A5064E" w:rsidRPr="00D442D5" w:rsidRDefault="00E0542C" w:rsidP="00BB63D5">
            <w:pPr>
              <w:pStyle w:val="Default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</w:t>
            </w:r>
            <w:r w:rsidR="00E62AE9" w:rsidRPr="00D442D5">
              <w:rPr>
                <w:rFonts w:asciiTheme="minorHAnsi" w:hAnsiTheme="minorHAnsi"/>
              </w:rPr>
              <w:t xml:space="preserve">omieszczenia </w:t>
            </w:r>
            <w:r w:rsidR="00232C9A" w:rsidRPr="00D442D5">
              <w:rPr>
                <w:rFonts w:asciiTheme="minorHAnsi" w:hAnsiTheme="minorHAnsi"/>
              </w:rPr>
              <w:t>powinny zapewniać takie rozmieszczenie sprzętu oraz dokumentów</w:t>
            </w:r>
            <w:r w:rsidR="00D304AE" w:rsidRPr="00D442D5">
              <w:rPr>
                <w:rFonts w:asciiTheme="minorHAnsi" w:hAnsiTheme="minorHAnsi"/>
              </w:rPr>
              <w:t>,</w:t>
            </w:r>
            <w:r w:rsidR="00232C9A" w:rsidRPr="00D442D5">
              <w:rPr>
                <w:rFonts w:asciiTheme="minorHAnsi" w:hAnsiTheme="minorHAnsi"/>
              </w:rPr>
              <w:t xml:space="preserve"> aby uniemożliwić dostęp do informacji osobom nie upoważnionym i nie powinny b</w:t>
            </w:r>
            <w:r>
              <w:rPr>
                <w:rFonts w:asciiTheme="minorHAnsi" w:hAnsiTheme="minorHAnsi"/>
              </w:rPr>
              <w:t>yć pomieszczeniami przechodnimi.</w:t>
            </w:r>
          </w:p>
          <w:p w:rsidR="00232C9A" w:rsidRPr="00D442D5" w:rsidRDefault="00E0542C" w:rsidP="00BB63D5">
            <w:pPr>
              <w:pStyle w:val="Default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</w:t>
            </w:r>
            <w:r w:rsidR="00E62AE9" w:rsidRPr="00D442D5">
              <w:rPr>
                <w:rFonts w:asciiTheme="minorHAnsi" w:hAnsiTheme="minorHAnsi"/>
              </w:rPr>
              <w:t xml:space="preserve">omieszczenia </w:t>
            </w:r>
            <w:r w:rsidR="00232C9A" w:rsidRPr="00D442D5">
              <w:rPr>
                <w:rFonts w:asciiTheme="minorHAnsi" w:hAnsiTheme="minorHAnsi"/>
              </w:rPr>
              <w:t>powinny być wyposażone w</w:t>
            </w:r>
            <w:r w:rsidR="00E62AE9" w:rsidRPr="00D442D5">
              <w:rPr>
                <w:rFonts w:asciiTheme="minorHAnsi" w:hAnsiTheme="minorHAnsi"/>
              </w:rPr>
              <w:t> </w:t>
            </w:r>
            <w:r w:rsidR="00232C9A" w:rsidRPr="00D442D5">
              <w:rPr>
                <w:rFonts w:asciiTheme="minorHAnsi" w:hAnsiTheme="minorHAnsi"/>
              </w:rPr>
              <w:t>system alarmowy, czujki wilgoci oraz dymu z funkcją powiadomienia do służby ochrony lub jednostek straży pożarnej, policji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9609D" w:rsidRPr="00AB4639" w:rsidTr="00F57F5D">
        <w:tc>
          <w:tcPr>
            <w:tcW w:w="9546" w:type="dxa"/>
            <w:gridSpan w:val="2"/>
          </w:tcPr>
          <w:p w:rsidR="0089609D" w:rsidRPr="00D442D5" w:rsidRDefault="0089609D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b/>
              </w:rPr>
            </w:pPr>
            <w:r w:rsidRPr="00D442D5">
              <w:rPr>
                <w:rFonts w:asciiTheme="minorHAnsi" w:hAnsiTheme="minorHAnsi"/>
                <w:b/>
              </w:rPr>
              <w:lastRenderedPageBreak/>
              <w:t>Kontrola</w:t>
            </w:r>
            <w:r w:rsidRPr="00D442D5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D442D5">
              <w:rPr>
                <w:rFonts w:asciiTheme="minorHAnsi" w:hAnsiTheme="minorHAnsi"/>
                <w:b/>
              </w:rPr>
              <w:t>dostępu</w:t>
            </w:r>
            <w:r w:rsidRPr="00D442D5">
              <w:rPr>
                <w:rFonts w:asciiTheme="minorHAnsi" w:hAnsiTheme="minorHAnsi"/>
                <w:b/>
                <w:lang w:val="en-US"/>
              </w:rPr>
              <w:t xml:space="preserve"> do </w:t>
            </w:r>
            <w:r w:rsidRPr="00D442D5">
              <w:rPr>
                <w:rFonts w:asciiTheme="minorHAnsi" w:hAnsiTheme="minorHAnsi"/>
                <w:b/>
              </w:rPr>
              <w:t>pomieszczeń</w:t>
            </w:r>
          </w:p>
        </w:tc>
      </w:tr>
      <w:tr w:rsidR="00534F96" w:rsidRPr="00AB4639" w:rsidTr="00863DCB">
        <w:tc>
          <w:tcPr>
            <w:tcW w:w="4773" w:type="dxa"/>
          </w:tcPr>
          <w:p w:rsidR="00534F96" w:rsidRPr="00D442D5" w:rsidRDefault="00534F96" w:rsidP="00BB63D5">
            <w:pPr>
              <w:autoSpaceDE w:val="0"/>
              <w:autoSpaceDN w:val="0"/>
              <w:adjustRightInd w:val="0"/>
              <w:spacing w:after="30"/>
              <w:jc w:val="left"/>
              <w:rPr>
                <w:rFonts w:eastAsia="Times New Roman" w:cs="Calibri"/>
                <w:sz w:val="24"/>
                <w:szCs w:val="24"/>
                <w:lang w:val="pl-PL"/>
              </w:rPr>
            </w:pPr>
            <w:r w:rsidRPr="00D442D5">
              <w:rPr>
                <w:sz w:val="24"/>
                <w:szCs w:val="24"/>
                <w:lang w:val="pl-PL"/>
              </w:rPr>
              <w:t>Minimalne</w:t>
            </w:r>
            <w:r w:rsidRPr="00D442D5">
              <w:rPr>
                <w:sz w:val="24"/>
                <w:szCs w:val="24"/>
              </w:rPr>
              <w:t xml:space="preserve"> </w:t>
            </w:r>
            <w:r w:rsidRPr="00D442D5">
              <w:rPr>
                <w:sz w:val="24"/>
                <w:szCs w:val="24"/>
                <w:lang w:val="pl-PL"/>
              </w:rPr>
              <w:t>zabezpieczenia</w:t>
            </w:r>
          </w:p>
        </w:tc>
        <w:tc>
          <w:tcPr>
            <w:tcW w:w="4773" w:type="dxa"/>
          </w:tcPr>
          <w:p w:rsidR="00534F96" w:rsidRPr="00D442D5" w:rsidRDefault="00534F96" w:rsidP="00BB63D5">
            <w:pPr>
              <w:pStyle w:val="Default"/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 w:rsidRPr="00D442D5">
              <w:rPr>
                <w:rFonts w:asciiTheme="minorHAnsi" w:hAnsiTheme="minorHAnsi"/>
              </w:rPr>
              <w:t>Zalecane zabezpieczenia</w:t>
            </w:r>
          </w:p>
        </w:tc>
      </w:tr>
      <w:tr w:rsidR="00A5064E" w:rsidRPr="00DD512C" w:rsidTr="00863DCB">
        <w:tc>
          <w:tcPr>
            <w:tcW w:w="4773" w:type="dxa"/>
          </w:tcPr>
          <w:p w:rsidR="0089609D" w:rsidRPr="00D442D5" w:rsidRDefault="00E0542C" w:rsidP="00BB6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30"/>
              <w:jc w:val="left"/>
              <w:rPr>
                <w:rFonts w:eastAsia="Times New Roman" w:cs="Calibri"/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  <w:t>K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ontrola dostępu do pomieszczeń</w:t>
            </w:r>
            <w:r w:rsidR="0089609D" w:rsidRPr="00D442D5">
              <w:rPr>
                <w:rFonts w:eastAsia="Times New Roman" w:cs="Calibr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realizowana jest metodami organizacyjno-proceduralny</w:t>
            </w:r>
            <w:r>
              <w:rPr>
                <w:rFonts w:eastAsia="Times New Roman" w:cs="Calibri"/>
                <w:sz w:val="24"/>
                <w:szCs w:val="24"/>
                <w:lang w:val="pl-PL"/>
              </w:rPr>
              <w:t>mi (np. książka pobrań kluczy).</w:t>
            </w:r>
          </w:p>
          <w:p w:rsidR="00A5064E" w:rsidRPr="00D442D5" w:rsidRDefault="00E0542C" w:rsidP="00BB6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pl-PL"/>
              </w:rPr>
            </w:pPr>
            <w:r>
              <w:rPr>
                <w:rFonts w:eastAsia="Times New Roman" w:cs="Calibri"/>
                <w:sz w:val="24"/>
                <w:szCs w:val="24"/>
                <w:lang w:val="pl-PL"/>
              </w:rPr>
              <w:t>D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ostęp do pomieszczeń</w:t>
            </w:r>
            <w:r w:rsidR="0089609D" w:rsidRPr="00D442D5">
              <w:rPr>
                <w:rFonts w:eastAsia="Times New Roman" w:cs="Calibr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 xml:space="preserve">mogą mieć tylko osoby upoważnione </w:t>
            </w:r>
            <w:r w:rsidR="00555D5A" w:rsidRPr="00D442D5">
              <w:rPr>
                <w:rFonts w:eastAsia="Times New Roman" w:cs="Calibri"/>
                <w:sz w:val="24"/>
                <w:szCs w:val="24"/>
                <w:lang w:val="pl-PL"/>
              </w:rPr>
              <w:t xml:space="preserve">do przetwarzania danych 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przez administratora danych</w:t>
            </w:r>
            <w:r w:rsidR="00555D5A" w:rsidRPr="00D442D5">
              <w:rPr>
                <w:rFonts w:eastAsia="Times New Roman" w:cs="Calibri"/>
                <w:sz w:val="24"/>
                <w:szCs w:val="24"/>
                <w:lang w:val="pl-PL"/>
              </w:rPr>
              <w:t xml:space="preserve"> 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(ADO). Inne osoby mogą przebywać w pomieszczeniach</w:t>
            </w:r>
            <w:r w:rsidR="0089609D" w:rsidRPr="00D442D5">
              <w:rPr>
                <w:rFonts w:eastAsia="Times New Roman" w:cs="Calibri"/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jedynie w</w:t>
            </w:r>
            <w:r w:rsidR="00E62AE9" w:rsidRPr="00D442D5">
              <w:rPr>
                <w:rFonts w:eastAsia="Times New Roman" w:cs="Calibri"/>
                <w:sz w:val="24"/>
                <w:szCs w:val="24"/>
                <w:lang w:val="pl-PL"/>
              </w:rPr>
              <w:t> </w:t>
            </w:r>
            <w:r w:rsidR="0089609D" w:rsidRPr="00D442D5">
              <w:rPr>
                <w:rFonts w:eastAsia="Times New Roman" w:cs="Calibri"/>
                <w:sz w:val="24"/>
                <w:szCs w:val="24"/>
                <w:lang w:val="pl-PL"/>
              </w:rPr>
              <w:t>obecności osób upoważnionych, za ich wiedzą i zgodą</w:t>
            </w:r>
            <w:r w:rsidR="0085722A">
              <w:rPr>
                <w:rFonts w:eastAsia="Times New Roman" w:cs="Calibri"/>
                <w:sz w:val="24"/>
                <w:szCs w:val="24"/>
                <w:lang w:val="pl-PL"/>
              </w:rPr>
              <w:t>.</w:t>
            </w:r>
          </w:p>
        </w:tc>
        <w:tc>
          <w:tcPr>
            <w:tcW w:w="4773" w:type="dxa"/>
          </w:tcPr>
          <w:p w:rsidR="0089609D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Z</w:t>
            </w:r>
            <w:r w:rsidR="0089609D" w:rsidRPr="00D442D5">
              <w:rPr>
                <w:rFonts w:asciiTheme="minorHAnsi" w:hAnsiTheme="minorHAnsi"/>
                <w:color w:val="auto"/>
              </w:rPr>
              <w:t>astosowanie systemu elektronicznej kontroli dostępu. Urządzenia automatycznej kontroli dostępu winny być nadzorowane całodobowo przez służbę ochrony i okresowo powinna być wykonywana kontrola logów urządzenia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  <w:p w:rsidR="00A5064E" w:rsidRPr="00191626" w:rsidRDefault="00E0542C" w:rsidP="00BB63D5">
            <w:pPr>
              <w:pStyle w:val="Default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</w:rPr>
            </w:pPr>
            <w:r w:rsidRPr="00D829EC">
              <w:rPr>
                <w:rFonts w:asciiTheme="minorHAnsi" w:hAnsiTheme="minorHAnsi" w:cstheme="minorHAnsi"/>
                <w:color w:val="auto"/>
              </w:rPr>
              <w:t>D</w:t>
            </w:r>
            <w:r w:rsidR="0089609D" w:rsidRPr="00D829EC">
              <w:rPr>
                <w:rFonts w:asciiTheme="minorHAnsi" w:hAnsiTheme="minorHAnsi" w:cstheme="minorHAnsi"/>
                <w:color w:val="auto"/>
              </w:rPr>
              <w:t>ostęp do pomieszczeń</w:t>
            </w:r>
            <w:r w:rsidR="0089609D" w:rsidRPr="00D829EC">
              <w:rPr>
                <w:rFonts w:asciiTheme="minorHAnsi" w:hAnsiTheme="minorHAnsi" w:cstheme="minorHAnsi"/>
                <w:iCs/>
              </w:rPr>
              <w:t xml:space="preserve"> </w:t>
            </w:r>
            <w:r w:rsidR="0089609D" w:rsidRPr="00D829EC">
              <w:rPr>
                <w:rFonts w:asciiTheme="minorHAnsi" w:hAnsiTheme="minorHAnsi" w:cstheme="minorHAnsi"/>
              </w:rPr>
              <w:t xml:space="preserve">mogą mieć tylko osoby upoważnione </w:t>
            </w:r>
            <w:r w:rsidR="00555D5A" w:rsidRPr="00D829EC">
              <w:rPr>
                <w:rFonts w:asciiTheme="minorHAnsi" w:hAnsiTheme="minorHAnsi" w:cstheme="minorHAnsi"/>
              </w:rPr>
              <w:t xml:space="preserve">do przetwarzania danych </w:t>
            </w:r>
            <w:r w:rsidR="0089609D" w:rsidRPr="00D829EC">
              <w:rPr>
                <w:rFonts w:asciiTheme="minorHAnsi" w:hAnsiTheme="minorHAnsi" w:cstheme="minorHAnsi"/>
              </w:rPr>
              <w:t>przez administratora danych</w:t>
            </w:r>
            <w:r w:rsidR="006F3728" w:rsidRPr="00D829EC">
              <w:rPr>
                <w:rFonts w:asciiTheme="minorHAnsi" w:hAnsiTheme="minorHAnsi" w:cstheme="minorHAnsi"/>
              </w:rPr>
              <w:t xml:space="preserve"> (ADO)</w:t>
            </w:r>
            <w:r w:rsidR="0089609D" w:rsidRPr="00D829EC">
              <w:rPr>
                <w:rFonts w:asciiTheme="minorHAnsi" w:hAnsiTheme="minorHAnsi" w:cstheme="minorHAnsi"/>
              </w:rPr>
              <w:t>. Inne osoby mogą przebywać w pomieszczeniach</w:t>
            </w:r>
            <w:r w:rsidR="0089609D" w:rsidRPr="00D829EC">
              <w:rPr>
                <w:rFonts w:asciiTheme="minorHAnsi" w:hAnsiTheme="minorHAnsi" w:cstheme="minorHAnsi"/>
                <w:iCs/>
              </w:rPr>
              <w:t xml:space="preserve"> </w:t>
            </w:r>
            <w:r w:rsidR="0089609D" w:rsidRPr="00D829EC">
              <w:rPr>
                <w:rFonts w:asciiTheme="minorHAnsi" w:hAnsiTheme="minorHAnsi" w:cstheme="minorHAnsi"/>
                <w:color w:val="auto"/>
              </w:rPr>
              <w:t>jedynie w</w:t>
            </w:r>
            <w:r w:rsidR="00E62AE9" w:rsidRPr="00D829EC">
              <w:rPr>
                <w:rFonts w:asciiTheme="minorHAnsi" w:hAnsiTheme="minorHAnsi" w:cstheme="minorHAnsi"/>
                <w:color w:val="auto"/>
              </w:rPr>
              <w:t> </w:t>
            </w:r>
            <w:r w:rsidR="0089609D" w:rsidRPr="00D829EC">
              <w:rPr>
                <w:rFonts w:asciiTheme="minorHAnsi" w:hAnsiTheme="minorHAnsi" w:cstheme="minorHAnsi"/>
              </w:rPr>
              <w:t>obecności osób upoważnionych, za ich wiedzą i</w:t>
            </w:r>
            <w:r w:rsidR="006F3728" w:rsidRPr="00D829EC">
              <w:rPr>
                <w:rFonts w:asciiTheme="minorHAnsi" w:hAnsiTheme="minorHAnsi" w:cstheme="minorHAnsi"/>
              </w:rPr>
              <w:t> </w:t>
            </w:r>
            <w:r w:rsidR="0089609D" w:rsidRPr="00D829EC">
              <w:rPr>
                <w:rFonts w:asciiTheme="minorHAnsi" w:hAnsiTheme="minorHAnsi" w:cstheme="minorHAnsi"/>
              </w:rPr>
              <w:t>zgodą po odnotowaniu danych osób nieupoważnionych w książce osób nieuprawnionych</w:t>
            </w:r>
            <w:r w:rsidR="0089609D" w:rsidRPr="00D829EC">
              <w:rPr>
                <w:rFonts w:asciiTheme="minorHAnsi" w:hAnsiTheme="minorHAnsi" w:cstheme="minorHAnsi"/>
                <w:color w:val="auto"/>
              </w:rPr>
              <w:t>.</w:t>
            </w:r>
          </w:p>
        </w:tc>
      </w:tr>
      <w:tr w:rsidR="006F3728" w:rsidRPr="00AB4639" w:rsidTr="00F57F5D">
        <w:tc>
          <w:tcPr>
            <w:tcW w:w="9546" w:type="dxa"/>
            <w:gridSpan w:val="2"/>
          </w:tcPr>
          <w:p w:rsidR="006F3728" w:rsidRPr="00D442D5" w:rsidRDefault="006F3728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b/>
              </w:rPr>
            </w:pPr>
            <w:r w:rsidRPr="00D442D5">
              <w:rPr>
                <w:rFonts w:asciiTheme="minorHAnsi" w:hAnsiTheme="minorHAnsi"/>
                <w:b/>
                <w:bCs/>
                <w:iCs/>
              </w:rPr>
              <w:t>Zabezpieczenie</w:t>
            </w:r>
            <w:r w:rsidRPr="00D442D5">
              <w:rPr>
                <w:rFonts w:asciiTheme="minorHAnsi" w:hAnsiTheme="minorHAnsi"/>
                <w:b/>
                <w:bCs/>
                <w:iCs/>
                <w:lang w:val="en-US"/>
              </w:rPr>
              <w:t xml:space="preserve"> </w:t>
            </w:r>
            <w:r w:rsidRPr="00D442D5">
              <w:rPr>
                <w:rFonts w:asciiTheme="minorHAnsi" w:hAnsiTheme="minorHAnsi"/>
                <w:b/>
                <w:bCs/>
                <w:iCs/>
              </w:rPr>
              <w:t>drzwi</w:t>
            </w:r>
            <w:r w:rsidRPr="00D442D5">
              <w:rPr>
                <w:rFonts w:asciiTheme="minorHAnsi" w:hAnsiTheme="minorHAnsi"/>
                <w:b/>
                <w:bCs/>
                <w:iCs/>
                <w:lang w:val="en-US"/>
              </w:rPr>
              <w:t xml:space="preserve"> </w:t>
            </w:r>
            <w:r w:rsidRPr="00D442D5">
              <w:rPr>
                <w:rFonts w:asciiTheme="minorHAnsi" w:hAnsiTheme="minorHAnsi"/>
                <w:b/>
                <w:bCs/>
                <w:iCs/>
              </w:rPr>
              <w:t>i</w:t>
            </w:r>
            <w:r w:rsidRPr="00D442D5">
              <w:rPr>
                <w:rFonts w:asciiTheme="minorHAnsi" w:hAnsiTheme="minorHAnsi"/>
                <w:b/>
                <w:bCs/>
                <w:iCs/>
                <w:lang w:val="en-US"/>
              </w:rPr>
              <w:t xml:space="preserve"> </w:t>
            </w:r>
            <w:r w:rsidRPr="00D442D5">
              <w:rPr>
                <w:rFonts w:asciiTheme="minorHAnsi" w:hAnsiTheme="minorHAnsi"/>
                <w:b/>
                <w:bCs/>
                <w:iCs/>
              </w:rPr>
              <w:t>okien</w:t>
            </w:r>
          </w:p>
        </w:tc>
      </w:tr>
      <w:tr w:rsidR="00544A9B" w:rsidRPr="00AB4639" w:rsidTr="00A5064E">
        <w:tc>
          <w:tcPr>
            <w:tcW w:w="4773" w:type="dxa"/>
          </w:tcPr>
          <w:p w:rsidR="00544A9B" w:rsidRPr="00D442D5" w:rsidRDefault="00544A9B" w:rsidP="00BB63D5">
            <w:pPr>
              <w:pStyle w:val="Default"/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 w:rsidRPr="00D442D5">
              <w:rPr>
                <w:rFonts w:asciiTheme="minorHAnsi" w:hAnsiTheme="minorHAnsi"/>
              </w:rPr>
              <w:t>Minimalne zabezpieczenia</w:t>
            </w:r>
          </w:p>
        </w:tc>
        <w:tc>
          <w:tcPr>
            <w:tcW w:w="4773" w:type="dxa"/>
          </w:tcPr>
          <w:p w:rsidR="00544A9B" w:rsidRPr="00D442D5" w:rsidRDefault="00544A9B" w:rsidP="00BB63D5">
            <w:pPr>
              <w:pStyle w:val="Default"/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 w:rsidRPr="00D442D5">
              <w:rPr>
                <w:rFonts w:asciiTheme="minorHAnsi" w:hAnsiTheme="minorHAnsi"/>
              </w:rPr>
              <w:t>Zalecane zabezpieczenia</w:t>
            </w:r>
          </w:p>
        </w:tc>
      </w:tr>
      <w:tr w:rsidR="00544A9B" w:rsidRPr="00DD512C" w:rsidTr="00A5064E">
        <w:tc>
          <w:tcPr>
            <w:tcW w:w="4773" w:type="dxa"/>
          </w:tcPr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rzwi znajdujące się wewnątrz budynku w strefie ograniczonego dostępu (bądź dozorowanej), powinny być wyposażone w co najmniej 1 zamek atestow</w:t>
            </w:r>
            <w:r w:rsidR="00BB63D5">
              <w:rPr>
                <w:rFonts w:asciiTheme="minorHAnsi" w:hAnsiTheme="minorHAnsi"/>
                <w:color w:val="auto"/>
              </w:rPr>
              <w:t>any (klasa C).</w:t>
            </w:r>
          </w:p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 xml:space="preserve">rzwi znajdujące się wewnątrz budynku w strefie ogólnodostępnej niedozorowanej powinny alternatywnie: </w:t>
            </w:r>
          </w:p>
          <w:p w:rsidR="00544A9B" w:rsidRPr="00D442D5" w:rsidRDefault="00544A9B" w:rsidP="00BB63D5">
            <w:pPr>
              <w:pStyle w:val="Default"/>
              <w:numPr>
                <w:ilvl w:val="0"/>
                <w:numId w:val="6"/>
              </w:numPr>
              <w:spacing w:after="18" w:line="276" w:lineRule="auto"/>
              <w:ind w:left="1276"/>
              <w:jc w:val="left"/>
              <w:rPr>
                <w:rFonts w:asciiTheme="minorHAnsi" w:hAnsiTheme="minorHAnsi"/>
                <w:color w:val="auto"/>
              </w:rPr>
            </w:pPr>
            <w:r w:rsidRPr="00D442D5">
              <w:rPr>
                <w:rFonts w:asciiTheme="minorHAnsi" w:hAnsiTheme="minorHAnsi"/>
                <w:color w:val="auto"/>
              </w:rPr>
              <w:t>spełniać wymagania klasy 2 zgodnie z</w:t>
            </w:r>
            <w:r w:rsidR="00BB63D5">
              <w:rPr>
                <w:rFonts w:asciiTheme="minorHAnsi" w:hAnsiTheme="minorHAnsi"/>
                <w:color w:val="auto"/>
              </w:rPr>
              <w:t xml:space="preserve"> normą PN-EN14351-1+A1:2010 lub,</w:t>
            </w:r>
          </w:p>
          <w:p w:rsidR="00544A9B" w:rsidRPr="00D442D5" w:rsidRDefault="00544A9B" w:rsidP="00BB63D5">
            <w:pPr>
              <w:pStyle w:val="Default"/>
              <w:numPr>
                <w:ilvl w:val="0"/>
                <w:numId w:val="6"/>
              </w:numPr>
              <w:spacing w:line="276" w:lineRule="auto"/>
              <w:ind w:left="1276"/>
              <w:jc w:val="left"/>
              <w:rPr>
                <w:rFonts w:asciiTheme="minorHAnsi" w:hAnsiTheme="minorHAnsi"/>
                <w:color w:val="auto"/>
              </w:rPr>
            </w:pPr>
            <w:r w:rsidRPr="00D442D5">
              <w:rPr>
                <w:rFonts w:asciiTheme="minorHAnsi" w:hAnsiTheme="minorHAnsi"/>
                <w:color w:val="auto"/>
              </w:rPr>
              <w:lastRenderedPageBreak/>
              <w:t>być zabezpieczone przed wyważeniem (podważeniem) oraz być wyposażone w co najmnie</w:t>
            </w:r>
            <w:r w:rsidR="00BB63D5">
              <w:rPr>
                <w:rFonts w:asciiTheme="minorHAnsi" w:hAnsiTheme="minorHAnsi"/>
                <w:color w:val="auto"/>
              </w:rPr>
              <w:t>j 1 zamek atestowany (klasa C).</w:t>
            </w:r>
          </w:p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rzwi</w:t>
            </w:r>
            <w:r w:rsidR="00D304AE" w:rsidRPr="00D442D5">
              <w:rPr>
                <w:rFonts w:asciiTheme="minorHAnsi" w:hAnsiTheme="minorHAnsi"/>
                <w:color w:val="auto"/>
              </w:rPr>
              <w:t>,</w:t>
            </w:r>
            <w:r w:rsidR="00544A9B" w:rsidRPr="00D442D5">
              <w:rPr>
                <w:rFonts w:asciiTheme="minorHAnsi" w:hAnsiTheme="minorHAnsi"/>
                <w:color w:val="auto"/>
              </w:rPr>
              <w:t xml:space="preserve"> do których dostęp jest z zewnątrz budynku, powinny:</w:t>
            </w:r>
          </w:p>
          <w:p w:rsidR="00544A9B" w:rsidRPr="00D442D5" w:rsidRDefault="00544A9B" w:rsidP="00BB63D5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pl-PL"/>
              </w:rPr>
            </w:pPr>
            <w:r w:rsidRPr="00D442D5">
              <w:rPr>
                <w:sz w:val="24"/>
                <w:szCs w:val="24"/>
                <w:lang w:val="pl-PL"/>
              </w:rPr>
              <w:t>spełniać wymagania co najmniej klasy 2 zgodnie z normą PN-EN14351-1+A1:2010,</w:t>
            </w:r>
          </w:p>
          <w:p w:rsidR="00544A9B" w:rsidRPr="00D442D5" w:rsidRDefault="00544A9B" w:rsidP="00BB63D5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pl-PL"/>
              </w:rPr>
            </w:pPr>
            <w:r w:rsidRPr="00D442D5">
              <w:rPr>
                <w:sz w:val="24"/>
                <w:szCs w:val="24"/>
                <w:lang w:val="pl-PL"/>
              </w:rPr>
              <w:t>posiadać co najmniej jeden zamek atestowany (klasa C) lub,</w:t>
            </w:r>
          </w:p>
          <w:p w:rsidR="00544A9B" w:rsidRPr="00D442D5" w:rsidRDefault="00544A9B" w:rsidP="00BB63D5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pl-PL"/>
              </w:rPr>
            </w:pPr>
            <w:r w:rsidRPr="00D442D5">
              <w:rPr>
                <w:sz w:val="24"/>
                <w:szCs w:val="24"/>
                <w:lang w:val="pl-PL"/>
              </w:rPr>
              <w:t>w pomieszczeniach powinien być zainstalowany system al</w:t>
            </w:r>
            <w:r w:rsidR="00BB63D5">
              <w:rPr>
                <w:sz w:val="24"/>
                <w:szCs w:val="24"/>
                <w:lang w:val="pl-PL"/>
              </w:rPr>
              <w:t>armowy z funkcją powiadamiania.</w:t>
            </w:r>
          </w:p>
          <w:p w:rsidR="00544A9B" w:rsidRPr="00D442D5" w:rsidRDefault="00E0542C" w:rsidP="00BB63D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</w:t>
            </w:r>
            <w:r w:rsidR="00544A9B" w:rsidRPr="00D442D5">
              <w:rPr>
                <w:sz w:val="24"/>
                <w:szCs w:val="24"/>
                <w:lang w:val="pl-PL"/>
              </w:rPr>
              <w:t>kna pomieszczeń</w:t>
            </w:r>
            <w:r w:rsidR="00544A9B" w:rsidRPr="00D442D5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544A9B" w:rsidRPr="00D442D5">
              <w:rPr>
                <w:sz w:val="24"/>
                <w:szCs w:val="24"/>
                <w:lang w:val="pl-PL"/>
              </w:rPr>
              <w:t>zlokalizowanych na parterze lub ostatniej kondygnacji (jeśli jest swobodny dostęp do dachu) o ile nie są zabezpieczone kratami, powinny być oklejone folią antywłamaniową lub powinny być w nich zastosowane szyby o</w:t>
            </w:r>
            <w:r w:rsidR="00191626">
              <w:rPr>
                <w:sz w:val="24"/>
                <w:szCs w:val="24"/>
                <w:lang w:val="pl-PL"/>
              </w:rPr>
              <w:t> </w:t>
            </w:r>
            <w:r w:rsidR="00544A9B" w:rsidRPr="00D442D5">
              <w:rPr>
                <w:sz w:val="24"/>
                <w:szCs w:val="24"/>
                <w:lang w:val="pl-PL"/>
              </w:rPr>
              <w:t>wzmocnionej odporności na zbicie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4773" w:type="dxa"/>
          </w:tcPr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rzwi znajdujące się wewnątrz budynku w strefie ograniczonego dostępu (bądź dozorowanej) powinny być zabezpieczone przed wyważeniem i wyposażone w co najmnie</w:t>
            </w:r>
            <w:r>
              <w:rPr>
                <w:rFonts w:asciiTheme="minorHAnsi" w:hAnsiTheme="minorHAnsi"/>
                <w:color w:val="auto"/>
              </w:rPr>
              <w:t>j 1 zamek atestowany (klasa C).</w:t>
            </w:r>
          </w:p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rzwi znajdujące się wewnątrz budynku w strefie ogólnodostępnej niedozorowanej powinny spełniać wymagania co najmniej klasy 2 zgodnie z</w:t>
            </w:r>
            <w:r w:rsidR="00191626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normą PN-EN14351-1+A1:2010 oraz być wyposażone w co najmniej je</w:t>
            </w:r>
            <w:r>
              <w:rPr>
                <w:rFonts w:asciiTheme="minorHAnsi" w:hAnsiTheme="minorHAnsi"/>
                <w:color w:val="auto"/>
              </w:rPr>
              <w:t>den zamek atestowany (klasa C).</w:t>
            </w:r>
          </w:p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rzwi</w:t>
            </w:r>
            <w:r w:rsidR="00D304AE" w:rsidRPr="00D442D5">
              <w:rPr>
                <w:rFonts w:asciiTheme="minorHAnsi" w:hAnsiTheme="minorHAnsi"/>
                <w:color w:val="auto"/>
              </w:rPr>
              <w:t>,</w:t>
            </w:r>
            <w:r w:rsidR="00544A9B" w:rsidRPr="00D442D5">
              <w:rPr>
                <w:rFonts w:asciiTheme="minorHAnsi" w:hAnsiTheme="minorHAnsi"/>
                <w:color w:val="auto"/>
              </w:rPr>
              <w:t xml:space="preserve"> do których dostęp jest z zewnątrz budynku powinny spełniać wymagania co najmniej klasy 3 zgodni</w:t>
            </w:r>
            <w:r>
              <w:rPr>
                <w:rFonts w:asciiTheme="minorHAnsi" w:hAnsiTheme="minorHAnsi"/>
                <w:color w:val="auto"/>
              </w:rPr>
              <w:t>e z normą PN-EN14351-1+A1:2010.</w:t>
            </w:r>
          </w:p>
          <w:p w:rsidR="00544A9B" w:rsidRPr="00D442D5" w:rsidRDefault="00E0542C" w:rsidP="00BB63D5">
            <w:pPr>
              <w:pStyle w:val="Default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O</w:t>
            </w:r>
            <w:r w:rsidR="00544A9B" w:rsidRPr="00D442D5">
              <w:rPr>
                <w:rFonts w:asciiTheme="minorHAnsi" w:hAnsiTheme="minorHAnsi"/>
                <w:color w:val="auto"/>
              </w:rPr>
              <w:t>twory okienne pomieszczeń</w:t>
            </w:r>
            <w:r w:rsidR="00544A9B" w:rsidRPr="00D442D5">
              <w:rPr>
                <w:rFonts w:asciiTheme="minorHAnsi" w:hAnsiTheme="minorHAnsi"/>
                <w:i/>
                <w:iCs/>
                <w:color w:val="auto"/>
              </w:rPr>
              <w:t xml:space="preserve"> </w:t>
            </w:r>
            <w:r w:rsidR="00544A9B" w:rsidRPr="00D442D5">
              <w:rPr>
                <w:rFonts w:asciiTheme="minorHAnsi" w:hAnsiTheme="minorHAnsi"/>
                <w:color w:val="auto"/>
              </w:rPr>
              <w:t>zlokalizowanych na parterze lub ostatniej kondygnacji (o ile jest swobodny dostęp do dachu) powinny być okratowane lub posiadać okna spełniające wymagania co najmniej klasy 2 zgodnie z normą PN-EN14</w:t>
            </w:r>
            <w:r w:rsidR="00BB63D5">
              <w:rPr>
                <w:rFonts w:asciiTheme="minorHAnsi" w:hAnsiTheme="minorHAnsi"/>
                <w:color w:val="auto"/>
              </w:rPr>
              <w:t>351-1+A1:2010 z szybą klasy P4.</w:t>
            </w:r>
          </w:p>
          <w:p w:rsidR="00544A9B" w:rsidRPr="00D442D5" w:rsidRDefault="00544A9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</w:rPr>
            </w:pPr>
          </w:p>
        </w:tc>
      </w:tr>
    </w:tbl>
    <w:p w:rsidR="004A3C42" w:rsidRPr="00AB4639" w:rsidRDefault="004A3C42" w:rsidP="00D35DCC">
      <w:pPr>
        <w:pStyle w:val="Nagwek2"/>
        <w:numPr>
          <w:ilvl w:val="1"/>
          <w:numId w:val="1"/>
        </w:numPr>
      </w:pPr>
      <w:bookmarkStart w:id="159" w:name="_Toc30691004"/>
      <w:r w:rsidRPr="00AB4639">
        <w:lastRenderedPageBreak/>
        <w:t>Wymagania dotyczące zabezpieczeń nośników informacji</w:t>
      </w:r>
      <w:bookmarkEnd w:id="159"/>
    </w:p>
    <w:p w:rsidR="00516B8B" w:rsidRPr="00D442D5" w:rsidRDefault="00516B8B" w:rsidP="00BB63D5">
      <w:pPr>
        <w:pStyle w:val="Default"/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>Mając na uwadze kategorię przetwarzanych danych osobowych oraz zagrożenia</w:t>
      </w:r>
      <w:r w:rsidR="00544A9B" w:rsidRPr="00D442D5">
        <w:rPr>
          <w:rFonts w:asciiTheme="minorHAnsi" w:hAnsiTheme="minorHAnsi"/>
        </w:rPr>
        <w:t xml:space="preserve"> związane z przetwarzaniem informacji w systemie</w:t>
      </w:r>
      <w:r w:rsidRPr="00D442D5">
        <w:rPr>
          <w:rFonts w:asciiTheme="minorHAnsi" w:hAnsiTheme="minorHAnsi"/>
        </w:rPr>
        <w:t xml:space="preserve">, należy zastosować </w:t>
      </w:r>
      <w:r w:rsidR="007D6E35">
        <w:rPr>
          <w:rFonts w:asciiTheme="minorHAnsi" w:hAnsiTheme="minorHAnsi"/>
        </w:rPr>
        <w:t xml:space="preserve">adekwatne </w:t>
      </w:r>
      <w:r w:rsidRPr="00D442D5">
        <w:rPr>
          <w:rFonts w:asciiTheme="minorHAnsi" w:hAnsiTheme="minorHAnsi"/>
        </w:rPr>
        <w:t>środki bez</w:t>
      </w:r>
      <w:r w:rsidR="007D6E35">
        <w:rPr>
          <w:rFonts w:asciiTheme="minorHAnsi" w:hAnsiTheme="minorHAnsi"/>
        </w:rPr>
        <w:t>pieczeństwa w</w:t>
      </w:r>
      <w:r w:rsidR="00191626">
        <w:rPr>
          <w:rFonts w:asciiTheme="minorHAnsi" w:hAnsiTheme="minorHAnsi"/>
        </w:rPr>
        <w:t> </w:t>
      </w:r>
      <w:r w:rsidR="007D6E35">
        <w:rPr>
          <w:rFonts w:asciiTheme="minorHAnsi" w:hAnsiTheme="minorHAnsi"/>
        </w:rPr>
        <w:t xml:space="preserve">stosunku do zidentyfikowanych </w:t>
      </w:r>
      <w:r w:rsidR="001B17B3">
        <w:rPr>
          <w:rFonts w:asciiTheme="minorHAnsi" w:hAnsiTheme="minorHAnsi"/>
        </w:rPr>
        <w:t>zagrożeń</w:t>
      </w:r>
      <w:r w:rsidR="007D6E35">
        <w:rPr>
          <w:rFonts w:asciiTheme="minorHAnsi" w:hAnsiTheme="minorHAnsi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1"/>
        <w:gridCol w:w="4695"/>
      </w:tblGrid>
      <w:tr w:rsidR="00544A9B" w:rsidRPr="00D442D5" w:rsidTr="00BB63D5">
        <w:tc>
          <w:tcPr>
            <w:tcW w:w="9396" w:type="dxa"/>
            <w:gridSpan w:val="2"/>
          </w:tcPr>
          <w:p w:rsidR="00544A9B" w:rsidRPr="00D442D5" w:rsidRDefault="00544A9B" w:rsidP="009E09F2">
            <w:pPr>
              <w:pStyle w:val="Default"/>
              <w:spacing w:after="120" w:line="276" w:lineRule="auto"/>
              <w:rPr>
                <w:rFonts w:asciiTheme="minorHAnsi" w:hAnsiTheme="minorHAnsi"/>
                <w:b/>
              </w:rPr>
            </w:pPr>
            <w:r w:rsidRPr="00D442D5">
              <w:rPr>
                <w:rFonts w:asciiTheme="minorHAnsi" w:eastAsia="Calibri" w:hAnsiTheme="minorHAnsi" w:cs="Arial"/>
                <w:b/>
                <w:bCs/>
                <w:iCs/>
                <w:color w:val="auto"/>
                <w:lang w:eastAsia="pl-PL"/>
              </w:rPr>
              <w:t>Nośniki informacji</w:t>
            </w:r>
          </w:p>
        </w:tc>
      </w:tr>
      <w:tr w:rsidR="00544A9B" w:rsidRPr="00D442D5" w:rsidTr="00BB63D5">
        <w:tc>
          <w:tcPr>
            <w:tcW w:w="4701" w:type="dxa"/>
          </w:tcPr>
          <w:p w:rsidR="00544A9B" w:rsidRPr="00D442D5" w:rsidRDefault="00544A9B" w:rsidP="009E09F2">
            <w:pPr>
              <w:pStyle w:val="Default"/>
              <w:spacing w:after="120" w:line="276" w:lineRule="auto"/>
              <w:rPr>
                <w:rFonts w:asciiTheme="minorHAnsi" w:hAnsiTheme="minorHAnsi"/>
              </w:rPr>
            </w:pPr>
            <w:r w:rsidRPr="00D442D5">
              <w:rPr>
                <w:rFonts w:asciiTheme="minorHAnsi" w:hAnsiTheme="minorHAnsi"/>
              </w:rPr>
              <w:t>Minimalne zabezpieczenia</w:t>
            </w:r>
          </w:p>
        </w:tc>
        <w:tc>
          <w:tcPr>
            <w:tcW w:w="4695" w:type="dxa"/>
          </w:tcPr>
          <w:p w:rsidR="00544A9B" w:rsidRPr="00D442D5" w:rsidRDefault="00544A9B" w:rsidP="009E09F2">
            <w:pPr>
              <w:pStyle w:val="Default"/>
              <w:spacing w:after="30" w:line="276" w:lineRule="auto"/>
              <w:rPr>
                <w:rFonts w:asciiTheme="minorHAnsi" w:hAnsiTheme="minorHAnsi"/>
                <w:iCs/>
                <w:color w:val="auto"/>
              </w:rPr>
            </w:pPr>
            <w:r w:rsidRPr="00D442D5">
              <w:rPr>
                <w:rFonts w:asciiTheme="minorHAnsi" w:hAnsiTheme="minorHAnsi"/>
              </w:rPr>
              <w:t>Zalecane zabezpieczenia</w:t>
            </w:r>
          </w:p>
        </w:tc>
      </w:tr>
      <w:tr w:rsidR="00544A9B" w:rsidRPr="00DD512C" w:rsidTr="00BB63D5">
        <w:tc>
          <w:tcPr>
            <w:tcW w:w="4701" w:type="dxa"/>
          </w:tcPr>
          <w:p w:rsidR="00544A9B" w:rsidRPr="00D442D5" w:rsidRDefault="00E0542C" w:rsidP="006818C4">
            <w:pPr>
              <w:pStyle w:val="Default"/>
              <w:numPr>
                <w:ilvl w:val="0"/>
                <w:numId w:val="5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544A9B" w:rsidRPr="00D442D5">
              <w:rPr>
                <w:rFonts w:asciiTheme="minorHAnsi" w:hAnsiTheme="minorHAnsi"/>
              </w:rPr>
              <w:t>okumenty i nośniki informacji zawierające dane osobowe należy przechowywać w miejscu uniemożliwiającym dostęp do nich osobom nieupoważnionym (np. w</w:t>
            </w:r>
            <w:r w:rsidR="00191626">
              <w:rPr>
                <w:rFonts w:asciiTheme="minorHAnsi" w:hAnsiTheme="minorHAnsi"/>
              </w:rPr>
              <w:t> </w:t>
            </w:r>
            <w:r w:rsidR="00544A9B" w:rsidRPr="00D442D5">
              <w:rPr>
                <w:rFonts w:asciiTheme="minorHAnsi" w:hAnsiTheme="minorHAnsi"/>
              </w:rPr>
              <w:t xml:space="preserve">zamykanych na klucz szafkach, </w:t>
            </w:r>
            <w:r w:rsidR="00544A9B" w:rsidRPr="00D442D5">
              <w:rPr>
                <w:rFonts w:asciiTheme="minorHAnsi" w:hAnsiTheme="minorHAnsi"/>
              </w:rPr>
              <w:lastRenderedPageBreak/>
              <w:t>szufladach)</w:t>
            </w:r>
            <w:r w:rsidR="00034A5E" w:rsidRPr="00D442D5">
              <w:rPr>
                <w:rFonts w:asciiTheme="minorHAnsi" w:hAnsiTheme="minorHAnsi"/>
              </w:rPr>
              <w:t xml:space="preserve"> – patrz </w:t>
            </w:r>
            <w:r w:rsidR="00052CB3" w:rsidRPr="00D442D5">
              <w:rPr>
                <w:rFonts w:asciiTheme="minorHAnsi" w:hAnsiTheme="minorHAnsi"/>
              </w:rPr>
              <w:t>pkt</w:t>
            </w:r>
            <w:r w:rsidR="00034A5E" w:rsidRPr="00D442D5">
              <w:rPr>
                <w:rFonts w:asciiTheme="minorHAnsi" w:hAnsiTheme="minorHAnsi"/>
              </w:rPr>
              <w:t xml:space="preserve"> </w:t>
            </w:r>
            <w:r w:rsidR="004160D2">
              <w:rPr>
                <w:rFonts w:asciiTheme="minorHAnsi" w:hAnsiTheme="minorHAnsi"/>
              </w:rPr>
              <w:t>2.</w:t>
            </w:r>
            <w:r w:rsidR="00034A5E" w:rsidRPr="00191626">
              <w:rPr>
                <w:rFonts w:asciiTheme="minorHAnsi" w:hAnsiTheme="minorHAnsi"/>
              </w:rPr>
              <w:t xml:space="preserve">5 </w:t>
            </w:r>
            <w:r w:rsidR="00034A5E" w:rsidRPr="00D829EC">
              <w:rPr>
                <w:rFonts w:asciiTheme="minorHAnsi" w:hAnsiTheme="minorHAnsi"/>
              </w:rPr>
              <w:t>Polityka czystego biurka i czystego ekranu</w:t>
            </w:r>
            <w:r w:rsidRPr="00191626">
              <w:rPr>
                <w:rFonts w:asciiTheme="minorHAnsi" w:hAnsiTheme="minorHAnsi"/>
              </w:rPr>
              <w:t>.</w:t>
            </w:r>
          </w:p>
          <w:p w:rsidR="00544A9B" w:rsidRPr="00D442D5" w:rsidRDefault="00E0542C" w:rsidP="006818C4">
            <w:pPr>
              <w:pStyle w:val="Default"/>
              <w:numPr>
                <w:ilvl w:val="0"/>
                <w:numId w:val="5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544A9B" w:rsidRPr="00D442D5">
              <w:rPr>
                <w:rFonts w:asciiTheme="minorHAnsi" w:hAnsiTheme="minorHAnsi"/>
              </w:rPr>
              <w:t>arty kryptograficzne służące do logowania, należy składować w szafach wyposażonych w co najmniej 1 zamek. Zakazane jest przechowywanie wraz z</w:t>
            </w:r>
            <w:r w:rsidR="00BB63D5">
              <w:rPr>
                <w:rFonts w:asciiTheme="minorHAnsi" w:hAnsiTheme="minorHAnsi"/>
              </w:rPr>
              <w:t> </w:t>
            </w:r>
            <w:r w:rsidR="00544A9B" w:rsidRPr="00D442D5">
              <w:rPr>
                <w:rFonts w:asciiTheme="minorHAnsi" w:hAnsiTheme="minorHAnsi"/>
              </w:rPr>
              <w:t>kartą kodu PIN do karty oraz kodu PUK</w:t>
            </w:r>
            <w:r w:rsidR="00BB63D5">
              <w:rPr>
                <w:rFonts w:asciiTheme="minorHAnsi" w:hAnsiTheme="minorHAnsi"/>
              </w:rPr>
              <w:t>.</w:t>
            </w:r>
          </w:p>
          <w:p w:rsidR="00544A9B" w:rsidRPr="00D442D5" w:rsidRDefault="00E0542C" w:rsidP="006818C4">
            <w:pPr>
              <w:pStyle w:val="Default"/>
              <w:numPr>
                <w:ilvl w:val="0"/>
                <w:numId w:val="5"/>
              </w:numPr>
              <w:spacing w:after="120"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544A9B" w:rsidRPr="00D442D5">
              <w:rPr>
                <w:rFonts w:asciiTheme="minorHAnsi" w:hAnsiTheme="minorHAnsi"/>
              </w:rPr>
              <w:t>o likwidacji wydruków dokumentów i nośników informacji powinny być stosowane niszczarki zgodne z normą DIN66399 o stopniu tajności 1 lub instytucja powinna posiadać stosowną umowę na niszczenie dokumentów z firmą zewnętrzną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695" w:type="dxa"/>
          </w:tcPr>
          <w:p w:rsidR="00544A9B" w:rsidRPr="00D442D5" w:rsidRDefault="00E0542C" w:rsidP="006818C4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iCs/>
                <w:color w:val="auto"/>
              </w:rPr>
              <w:lastRenderedPageBreak/>
              <w:t>I</w:t>
            </w:r>
            <w:r w:rsidR="00544A9B" w:rsidRPr="00D442D5">
              <w:rPr>
                <w:rFonts w:asciiTheme="minorHAnsi" w:hAnsiTheme="minorHAnsi"/>
                <w:iCs/>
                <w:color w:val="auto"/>
              </w:rPr>
              <w:t xml:space="preserve">nformacje </w:t>
            </w:r>
            <w:r w:rsidR="00544A9B" w:rsidRPr="00D442D5">
              <w:rPr>
                <w:rFonts w:asciiTheme="minorHAnsi" w:hAnsiTheme="minorHAnsi"/>
                <w:color w:val="auto"/>
              </w:rPr>
              <w:t>przechowywane na elektronicznych oraz papierowych nośnikach powinny być składowane w</w:t>
            </w:r>
            <w:r w:rsidR="00BB63D5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szafach wyposażonych w co najmniej 1</w:t>
            </w:r>
            <w:r w:rsidR="00BB63D5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zamek atestowany (klasa A)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  <w:p w:rsidR="00544A9B" w:rsidRPr="00D442D5" w:rsidRDefault="00E0542C" w:rsidP="006818C4">
            <w:pPr>
              <w:pStyle w:val="Default"/>
              <w:numPr>
                <w:ilvl w:val="0"/>
                <w:numId w:val="5"/>
              </w:numPr>
              <w:spacing w:after="30" w:line="276" w:lineRule="auto"/>
              <w:jc w:val="left"/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lastRenderedPageBreak/>
              <w:t>K</w:t>
            </w:r>
            <w:r w:rsidR="00544A9B" w:rsidRPr="00D442D5">
              <w:rPr>
                <w:rFonts w:asciiTheme="minorHAnsi" w:hAnsiTheme="minorHAnsi"/>
                <w:color w:val="auto"/>
              </w:rPr>
              <w:t>arty kryptograficzne służące do logowania, powinny być składowane w</w:t>
            </w:r>
            <w:r w:rsidR="00191626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metalowych szafach wyposażonych w</w:t>
            </w:r>
            <w:r w:rsidR="00191626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co najmniej 1 zamek atestowany (klasa A) lub sejfach. Zakazane jest przechowywanie wraz z kartą k</w:t>
            </w:r>
            <w:r>
              <w:rPr>
                <w:rFonts w:asciiTheme="minorHAnsi" w:hAnsiTheme="minorHAnsi"/>
                <w:color w:val="auto"/>
              </w:rPr>
              <w:t>odu PIN do</w:t>
            </w:r>
            <w:r w:rsidR="00BB63D5">
              <w:rPr>
                <w:rFonts w:asciiTheme="minorHAnsi" w:hAnsiTheme="minorHAnsi"/>
                <w:color w:val="auto"/>
              </w:rPr>
              <w:t> </w:t>
            </w:r>
            <w:r>
              <w:rPr>
                <w:rFonts w:asciiTheme="minorHAnsi" w:hAnsiTheme="minorHAnsi"/>
                <w:color w:val="auto"/>
              </w:rPr>
              <w:t>karty oraz kodu PUK.</w:t>
            </w:r>
          </w:p>
          <w:p w:rsidR="00544A9B" w:rsidRPr="00D442D5" w:rsidRDefault="00E0542C" w:rsidP="00191626">
            <w:pPr>
              <w:pStyle w:val="Default"/>
              <w:numPr>
                <w:ilvl w:val="0"/>
                <w:numId w:val="5"/>
              </w:numPr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auto"/>
              </w:rPr>
              <w:t>D</w:t>
            </w:r>
            <w:r w:rsidR="00544A9B" w:rsidRPr="00D442D5">
              <w:rPr>
                <w:rFonts w:asciiTheme="minorHAnsi" w:hAnsiTheme="minorHAnsi"/>
                <w:color w:val="auto"/>
              </w:rPr>
              <w:t>o likwidacji wydruków dokumentów i nośników informacji powinno się stosować niszczarki klasy DIN 2 zgodnie z</w:t>
            </w:r>
            <w:r w:rsidR="00191626">
              <w:rPr>
                <w:rFonts w:asciiTheme="minorHAnsi" w:hAnsiTheme="minorHAnsi"/>
                <w:color w:val="auto"/>
              </w:rPr>
              <w:t> </w:t>
            </w:r>
            <w:r w:rsidR="00544A9B" w:rsidRPr="00D442D5">
              <w:rPr>
                <w:rFonts w:asciiTheme="minorHAnsi" w:hAnsiTheme="minorHAnsi"/>
                <w:color w:val="auto"/>
              </w:rPr>
              <w:t>normą DIN66399 o stopniu tajności 2</w:t>
            </w:r>
            <w:r>
              <w:rPr>
                <w:rFonts w:asciiTheme="minorHAnsi" w:hAnsiTheme="minorHAnsi"/>
                <w:color w:val="auto"/>
              </w:rPr>
              <w:t>.</w:t>
            </w:r>
          </w:p>
        </w:tc>
      </w:tr>
    </w:tbl>
    <w:p w:rsidR="00C2761A" w:rsidRPr="00AB4639" w:rsidRDefault="00C2761A" w:rsidP="00D35DCC">
      <w:pPr>
        <w:pStyle w:val="Nagwek2"/>
        <w:numPr>
          <w:ilvl w:val="1"/>
          <w:numId w:val="1"/>
        </w:numPr>
      </w:pPr>
      <w:bookmarkStart w:id="160" w:name="_Toc30691005"/>
      <w:r w:rsidRPr="00AB4639">
        <w:lastRenderedPageBreak/>
        <w:t xml:space="preserve">Wymagania dotyczące </w:t>
      </w:r>
      <w:r w:rsidR="00E21E2B" w:rsidRPr="00AB4639">
        <w:t>oprogramowania</w:t>
      </w:r>
      <w:r w:rsidRPr="00AB4639">
        <w:t>, konfiguracji i zabezpieczeń stacji roboczych</w:t>
      </w:r>
      <w:bookmarkEnd w:id="160"/>
    </w:p>
    <w:p w:rsidR="00665A63" w:rsidRPr="00E961B0" w:rsidRDefault="003331A9" w:rsidP="00BB63D5">
      <w:pPr>
        <w:pStyle w:val="Nagwek3"/>
        <w:numPr>
          <w:ilvl w:val="0"/>
          <w:numId w:val="0"/>
        </w:numPr>
      </w:pPr>
      <w:bookmarkStart w:id="161" w:name="_Toc30691006"/>
      <w:r>
        <w:t>2.4.1</w:t>
      </w:r>
      <w:r>
        <w:tab/>
      </w:r>
      <w:r w:rsidR="00A4302B" w:rsidRPr="00E961B0">
        <w:t>W</w:t>
      </w:r>
      <w:r w:rsidR="00DB50A6" w:rsidRPr="00E961B0">
        <w:t>ymagania dotyczące oprogramowania</w:t>
      </w:r>
      <w:bookmarkEnd w:id="16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929"/>
        <w:gridCol w:w="2632"/>
        <w:gridCol w:w="4303"/>
      </w:tblGrid>
      <w:tr w:rsidR="00E21E2B" w:rsidRPr="00D442D5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Lp.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Rodzaj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Implementacja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b/>
                <w:bCs/>
                <w:color w:val="000000"/>
                <w:sz w:val="24"/>
                <w:szCs w:val="24"/>
                <w:lang w:val="pl-PL"/>
              </w:rPr>
              <w:t>Uwagi</w:t>
            </w:r>
          </w:p>
        </w:tc>
      </w:tr>
      <w:tr w:rsidR="00E21E2B" w:rsidRPr="00D442D5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2684" w:type="dxa"/>
            <w:vAlign w:val="center"/>
          </w:tcPr>
          <w:p w:rsidR="00BB63D5" w:rsidRDefault="00C96F73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oprogramowanie to</w:t>
            </w:r>
            <w:r w:rsidR="004160D2">
              <w:rPr>
                <w:rFonts w:asciiTheme="minorHAnsi" w:hAnsiTheme="minorHAnsi" w:cstheme="minorHAnsi"/>
              </w:rPr>
              <w:t>:</w:t>
            </w:r>
          </w:p>
          <w:p w:rsidR="00E21E2B" w:rsidRPr="00D442D5" w:rsidRDefault="00E21E2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Microsoft Windows 8, 8.1,</w:t>
            </w:r>
          </w:p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theme="minorHAnsi"/>
                <w:sz w:val="24"/>
                <w:szCs w:val="24"/>
                <w:lang w:val="pl-PL"/>
              </w:rPr>
              <w:t>Mic</w:t>
            </w:r>
            <w:r w:rsidRPr="00D442D5">
              <w:rPr>
                <w:rFonts w:cstheme="minorHAnsi"/>
                <w:sz w:val="24"/>
                <w:szCs w:val="24"/>
              </w:rPr>
              <w:t>rosoft Windows 10</w:t>
            </w:r>
            <w:r w:rsidR="0085722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E21E2B" w:rsidRPr="00877F30" w:rsidRDefault="00E0731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877F30">
              <w:rPr>
                <w:sz w:val="24"/>
                <w:szCs w:val="24"/>
                <w:lang w:val="pl-PL"/>
              </w:rPr>
              <w:t>System operacyjny musi być wspierany przez producenta w zakresie poprawek i</w:t>
            </w:r>
            <w:r w:rsidR="00BB63D5">
              <w:rPr>
                <w:sz w:val="24"/>
                <w:szCs w:val="24"/>
                <w:lang w:val="pl-PL"/>
              </w:rPr>
              <w:t> </w:t>
            </w:r>
            <w:r w:rsidRPr="00877F30">
              <w:rPr>
                <w:sz w:val="24"/>
                <w:szCs w:val="24"/>
                <w:lang w:val="pl-PL"/>
              </w:rPr>
              <w:t>aktualizacji zabezpieczeń</w:t>
            </w:r>
            <w:r w:rsidRPr="00877F30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oraz</w:t>
            </w:r>
            <w:r w:rsidR="00E21E2B" w:rsidRPr="00877F30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wspierać sterowniki urządzeń peryferyjnych niezbędnych do pracy. Data i godzina systemow</w:t>
            </w:r>
            <w:r w:rsidR="00E21E2B" w:rsidRPr="00396B25">
              <w:rPr>
                <w:sz w:val="24"/>
                <w:szCs w:val="24"/>
                <w:lang w:val="pl-PL"/>
              </w:rPr>
              <w:t>a musi być zgodna z rzeczywistą</w:t>
            </w:r>
            <w:r w:rsidR="00E0542C" w:rsidRPr="00396B25">
              <w:rPr>
                <w:sz w:val="24"/>
                <w:szCs w:val="24"/>
                <w:lang w:val="pl-PL"/>
              </w:rPr>
              <w:t>.</w:t>
            </w:r>
            <w:r w:rsidR="00877F30" w:rsidRPr="00396B25">
              <w:rPr>
                <w:sz w:val="24"/>
                <w:szCs w:val="24"/>
                <w:lang w:val="pl-PL"/>
              </w:rPr>
              <w:t xml:space="preserve"> Z tego względu niezalecane jest stosowanie</w:t>
            </w:r>
            <w:r w:rsidR="00877F30" w:rsidRPr="00877F30">
              <w:rPr>
                <w:sz w:val="24"/>
                <w:szCs w:val="24"/>
                <w:lang w:val="pl-PL"/>
              </w:rPr>
              <w:t xml:space="preserve"> systemu</w:t>
            </w:r>
            <w:r w:rsidR="00877F30" w:rsidRPr="00396B25">
              <w:rPr>
                <w:sz w:val="24"/>
                <w:szCs w:val="24"/>
                <w:lang w:val="pl-PL"/>
              </w:rPr>
              <w:t xml:space="preserve"> </w:t>
            </w:r>
            <w:r w:rsidR="00877F30" w:rsidRPr="00C57A89">
              <w:rPr>
                <w:sz w:val="24"/>
                <w:szCs w:val="24"/>
                <w:lang w:val="pl-PL"/>
              </w:rPr>
              <w:t xml:space="preserve">Windows </w:t>
            </w:r>
            <w:r w:rsidR="00877F30">
              <w:rPr>
                <w:sz w:val="24"/>
                <w:szCs w:val="24"/>
                <w:lang w:val="pl-PL"/>
              </w:rPr>
              <w:t>w</w:t>
            </w:r>
            <w:r w:rsidR="00191626">
              <w:rPr>
                <w:sz w:val="24"/>
                <w:szCs w:val="24"/>
                <w:lang w:val="pl-PL"/>
              </w:rPr>
              <w:t> </w:t>
            </w:r>
            <w:r w:rsidR="00877F30" w:rsidRPr="00396B25">
              <w:rPr>
                <w:sz w:val="24"/>
                <w:szCs w:val="24"/>
                <w:lang w:val="pl-PL"/>
              </w:rPr>
              <w:t xml:space="preserve">wersji 7 i </w:t>
            </w:r>
            <w:r w:rsidR="00877F30" w:rsidRPr="00877F30">
              <w:rPr>
                <w:sz w:val="24"/>
                <w:szCs w:val="24"/>
                <w:lang w:val="pl-PL"/>
              </w:rPr>
              <w:t>wcześniejszych</w:t>
            </w:r>
            <w:r w:rsidR="00877F30">
              <w:rPr>
                <w:sz w:val="24"/>
                <w:szCs w:val="24"/>
                <w:lang w:val="pl-PL"/>
              </w:rPr>
              <w:t>.</w:t>
            </w:r>
          </w:p>
        </w:tc>
      </w:tr>
      <w:tr w:rsidR="00E21E2B" w:rsidRPr="00DD512C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JAVA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</w:rPr>
              <w:t xml:space="preserve">Java SE 8 Runtime Environment (JRE) </w:t>
            </w:r>
            <w:r w:rsidR="007B62AB" w:rsidRPr="00D442D5">
              <w:rPr>
                <w:rFonts w:cs="Times New Roman"/>
                <w:color w:val="000000"/>
                <w:sz w:val="24"/>
                <w:szCs w:val="24"/>
              </w:rPr>
              <w:t>w</w:t>
            </w:r>
            <w:r w:rsidR="00191626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D369C3">
              <w:rPr>
                <w:rFonts w:cs="Times New Roman"/>
                <w:color w:val="000000"/>
                <w:sz w:val="24"/>
                <w:szCs w:val="24"/>
                <w:lang w:val="pl-PL"/>
              </w:rPr>
              <w:t>wersj</w:t>
            </w:r>
            <w:r w:rsidR="007B62AB" w:rsidRPr="00D369C3">
              <w:rPr>
                <w:rFonts w:cs="Times New Roman"/>
                <w:color w:val="000000"/>
                <w:sz w:val="24"/>
                <w:szCs w:val="24"/>
                <w:lang w:val="pl-PL"/>
              </w:rPr>
              <w:t>i</w:t>
            </w:r>
            <w:r w:rsidR="007B62AB" w:rsidRPr="00D442D5">
              <w:rPr>
                <w:rFonts w:cs="Times New Roman"/>
                <w:color w:val="000000"/>
                <w:sz w:val="24"/>
                <w:szCs w:val="24"/>
              </w:rPr>
              <w:t xml:space="preserve"> aktualnej</w:t>
            </w:r>
            <w:r w:rsidR="0085722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Niezbędna do uruchamiania appletów w  </w:t>
            </w:r>
            <w:r w:rsidRPr="00D442D5">
              <w:rPr>
                <w:sz w:val="24"/>
                <w:szCs w:val="24"/>
                <w:lang w:val="pl-PL"/>
              </w:rPr>
              <w:t>p</w:t>
            </w: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rzeglądarce </w:t>
            </w:r>
            <w:r w:rsidRPr="00D442D5">
              <w:rPr>
                <w:sz w:val="24"/>
                <w:szCs w:val="24"/>
                <w:lang w:val="pl-PL"/>
              </w:rPr>
              <w:t>i</w:t>
            </w: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nternetowej</w:t>
            </w:r>
            <w:r w:rsidR="0085722A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E21E2B" w:rsidRPr="00DD512C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Oprogramowanie antywirusowe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sz w:val="24"/>
                <w:szCs w:val="24"/>
                <w:lang w:val="pl-PL"/>
              </w:rPr>
              <w:t xml:space="preserve">Udostępnione przez właściciela systemu na </w:t>
            </w:r>
            <w:r w:rsidRPr="00D442D5">
              <w:rPr>
                <w:sz w:val="24"/>
                <w:szCs w:val="24"/>
                <w:lang w:val="pl-PL"/>
              </w:rPr>
              <w:lastRenderedPageBreak/>
              <w:t>dedykowanym serwerze</w:t>
            </w:r>
            <w:r w:rsidR="0085722A"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lastRenderedPageBreak/>
              <w:t>Oprogramowanie powinno posiadać aktualne definicje i bazy antywirusowe</w:t>
            </w:r>
            <w:r w:rsidR="00E0542C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E21E2B" w:rsidRPr="00D442D5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Czytnik PDF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Acrobat Reader lub inny.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W wersji aktualnej</w:t>
            </w:r>
            <w:r w:rsidR="0085722A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E21E2B" w:rsidRPr="00DD512C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5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Przeglądarka Internetowa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lang w:val="en-US"/>
              </w:rPr>
            </w:pPr>
            <w:r w:rsidRPr="00D442D5">
              <w:rPr>
                <w:rFonts w:asciiTheme="minorHAnsi" w:hAnsiTheme="minorHAnsi"/>
                <w:lang w:val="en-US"/>
              </w:rPr>
              <w:t>Mozilla Firefox</w:t>
            </w:r>
            <w:r w:rsidR="0085722A">
              <w:rPr>
                <w:rFonts w:asciiTheme="minorHAnsi" w:hAnsiTheme="minorHAnsi"/>
                <w:lang w:val="en-US"/>
              </w:rPr>
              <w:t>,</w:t>
            </w:r>
          </w:p>
          <w:p w:rsidR="00E21E2B" w:rsidRPr="00D442D5" w:rsidRDefault="00E21E2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lang w:val="en-US"/>
              </w:rPr>
            </w:pPr>
            <w:r w:rsidRPr="00D442D5">
              <w:rPr>
                <w:rFonts w:asciiTheme="minorHAnsi" w:hAnsiTheme="minorHAnsi"/>
                <w:lang w:val="en-US"/>
              </w:rPr>
              <w:t>Internet Explorer</w:t>
            </w:r>
            <w:r w:rsidR="0085722A">
              <w:rPr>
                <w:rFonts w:asciiTheme="minorHAnsi" w:hAnsiTheme="minorHAnsi"/>
                <w:lang w:val="en-US"/>
              </w:rPr>
              <w:t>,</w:t>
            </w:r>
          </w:p>
          <w:p w:rsidR="00C96F73" w:rsidRPr="00D442D5" w:rsidRDefault="00C96F73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  <w:lang w:val="en-US"/>
              </w:rPr>
            </w:pPr>
            <w:r w:rsidRPr="00D442D5">
              <w:rPr>
                <w:rFonts w:asciiTheme="minorHAnsi" w:hAnsiTheme="minorHAnsi"/>
                <w:lang w:val="en-US"/>
              </w:rPr>
              <w:t>Microsoft Edge</w:t>
            </w:r>
            <w:r w:rsidR="0085722A">
              <w:rPr>
                <w:rFonts w:asciiTheme="minorHAnsi" w:hAnsiTheme="minorHAnsi"/>
                <w:lang w:val="en-US"/>
              </w:rPr>
              <w:t>,</w:t>
            </w:r>
          </w:p>
          <w:p w:rsidR="00E21E2B" w:rsidRPr="00D442D5" w:rsidRDefault="00E21E2B" w:rsidP="00BB63D5">
            <w:pPr>
              <w:jc w:val="left"/>
              <w:rPr>
                <w:sz w:val="24"/>
                <w:szCs w:val="24"/>
                <w:lang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</w:rPr>
              <w:t>Google Chrome</w:t>
            </w:r>
            <w:r w:rsidR="009660AC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pStyle w:val="Default"/>
              <w:spacing w:after="120" w:line="276" w:lineRule="auto"/>
              <w:jc w:val="left"/>
              <w:rPr>
                <w:rFonts w:asciiTheme="minorHAnsi" w:hAnsiTheme="minorHAnsi"/>
              </w:rPr>
            </w:pPr>
            <w:r w:rsidRPr="00D442D5">
              <w:rPr>
                <w:rFonts w:asciiTheme="minorHAnsi" w:hAnsiTheme="minorHAnsi"/>
              </w:rPr>
              <w:t>Należy stosować aktualne wersje przeglądarek zawierające wszystkie poprawki bezpieczeństwa udostępnione przez producenta.</w:t>
            </w:r>
          </w:p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Stacja robocza musi mieć zainstalowane dodatki umożliwiające uruchamianie apletów języka Java, dla wszystkich wykorzystywanych typów przeglądarek</w:t>
            </w:r>
            <w:r w:rsidR="009660AC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E21E2B" w:rsidRPr="00DD512C" w:rsidTr="00BB63D5">
        <w:tc>
          <w:tcPr>
            <w:tcW w:w="53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1852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Sterowniki urządzeń peryferyjnych</w:t>
            </w:r>
          </w:p>
        </w:tc>
        <w:tc>
          <w:tcPr>
            <w:tcW w:w="2684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Oprogramowanie niezbędne do obsługi, kart, czytników kart kryptograficznych i</w:t>
            </w:r>
            <w:r w:rsidR="00191626">
              <w:rPr>
                <w:rFonts w:cs="Times New Roman"/>
                <w:color w:val="000000"/>
                <w:sz w:val="24"/>
                <w:szCs w:val="24"/>
                <w:lang w:val="pl-PL"/>
              </w:rPr>
              <w:t> </w:t>
            </w: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drukarek</w:t>
            </w:r>
            <w:r w:rsidR="009660AC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4476" w:type="dxa"/>
            <w:vAlign w:val="center"/>
          </w:tcPr>
          <w:p w:rsidR="00E21E2B" w:rsidRPr="00D442D5" w:rsidRDefault="00E21E2B" w:rsidP="00BB63D5">
            <w:pPr>
              <w:jc w:val="left"/>
              <w:rPr>
                <w:sz w:val="24"/>
                <w:szCs w:val="24"/>
                <w:lang w:val="pl-PL" w:eastAsia="pl-PL"/>
              </w:rPr>
            </w:pPr>
            <w:r w:rsidRPr="00D442D5">
              <w:rPr>
                <w:rFonts w:cs="Times New Roman"/>
                <w:color w:val="000000"/>
                <w:sz w:val="24"/>
                <w:szCs w:val="24"/>
                <w:lang w:val="pl-PL"/>
              </w:rPr>
              <w:t>Sterowniki do obsługi kart powinny być zainstalowane zarówno w systemie jak i  przeglądarce internetowej (dot. Mozilla Firefox). Przed zainstalowaniem sterowników, należy upewnić się, że przeglądarki są już zainstalowane</w:t>
            </w:r>
            <w:r w:rsidR="009660AC">
              <w:rPr>
                <w:rFonts w:cs="Times New Roman"/>
                <w:color w:val="000000"/>
                <w:sz w:val="24"/>
                <w:szCs w:val="24"/>
                <w:lang w:val="pl-PL"/>
              </w:rPr>
              <w:t>.</w:t>
            </w:r>
          </w:p>
        </w:tc>
      </w:tr>
    </w:tbl>
    <w:p w:rsidR="00DB50A6" w:rsidRPr="00E961B0" w:rsidRDefault="00A4302B" w:rsidP="006818C4">
      <w:pPr>
        <w:pStyle w:val="Nagwek3"/>
        <w:numPr>
          <w:ilvl w:val="2"/>
          <w:numId w:val="24"/>
        </w:numPr>
      </w:pPr>
      <w:bookmarkStart w:id="162" w:name="_Toc30691007"/>
      <w:r w:rsidRPr="00E961B0">
        <w:t>W</w:t>
      </w:r>
      <w:r w:rsidR="00DB50A6" w:rsidRPr="00E961B0">
        <w:t>ymagania dotyczące konfiguracji i zabezpieczeń</w:t>
      </w:r>
      <w:bookmarkEnd w:id="16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3"/>
        <w:gridCol w:w="4443"/>
      </w:tblGrid>
      <w:tr w:rsidR="00CA263A" w:rsidRPr="00D442D5" w:rsidTr="00BB63D5">
        <w:tc>
          <w:tcPr>
            <w:tcW w:w="9546" w:type="dxa"/>
            <w:gridSpan w:val="2"/>
          </w:tcPr>
          <w:p w:rsidR="00CA263A" w:rsidRPr="00D442D5" w:rsidRDefault="008248FB" w:rsidP="009E09F2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D442D5">
              <w:rPr>
                <w:rFonts w:asciiTheme="minorHAnsi" w:hAnsiTheme="minorHAnsi" w:cstheme="minorHAnsi"/>
                <w:b/>
              </w:rPr>
              <w:t>Konta i hasła</w:t>
            </w:r>
          </w:p>
        </w:tc>
      </w:tr>
      <w:tr w:rsidR="008248FB" w:rsidRPr="00D442D5" w:rsidTr="00BB63D5">
        <w:tc>
          <w:tcPr>
            <w:tcW w:w="4773" w:type="dxa"/>
          </w:tcPr>
          <w:p w:rsidR="008248FB" w:rsidRPr="00D442D5" w:rsidRDefault="008248FB" w:rsidP="009E09F2">
            <w:pPr>
              <w:pStyle w:val="Default"/>
              <w:spacing w:after="120" w:line="276" w:lineRule="auto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8248FB" w:rsidRPr="00D442D5" w:rsidRDefault="008248FB" w:rsidP="009E09F2">
            <w:pPr>
              <w:pStyle w:val="Default"/>
              <w:spacing w:after="120" w:line="276" w:lineRule="auto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8248FB" w:rsidRPr="00DD512C" w:rsidTr="00BB63D5">
        <w:tc>
          <w:tcPr>
            <w:tcW w:w="4773" w:type="dxa"/>
          </w:tcPr>
          <w:p w:rsidR="00B52069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B52069" w:rsidRPr="00D442D5">
              <w:rPr>
                <w:rFonts w:asciiTheme="minorHAnsi" w:hAnsiTheme="minorHAnsi" w:cstheme="minorHAnsi"/>
              </w:rPr>
              <w:t>ruchomienie</w:t>
            </w:r>
            <w:r>
              <w:rPr>
                <w:rFonts w:asciiTheme="minorHAnsi" w:hAnsiTheme="minorHAnsi" w:cstheme="minorHAnsi"/>
              </w:rPr>
              <w:t xml:space="preserve"> komputera wymaga podania hasła.</w:t>
            </w:r>
          </w:p>
          <w:p w:rsidR="00030EB7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030EB7" w:rsidRPr="00D442D5">
              <w:rPr>
                <w:rFonts w:asciiTheme="minorHAnsi" w:hAnsiTheme="minorHAnsi" w:cstheme="minorHAnsi"/>
              </w:rPr>
              <w:t>ażdemu użytkownikowi komputera należy założyć oddzielne konto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248FB" w:rsidRPr="00D442D5">
              <w:rPr>
                <w:rFonts w:asciiTheme="minorHAnsi" w:hAnsiTheme="minorHAnsi" w:cstheme="minorHAnsi"/>
              </w:rPr>
              <w:t>budowane konto administratora należy używać tylko w przypadku wykony</w:t>
            </w:r>
            <w:r>
              <w:rPr>
                <w:rFonts w:asciiTheme="minorHAnsi" w:hAnsiTheme="minorHAnsi" w:cstheme="minorHAnsi"/>
              </w:rPr>
              <w:t>wania czynności administratora.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8248FB" w:rsidRPr="00D442D5">
              <w:rPr>
                <w:rFonts w:asciiTheme="minorHAnsi" w:hAnsiTheme="minorHAnsi" w:cstheme="minorHAnsi"/>
              </w:rPr>
              <w:t>onta użytkownika nie mogą mieć uprawnień administratora o ile nie jest t</w:t>
            </w:r>
            <w:r>
              <w:rPr>
                <w:rFonts w:asciiTheme="minorHAnsi" w:hAnsiTheme="minorHAnsi" w:cstheme="minorHAnsi"/>
              </w:rPr>
              <w:t>o wymagane przy bieżącej pracy.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248FB" w:rsidRPr="00D442D5">
              <w:rPr>
                <w:rFonts w:asciiTheme="minorHAnsi" w:hAnsiTheme="minorHAnsi" w:cstheme="minorHAnsi"/>
              </w:rPr>
              <w:t>ługość nazwy użyt</w:t>
            </w:r>
            <w:r>
              <w:rPr>
                <w:rFonts w:asciiTheme="minorHAnsi" w:hAnsiTheme="minorHAnsi" w:cstheme="minorHAnsi"/>
              </w:rPr>
              <w:t>kownika nie mniej niż 6 znaków.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</w:t>
            </w:r>
            <w:r w:rsidR="008248FB" w:rsidRPr="00D442D5">
              <w:rPr>
                <w:rFonts w:asciiTheme="minorHAnsi" w:hAnsiTheme="minorHAnsi" w:cstheme="minorHAnsi"/>
              </w:rPr>
              <w:t>ługość hasła konta administratora lub użytkownika z uprawnieniami administratora nie mniej niż 12 znaków (hasło złożone co najmniej 1 duża litera, 1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8248FB" w:rsidRPr="00D442D5">
              <w:rPr>
                <w:rFonts w:asciiTheme="minorHAnsi" w:hAnsiTheme="minorHAnsi" w:cstheme="minorHAnsi"/>
              </w:rPr>
              <w:t>cyfra i znak specjalny), okres ważności hasła nie dłużs</w:t>
            </w:r>
            <w:r>
              <w:rPr>
                <w:rFonts w:asciiTheme="minorHAnsi" w:hAnsiTheme="minorHAnsi" w:cstheme="minorHAnsi"/>
              </w:rPr>
              <w:t>zy niż 30 dni.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8248FB" w:rsidRPr="00D442D5">
              <w:rPr>
                <w:rFonts w:asciiTheme="minorHAnsi" w:hAnsiTheme="minorHAnsi" w:cstheme="minorHAnsi"/>
              </w:rPr>
              <w:t>ługość hasła konta użytkownika nie mniej niż 8 znaków (hasło złożone co najmniej 1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8248FB" w:rsidRPr="00D442D5">
              <w:rPr>
                <w:rFonts w:asciiTheme="minorHAnsi" w:hAnsiTheme="minorHAnsi" w:cstheme="minorHAnsi"/>
              </w:rPr>
              <w:t>duża litera, 1 cyfra i znak specjalny), okres ważności hasła nie dłuższy niż 30 dni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030EB7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</w:t>
            </w:r>
            <w:r w:rsidR="00030EB7" w:rsidRPr="00D442D5">
              <w:rPr>
                <w:rFonts w:asciiTheme="minorHAnsi" w:hAnsiTheme="minorHAnsi" w:cstheme="minorHAnsi"/>
              </w:rPr>
              <w:t>ługość hasła konta administratora lub użytkownika z uprawnieniami administratora nie mniej niż 14 znaków (hasło złożone co najmniej: 1 duża litera, 1 cyfra i znak specjalny), okres ważności hasła nie dłuższy niż 30 dni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030EB7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30EB7" w:rsidRPr="00D442D5">
              <w:rPr>
                <w:rFonts w:asciiTheme="minorHAnsi" w:hAnsiTheme="minorHAnsi" w:cstheme="minorHAnsi"/>
              </w:rPr>
              <w:t>ługość hasła konta użytkownika nie mniej niż 12 znaków (hasło złożone co najmniej: 1 duża litera, 1 cyfra i znak specjalny), okres ważnośc</w:t>
            </w:r>
            <w:r>
              <w:rPr>
                <w:rFonts w:asciiTheme="minorHAnsi" w:hAnsiTheme="minorHAnsi" w:cstheme="minorHAnsi"/>
              </w:rPr>
              <w:t>i hasła nie dłuższy niż 30 dni.</w:t>
            </w:r>
          </w:p>
          <w:p w:rsidR="00030EB7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030EB7" w:rsidRPr="00D442D5">
              <w:rPr>
                <w:rFonts w:asciiTheme="minorHAnsi" w:hAnsiTheme="minorHAnsi" w:cstheme="minorHAnsi"/>
              </w:rPr>
              <w:t xml:space="preserve">astąpienie logowania tradycyjnego (login i hasło) logowaniem z użyciem </w:t>
            </w:r>
            <w:r w:rsidR="00030EB7" w:rsidRPr="00D442D5">
              <w:rPr>
                <w:rFonts w:asciiTheme="minorHAnsi" w:hAnsiTheme="minorHAnsi" w:cstheme="minorHAnsi"/>
              </w:rPr>
              <w:lastRenderedPageBreak/>
              <w:t>kart mikroprocesorowych, czytników cech biometry</w:t>
            </w:r>
            <w:r w:rsidR="004F1DB4">
              <w:rPr>
                <w:rFonts w:asciiTheme="minorHAnsi" w:hAnsiTheme="minorHAnsi" w:cstheme="minorHAnsi"/>
              </w:rPr>
              <w:t>cznych, kluczy bezprzewodowych.</w:t>
            </w:r>
          </w:p>
          <w:p w:rsidR="00653682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53682" w:rsidRPr="00D442D5">
              <w:rPr>
                <w:rFonts w:asciiTheme="minorHAnsi" w:hAnsiTheme="minorHAnsi" w:cstheme="minorHAnsi"/>
              </w:rPr>
              <w:t>ługość nazwy użytkownika nie mniej n</w:t>
            </w:r>
            <w:r>
              <w:rPr>
                <w:rFonts w:asciiTheme="minorHAnsi" w:hAnsiTheme="minorHAnsi" w:cstheme="minorHAnsi"/>
              </w:rPr>
              <w:t>iż 8 znaków.</w:t>
            </w:r>
          </w:p>
          <w:p w:rsidR="008248FB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53682" w:rsidRPr="00D442D5">
              <w:rPr>
                <w:rFonts w:asciiTheme="minorHAnsi" w:hAnsiTheme="minorHAnsi" w:cstheme="minorHAnsi"/>
              </w:rPr>
              <w:t>ależy wprowadzić stosowne regulacje sankcjonujące sposoby przechowywania nazw użytkowników i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653682" w:rsidRPr="00D442D5">
              <w:rPr>
                <w:rFonts w:asciiTheme="minorHAnsi" w:hAnsiTheme="minorHAnsi" w:cstheme="minorHAnsi"/>
              </w:rPr>
              <w:t>haseł oraz zabraniające udostępnia ich innym osobom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5F1916" w:rsidRPr="00D442D5" w:rsidTr="00BB63D5">
        <w:tc>
          <w:tcPr>
            <w:tcW w:w="9546" w:type="dxa"/>
            <w:gridSpan w:val="2"/>
          </w:tcPr>
          <w:p w:rsidR="005F1916" w:rsidRPr="00D442D5" w:rsidRDefault="005F1916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lastRenderedPageBreak/>
              <w:t>Ustawienia BIOS/UEFI</w:t>
            </w:r>
          </w:p>
        </w:tc>
      </w:tr>
      <w:tr w:rsidR="00EA6928" w:rsidRPr="00D442D5" w:rsidTr="00BB63D5"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EA6928" w:rsidRPr="00DD512C" w:rsidTr="00BB63D5">
        <w:tc>
          <w:tcPr>
            <w:tcW w:w="4773" w:type="dxa"/>
          </w:tcPr>
          <w:p w:rsidR="00EA6928" w:rsidRPr="00D442D5" w:rsidRDefault="009660AC" w:rsidP="004F1DB4">
            <w:pPr>
              <w:pStyle w:val="Default"/>
              <w:numPr>
                <w:ilvl w:val="0"/>
                <w:numId w:val="9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A6928" w:rsidRPr="00D442D5">
              <w:rPr>
                <w:rFonts w:asciiTheme="minorHAnsi" w:hAnsiTheme="minorHAnsi" w:cstheme="minorHAnsi"/>
              </w:rPr>
              <w:t xml:space="preserve">ejście i zmiana ustawień </w:t>
            </w:r>
            <w:r>
              <w:rPr>
                <w:rFonts w:asciiTheme="minorHAnsi" w:hAnsiTheme="minorHAnsi" w:cstheme="minorHAnsi"/>
              </w:rPr>
              <w:t>BIOS/UEFI wymaga podania hasła.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9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A6928" w:rsidRPr="00D442D5">
              <w:rPr>
                <w:rFonts w:asciiTheme="minorHAnsi" w:hAnsiTheme="minorHAnsi" w:cstheme="minorHAnsi"/>
              </w:rPr>
              <w:t>yłączona jest możliwość uruchamiania systemu z sieci lub innych nośn</w:t>
            </w:r>
            <w:r>
              <w:rPr>
                <w:rFonts w:asciiTheme="minorHAnsi" w:hAnsiTheme="minorHAnsi" w:cstheme="minorHAnsi"/>
              </w:rPr>
              <w:t>ików niż dysk twardy komputera.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9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A6928" w:rsidRPr="00D442D5">
              <w:rPr>
                <w:rFonts w:asciiTheme="minorHAnsi" w:hAnsiTheme="minorHAnsi" w:cstheme="minorHAnsi"/>
              </w:rPr>
              <w:t>ługość hasła BIOS/UEFI nie mniej niż 8 znaków (co najmniej 1 duża litera i 1 cyfra)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653682" w:rsidRPr="004F1DB4" w:rsidRDefault="009660AC" w:rsidP="004F1DB4">
            <w:pPr>
              <w:pStyle w:val="Default"/>
              <w:numPr>
                <w:ilvl w:val="0"/>
                <w:numId w:val="9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52069" w:rsidRPr="00D442D5">
              <w:rPr>
                <w:rFonts w:asciiTheme="minorHAnsi" w:hAnsiTheme="minorHAnsi" w:cstheme="minorHAnsi"/>
              </w:rPr>
              <w:t>ługość hasła BIOS/UEFI nie mniej niż 10 znaków (co najmniej 1 duża litera i</w:t>
            </w:r>
            <w:r w:rsidR="004F1DB4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1</w:t>
            </w:r>
            <w:r w:rsidR="004F1DB4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cyfra).</w:t>
            </w:r>
          </w:p>
        </w:tc>
      </w:tr>
      <w:tr w:rsidR="00EA6928" w:rsidRPr="00D442D5" w:rsidTr="00BB63D5">
        <w:tc>
          <w:tcPr>
            <w:tcW w:w="9546" w:type="dxa"/>
            <w:gridSpan w:val="2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D442D5">
              <w:rPr>
                <w:rFonts w:asciiTheme="minorHAnsi" w:hAnsiTheme="minorHAnsi" w:cstheme="minorHAnsi"/>
                <w:b/>
              </w:rPr>
              <w:t>Ochrona antywirusowa</w:t>
            </w:r>
          </w:p>
        </w:tc>
      </w:tr>
      <w:tr w:rsidR="00EA6928" w:rsidRPr="00D442D5" w:rsidTr="00BB63D5"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EA6928" w:rsidRPr="00DD512C" w:rsidTr="00BB63D5">
        <w:tc>
          <w:tcPr>
            <w:tcW w:w="4773" w:type="dxa"/>
          </w:tcPr>
          <w:p w:rsidR="006D1E96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 w:rsidRPr="009E09F2">
              <w:rPr>
                <w:rFonts w:asciiTheme="minorHAnsi" w:hAnsiTheme="minorHAnsi" w:cstheme="minorHAnsi"/>
              </w:rPr>
              <w:t>I</w:t>
            </w:r>
            <w:r w:rsidR="006D1E96" w:rsidRPr="009E09F2">
              <w:rPr>
                <w:rFonts w:asciiTheme="minorHAnsi" w:hAnsiTheme="minorHAnsi" w:cstheme="minorHAnsi"/>
              </w:rPr>
              <w:t xml:space="preserve">stnieje obowiązek zainstalowania oprogramowania antywirusowego na stacjach roboczych dostępowych do aplikacji ŹRÓDŁO w ramach dedykowanej sieci SRP. Instrukcja instalacji oraz pakiet instalacyjny tego oprogramowania antywirusowego znajdują się na stronie: </w:t>
            </w:r>
            <w:hyperlink r:id="rId11" w:history="1">
              <w:r w:rsidR="006D1E96" w:rsidRPr="009E09F2">
                <w:rPr>
                  <w:rStyle w:val="Hipercze"/>
                  <w:rFonts w:asciiTheme="minorHAnsi" w:hAnsiTheme="minorHAnsi" w:cstheme="minorHAnsi"/>
                </w:rPr>
                <w:t>http://pomocny.obywatel.gov.pl/av</w:t>
              </w:r>
            </w:hyperlink>
            <w:r w:rsidR="006D1E96" w:rsidRPr="00D442D5">
              <w:rPr>
                <w:rFonts w:asciiTheme="minorHAnsi" w:hAnsiTheme="minorHAnsi" w:cstheme="minorHAnsi"/>
              </w:rPr>
              <w:t xml:space="preserve">. </w:t>
            </w:r>
            <w:r w:rsidR="006D1E96" w:rsidRPr="009E09F2">
              <w:rPr>
                <w:rFonts w:asciiTheme="minorHAnsi" w:hAnsiTheme="minorHAnsi" w:cstheme="minorHAnsi"/>
              </w:rPr>
              <w:t xml:space="preserve"> Strona ta jest dostępna w ramach dedykowanej sieci SRP. W celu pobrania </w:t>
            </w:r>
            <w:r w:rsidR="00D369C3" w:rsidRPr="009E09F2">
              <w:rPr>
                <w:rFonts w:asciiTheme="minorHAnsi" w:hAnsiTheme="minorHAnsi" w:cstheme="minorHAnsi"/>
              </w:rPr>
              <w:t>oprogramowania, adres</w:t>
            </w:r>
            <w:r w:rsidR="006D1E96" w:rsidRPr="009E09F2">
              <w:rPr>
                <w:rFonts w:asciiTheme="minorHAnsi" w:hAnsiTheme="minorHAnsi" w:cstheme="minorHAnsi"/>
              </w:rPr>
              <w:t xml:space="preserve"> należy wprowadzić w przeglądarce internetowej na stanowisku podłączonym do SRP.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</w:t>
            </w:r>
            <w:r w:rsidR="00EA6928" w:rsidRPr="00D442D5">
              <w:rPr>
                <w:rFonts w:asciiTheme="minorHAnsi" w:hAnsiTheme="minorHAnsi" w:cstheme="minorHAnsi"/>
              </w:rPr>
              <w:t>programowanie antywirusowe instalowane na stacjach przetwarzających dane działające w czasie rzeczywi</w:t>
            </w:r>
            <w:r>
              <w:rPr>
                <w:rFonts w:asciiTheme="minorHAnsi" w:hAnsiTheme="minorHAnsi" w:cstheme="minorHAnsi"/>
              </w:rPr>
              <w:t>stym.</w:t>
            </w:r>
          </w:p>
          <w:p w:rsidR="00030EB7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030EB7" w:rsidRPr="00D442D5">
              <w:rPr>
                <w:rFonts w:asciiTheme="minorHAnsi" w:hAnsiTheme="minorHAnsi" w:cstheme="minorHAnsi"/>
              </w:rPr>
              <w:t>stawienie oprogramowania zapewniające pełne skanowanie antywirusowe stac</w:t>
            </w:r>
            <w:r>
              <w:rPr>
                <w:rFonts w:asciiTheme="minorHAnsi" w:hAnsiTheme="minorHAnsi" w:cstheme="minorHAnsi"/>
              </w:rPr>
              <w:t>ji co najmniej 1 raz w tygodniu.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7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EA6928" w:rsidRPr="00D442D5">
              <w:rPr>
                <w:rFonts w:asciiTheme="minorHAnsi" w:hAnsiTheme="minorHAnsi" w:cstheme="minorHAnsi"/>
              </w:rPr>
              <w:t>ieżąc</w:t>
            </w:r>
            <w:r w:rsidR="002F02B3" w:rsidRPr="00D442D5">
              <w:rPr>
                <w:rFonts w:asciiTheme="minorHAnsi" w:hAnsiTheme="minorHAnsi" w:cstheme="minorHAnsi"/>
              </w:rPr>
              <w:t>a</w:t>
            </w:r>
            <w:r w:rsidR="00EA6928" w:rsidRPr="00D442D5">
              <w:rPr>
                <w:rFonts w:asciiTheme="minorHAnsi" w:hAnsiTheme="minorHAnsi" w:cstheme="minorHAnsi"/>
              </w:rPr>
              <w:t xml:space="preserve"> aktualizację sygnatur</w:t>
            </w:r>
            <w:r w:rsidR="002F02B3" w:rsidRPr="00D442D5">
              <w:rPr>
                <w:rFonts w:asciiTheme="minorHAnsi" w:hAnsiTheme="minorHAnsi" w:cstheme="minorHAnsi"/>
              </w:rPr>
              <w:t xml:space="preserve"> przez administratora za pośrednictwem udostępnionego serwera aktualizacji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A6928" w:rsidRPr="00D442D5" w:rsidTr="00BB63D5">
        <w:tc>
          <w:tcPr>
            <w:tcW w:w="9546" w:type="dxa"/>
            <w:gridSpan w:val="2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Dyski i urządzenia przenośne</w:t>
            </w:r>
          </w:p>
        </w:tc>
      </w:tr>
      <w:tr w:rsidR="00EA6928" w:rsidRPr="00D442D5" w:rsidTr="00BB63D5"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EA6928" w:rsidRPr="00DD512C" w:rsidTr="00BB63D5">
        <w:tc>
          <w:tcPr>
            <w:tcW w:w="4773" w:type="dxa"/>
          </w:tcPr>
          <w:p w:rsidR="00030EB7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A6928" w:rsidRPr="00D442D5">
              <w:rPr>
                <w:rFonts w:asciiTheme="minorHAnsi" w:hAnsiTheme="minorHAnsi" w:cstheme="minorHAnsi"/>
              </w:rPr>
              <w:t>rzenośne pamięci flash oraz dyski przenośne</w:t>
            </w:r>
            <w:r w:rsidR="005972AF" w:rsidRPr="00D442D5">
              <w:rPr>
                <w:rFonts w:asciiTheme="minorHAnsi" w:hAnsiTheme="minorHAnsi" w:cstheme="minorHAnsi"/>
              </w:rPr>
              <w:t>,</w:t>
            </w:r>
            <w:r w:rsidR="00EA6928" w:rsidRPr="00D442D5">
              <w:rPr>
                <w:rFonts w:asciiTheme="minorHAnsi" w:hAnsiTheme="minorHAnsi" w:cstheme="minorHAnsi"/>
              </w:rPr>
              <w:t xml:space="preserve"> które będą służyły do wynoszenia informacji poza obręb pomieszczenia muszą być wyposażone w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oprogramowanie lub rozwiązanie sprzętowe umożliwiające szyfrowanie danych z użyciem hasła dostępowego nie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krótszego niż 8 znaków (hasło złożone co najmniej 1 duża litera, 1 cyfra i znak specjalny) lub w czyt</w:t>
            </w:r>
            <w:r>
              <w:rPr>
                <w:rFonts w:asciiTheme="minorHAnsi" w:hAnsiTheme="minorHAnsi" w:cstheme="minorHAnsi"/>
              </w:rPr>
              <w:t>nik identyfikacji biometrycznej.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EA6928" w:rsidRPr="00D442D5">
              <w:rPr>
                <w:rFonts w:asciiTheme="minorHAnsi" w:hAnsiTheme="minorHAnsi" w:cstheme="minorHAnsi"/>
              </w:rPr>
              <w:t xml:space="preserve">ane składowane na dysku stacji roboczej </w:t>
            </w:r>
            <w:r w:rsidR="00FF1BDD" w:rsidRPr="00D442D5">
              <w:rPr>
                <w:rFonts w:asciiTheme="minorHAnsi" w:hAnsiTheme="minorHAnsi" w:cstheme="minorHAnsi"/>
              </w:rPr>
              <w:t>przenośnej</w:t>
            </w:r>
            <w:r w:rsidR="00EA6928" w:rsidRPr="00D442D5">
              <w:rPr>
                <w:rFonts w:asciiTheme="minorHAnsi" w:hAnsiTheme="minorHAnsi" w:cstheme="minorHAnsi"/>
              </w:rPr>
              <w:t xml:space="preserve"> muszą być umieszczone w</w:t>
            </w:r>
            <w:r w:rsidR="00FF1BDD" w:rsidRPr="00D442D5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obszarze podlegającym szyfrowaniu lub być szyfrowane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B52069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52069" w:rsidRPr="00D442D5">
              <w:rPr>
                <w:rFonts w:asciiTheme="minorHAnsi" w:hAnsiTheme="minorHAnsi" w:cstheme="minorHAnsi"/>
              </w:rPr>
              <w:t xml:space="preserve">ależy wdrożyć regulacje zapewniające prawidłowe posługiwanie się oraz prowadzić ewidencję obsługi dysków </w:t>
            </w:r>
            <w:r>
              <w:rPr>
                <w:rFonts w:asciiTheme="minorHAnsi" w:hAnsiTheme="minorHAnsi" w:cstheme="minorHAnsi"/>
              </w:rPr>
              <w:t>przenośnych bądź pamięci flash.</w:t>
            </w:r>
          </w:p>
          <w:p w:rsidR="00B52069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B52069" w:rsidRPr="00D442D5">
              <w:rPr>
                <w:rFonts w:asciiTheme="minorHAnsi" w:hAnsiTheme="minorHAnsi" w:cstheme="minorHAnsi"/>
              </w:rPr>
              <w:t>ośniki nie są wynoszone po za obręb pomieszczenia lub muszą być wyposażone w</w:t>
            </w:r>
            <w:r w:rsidR="000F08F9" w:rsidRPr="00D442D5">
              <w:rPr>
                <w:rFonts w:asciiTheme="minorHAnsi" w:hAnsiTheme="minorHAnsi" w:cstheme="minorHAnsi"/>
              </w:rPr>
              <w:t> </w:t>
            </w:r>
            <w:r w:rsidR="00B52069" w:rsidRPr="00D442D5">
              <w:rPr>
                <w:rFonts w:asciiTheme="minorHAnsi" w:hAnsiTheme="minorHAnsi" w:cstheme="minorHAnsi"/>
              </w:rPr>
              <w:t xml:space="preserve">rozwiązanie sprzętowe umożliwiające szyfrowanie danych z użyciem hasła dostępowego nie krótszego niż 8 znaków </w:t>
            </w:r>
            <w:r w:rsidR="00B52069" w:rsidRPr="00D442D5">
              <w:rPr>
                <w:rFonts w:asciiTheme="minorHAnsi" w:hAnsiTheme="minorHAnsi" w:cstheme="minorHAnsi"/>
              </w:rPr>
              <w:lastRenderedPageBreak/>
              <w:t>(hasło złożone co najmniej 1 duża litera, 1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B52069" w:rsidRPr="00D442D5">
              <w:rPr>
                <w:rFonts w:asciiTheme="minorHAnsi" w:hAnsiTheme="minorHAnsi" w:cstheme="minorHAnsi"/>
              </w:rPr>
              <w:t>cyfra i znak specjalny) uniemożliwiające skorzystanie z danych po max 5 próbach nieudanego podania</w:t>
            </w:r>
            <w:r w:rsidR="004F1DB4">
              <w:rPr>
                <w:rFonts w:asciiTheme="minorHAnsi" w:hAnsiTheme="minorHAnsi" w:cstheme="minorHAnsi"/>
              </w:rPr>
              <w:t xml:space="preserve"> hasła do odblokowania nośnika.</w:t>
            </w:r>
          </w:p>
        </w:tc>
        <w:tc>
          <w:tcPr>
            <w:tcW w:w="4773" w:type="dxa"/>
          </w:tcPr>
          <w:p w:rsidR="00EA6928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</w:t>
            </w:r>
            <w:r w:rsidR="00EA6928" w:rsidRPr="00D442D5">
              <w:rPr>
                <w:rFonts w:asciiTheme="minorHAnsi" w:hAnsiTheme="minorHAnsi" w:cstheme="minorHAnsi"/>
              </w:rPr>
              <w:t xml:space="preserve"> przypadku stosowania dysków twardych umieszczonych w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wyjmowanych kieszeniach muszą być one wyposażone w zamknięcie na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kluczyk i zamknięte gdy znajduje się w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nich dysk. Po zakończonej pracy zalecane jest usunięcie dysku i jego dalsze przechowywanie w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EA6928" w:rsidRPr="00D442D5">
              <w:rPr>
                <w:rFonts w:asciiTheme="minorHAnsi" w:hAnsiTheme="minorHAnsi" w:cstheme="minorHAnsi"/>
              </w:rPr>
              <w:t>zabezpieczonej szafie</w:t>
            </w:r>
            <w:r w:rsidR="004F1DB4">
              <w:rPr>
                <w:rFonts w:asciiTheme="minorHAnsi" w:hAnsiTheme="minorHAnsi" w:cstheme="minorHAnsi"/>
              </w:rPr>
              <w:t>.</w:t>
            </w:r>
          </w:p>
          <w:p w:rsidR="00FF1BDD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FF1BDD" w:rsidRPr="00D442D5">
              <w:rPr>
                <w:rFonts w:asciiTheme="minorHAnsi" w:hAnsiTheme="minorHAnsi" w:cstheme="minorHAnsi"/>
              </w:rPr>
              <w:t>artycja lub dysk stacji przenośnej</w:t>
            </w:r>
            <w:r>
              <w:rPr>
                <w:rFonts w:asciiTheme="minorHAnsi" w:hAnsiTheme="minorHAnsi" w:cstheme="minorHAnsi"/>
              </w:rPr>
              <w:t>,</w:t>
            </w:r>
            <w:r w:rsidR="00FF1BDD" w:rsidRPr="00D442D5">
              <w:rPr>
                <w:rFonts w:asciiTheme="minorHAnsi" w:hAnsiTheme="minorHAnsi" w:cstheme="minorHAnsi"/>
              </w:rPr>
              <w:t xml:space="preserve"> na której są składowane d</w:t>
            </w:r>
            <w:r>
              <w:rPr>
                <w:rFonts w:asciiTheme="minorHAnsi" w:hAnsiTheme="minorHAnsi" w:cstheme="minorHAnsi"/>
              </w:rPr>
              <w:t>ane jest w</w:t>
            </w:r>
            <w:r w:rsidR="004F1DB4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>całości zaszyfrowany.</w:t>
            </w:r>
          </w:p>
          <w:p w:rsidR="00FF1BDD" w:rsidRPr="00D442D5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FF1BDD" w:rsidRPr="00D442D5">
              <w:rPr>
                <w:rFonts w:asciiTheme="minorHAnsi" w:hAnsiTheme="minorHAnsi" w:cstheme="minorHAnsi"/>
              </w:rPr>
              <w:t>tacje przenośne w miejscach korzystania, należy zabezpieczyć linką antykradzieżową przymocowaną do stałego elementu wyposażenia (o ile jest to możliwe)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EA6928" w:rsidRPr="00D442D5" w:rsidTr="00BB63D5">
        <w:tc>
          <w:tcPr>
            <w:tcW w:w="9546" w:type="dxa"/>
            <w:gridSpan w:val="2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Rozmieszczenie sprzętu</w:t>
            </w:r>
          </w:p>
        </w:tc>
      </w:tr>
      <w:tr w:rsidR="00EA6928" w:rsidRPr="00D442D5" w:rsidTr="00BB63D5"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EA6928" w:rsidRPr="004F1DB4" w:rsidTr="00BB63D5">
        <w:tc>
          <w:tcPr>
            <w:tcW w:w="4773" w:type="dxa"/>
          </w:tcPr>
          <w:p w:rsidR="00EA6928" w:rsidRPr="004F1DB4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54"/>
              <w:jc w:val="left"/>
              <w:rPr>
                <w:rFonts w:asciiTheme="minorHAnsi" w:hAnsiTheme="minorHAnsi" w:cstheme="minorHAnsi"/>
              </w:rPr>
            </w:pPr>
            <w:r w:rsidRPr="004F1DB4">
              <w:rPr>
                <w:rFonts w:asciiTheme="minorHAnsi" w:hAnsiTheme="minorHAnsi" w:cstheme="minorHAnsi"/>
              </w:rPr>
              <w:t>S</w:t>
            </w:r>
            <w:r w:rsidR="00EA6928" w:rsidRPr="004F1DB4">
              <w:rPr>
                <w:rFonts w:asciiTheme="minorHAnsi" w:hAnsiTheme="minorHAnsi" w:cstheme="minorHAnsi"/>
              </w:rPr>
              <w:t>tacja powinna być ustawiona w miejscu uniemożliwiającym do niej dostęp osobom nieupoważnionym</w:t>
            </w:r>
            <w:r w:rsidR="000F08F9" w:rsidRPr="004F1DB4">
              <w:rPr>
                <w:rFonts w:asciiTheme="minorHAnsi" w:hAnsiTheme="minorHAnsi" w:cstheme="minorHAnsi"/>
              </w:rPr>
              <w:t xml:space="preserve"> – patrz </w:t>
            </w:r>
            <w:r w:rsidR="00052CB3" w:rsidRPr="004F1DB4">
              <w:rPr>
                <w:rFonts w:asciiTheme="minorHAnsi" w:hAnsiTheme="minorHAnsi" w:cstheme="minorHAnsi"/>
              </w:rPr>
              <w:t>pkt</w:t>
            </w:r>
            <w:r w:rsidR="000F08F9" w:rsidRPr="004F1DB4">
              <w:rPr>
                <w:rFonts w:asciiTheme="minorHAnsi" w:hAnsiTheme="minorHAnsi" w:cstheme="minorHAnsi"/>
              </w:rPr>
              <w:t xml:space="preserve"> </w:t>
            </w:r>
            <w:r w:rsidR="004160D2" w:rsidRPr="004F1DB4">
              <w:rPr>
                <w:rFonts w:asciiTheme="minorHAnsi" w:hAnsiTheme="minorHAnsi" w:cstheme="minorHAnsi"/>
              </w:rPr>
              <w:t>2.</w:t>
            </w:r>
            <w:r w:rsidR="000F08F9" w:rsidRPr="004F1DB4">
              <w:rPr>
                <w:rFonts w:asciiTheme="minorHAnsi" w:hAnsiTheme="minorHAnsi" w:cstheme="minorHAnsi"/>
              </w:rPr>
              <w:t>5 Polityka czystego biurka i czystego ekranu</w:t>
            </w:r>
            <w:r w:rsidRPr="004F1DB4">
              <w:rPr>
                <w:rFonts w:asciiTheme="minorHAnsi" w:hAnsiTheme="minorHAnsi" w:cstheme="minorHAnsi"/>
              </w:rPr>
              <w:t>.</w:t>
            </w:r>
          </w:p>
          <w:p w:rsidR="00EA6928" w:rsidRPr="004F1DB4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 w:rsidRPr="004F1DB4">
              <w:rPr>
                <w:rFonts w:asciiTheme="minorHAnsi" w:hAnsiTheme="minorHAnsi" w:cstheme="minorHAnsi"/>
              </w:rPr>
              <w:t>W</w:t>
            </w:r>
            <w:r w:rsidR="00EA6928" w:rsidRPr="004F1DB4">
              <w:rPr>
                <w:rFonts w:asciiTheme="minorHAnsi" w:hAnsiTheme="minorHAnsi" w:cstheme="minorHAnsi"/>
              </w:rPr>
              <w:t>ymagane jest takie ustawienie drukarki aby nie było możliwości podejrzenia bądź pobrania wydr</w:t>
            </w:r>
            <w:r w:rsidRPr="004F1DB4">
              <w:rPr>
                <w:rFonts w:asciiTheme="minorHAnsi" w:hAnsiTheme="minorHAnsi" w:cstheme="minorHAnsi"/>
              </w:rPr>
              <w:t>uków przez osoby nieuprawnione.</w:t>
            </w:r>
          </w:p>
          <w:p w:rsidR="00EA6928" w:rsidRPr="004F1DB4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54"/>
              <w:jc w:val="left"/>
              <w:rPr>
                <w:rFonts w:asciiTheme="minorHAnsi" w:hAnsiTheme="minorHAnsi" w:cstheme="minorHAnsi"/>
              </w:rPr>
            </w:pPr>
            <w:r w:rsidRPr="004F1DB4">
              <w:rPr>
                <w:rFonts w:asciiTheme="minorHAnsi" w:hAnsiTheme="minorHAnsi" w:cstheme="minorHAnsi"/>
              </w:rPr>
              <w:t>W</w:t>
            </w:r>
            <w:r w:rsidR="00EA6928" w:rsidRPr="004F1DB4">
              <w:rPr>
                <w:rFonts w:asciiTheme="minorHAnsi" w:hAnsiTheme="minorHAnsi" w:cstheme="minorHAnsi"/>
              </w:rPr>
              <w:t>ymagane jest takie ustawienie monitora aby nie było możliwości podejrzenia danych przetwarzanych na ekranie przez osoby nieuprawnione</w:t>
            </w:r>
            <w:r w:rsidR="000F08F9" w:rsidRPr="004F1DB4">
              <w:rPr>
                <w:rFonts w:asciiTheme="minorHAnsi" w:hAnsiTheme="minorHAnsi" w:cstheme="minorHAnsi"/>
              </w:rPr>
              <w:t xml:space="preserve"> – patrz </w:t>
            </w:r>
            <w:r w:rsidR="00052CB3" w:rsidRPr="004F1DB4">
              <w:rPr>
                <w:rFonts w:asciiTheme="minorHAnsi" w:hAnsiTheme="minorHAnsi" w:cstheme="minorHAnsi"/>
              </w:rPr>
              <w:t>pkt</w:t>
            </w:r>
            <w:r w:rsidR="000F08F9" w:rsidRPr="004F1DB4">
              <w:rPr>
                <w:rFonts w:asciiTheme="minorHAnsi" w:hAnsiTheme="minorHAnsi" w:cstheme="minorHAnsi"/>
              </w:rPr>
              <w:t xml:space="preserve"> </w:t>
            </w:r>
            <w:r w:rsidR="004160D2" w:rsidRPr="004F1DB4">
              <w:rPr>
                <w:rFonts w:asciiTheme="minorHAnsi" w:hAnsiTheme="minorHAnsi" w:cstheme="minorHAnsi"/>
              </w:rPr>
              <w:t>2.</w:t>
            </w:r>
            <w:r w:rsidR="000F08F9" w:rsidRPr="004F1DB4">
              <w:rPr>
                <w:rFonts w:asciiTheme="minorHAnsi" w:hAnsiTheme="minorHAnsi" w:cstheme="minorHAnsi"/>
              </w:rPr>
              <w:t>5 Polityka czystego biurka i czystego ekranu</w:t>
            </w:r>
            <w:r w:rsidRPr="004F1DB4">
              <w:rPr>
                <w:rFonts w:asciiTheme="minorHAnsi" w:hAnsiTheme="minorHAnsi" w:cstheme="minorHAnsi"/>
              </w:rPr>
              <w:t>.</w:t>
            </w:r>
          </w:p>
          <w:p w:rsidR="00EA6928" w:rsidRPr="004F1DB4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 w:rsidRPr="004F1DB4">
              <w:rPr>
                <w:rFonts w:asciiTheme="minorHAnsi" w:hAnsiTheme="minorHAnsi" w:cstheme="minorHAnsi"/>
              </w:rPr>
              <w:t>W</w:t>
            </w:r>
            <w:r w:rsidR="00EA6928" w:rsidRPr="004F1DB4">
              <w:rPr>
                <w:rFonts w:asciiTheme="minorHAnsi" w:hAnsiTheme="minorHAnsi" w:cstheme="minorHAnsi"/>
              </w:rPr>
              <w:t xml:space="preserve"> przypadku stanowisk roboczych mobilnych wymagane jest stosowanie filtrów prywatyzacyjnych zabezpieczających przed możliwością podejrzenia danych przetwarzanych na ekranie przez osoby nieuprawnione</w:t>
            </w:r>
            <w:r w:rsidRPr="004F1DB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EA6928" w:rsidRPr="004F1DB4" w:rsidRDefault="009660AC" w:rsidP="004F1DB4">
            <w:pPr>
              <w:pStyle w:val="Default"/>
              <w:numPr>
                <w:ilvl w:val="0"/>
                <w:numId w:val="8"/>
              </w:numPr>
              <w:spacing w:after="120" w:line="276" w:lineRule="auto"/>
              <w:ind w:left="330"/>
              <w:jc w:val="left"/>
              <w:rPr>
                <w:rFonts w:asciiTheme="minorHAnsi" w:hAnsiTheme="minorHAnsi" w:cstheme="minorHAnsi"/>
              </w:rPr>
            </w:pPr>
            <w:r w:rsidRPr="004F1DB4">
              <w:rPr>
                <w:rFonts w:asciiTheme="minorHAnsi" w:hAnsiTheme="minorHAnsi" w:cstheme="minorHAnsi"/>
              </w:rPr>
              <w:t>Z</w:t>
            </w:r>
            <w:r w:rsidR="00030EB7" w:rsidRPr="004F1DB4">
              <w:rPr>
                <w:rFonts w:asciiTheme="minorHAnsi" w:hAnsiTheme="minorHAnsi" w:cstheme="minorHAnsi"/>
              </w:rPr>
              <w:t>alecane jest stosowanie filtrów prywatyzacyjnych zabezpieczających przed możliwością podejrzenia danych przetwarzanych na ekranie przez osoby nieuprawnione</w:t>
            </w:r>
            <w:r w:rsidRPr="004F1DB4">
              <w:rPr>
                <w:rFonts w:asciiTheme="minorHAnsi" w:hAnsiTheme="minorHAnsi" w:cstheme="minorHAnsi"/>
              </w:rPr>
              <w:t>.</w:t>
            </w:r>
          </w:p>
        </w:tc>
      </w:tr>
      <w:tr w:rsidR="00EA6928" w:rsidRPr="00D442D5" w:rsidTr="00BB63D5">
        <w:tc>
          <w:tcPr>
            <w:tcW w:w="9546" w:type="dxa"/>
            <w:gridSpan w:val="2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Usuwanie danych</w:t>
            </w:r>
          </w:p>
        </w:tc>
      </w:tr>
      <w:tr w:rsidR="00EA6928" w:rsidRPr="00D442D5" w:rsidTr="00BB63D5"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EA6928" w:rsidRPr="00D442D5" w:rsidRDefault="00EA6928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EA6928" w:rsidRPr="00DD512C" w:rsidTr="00BB63D5">
        <w:tc>
          <w:tcPr>
            <w:tcW w:w="4773" w:type="dxa"/>
          </w:tcPr>
          <w:p w:rsidR="00EA6928" w:rsidRPr="00D442D5" w:rsidRDefault="009660AC" w:rsidP="004F1D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pl-PL"/>
              </w:rPr>
              <w:t>P</w:t>
            </w:r>
            <w:r w:rsidR="00EA6928" w:rsidRPr="00D442D5">
              <w:rPr>
                <w:rFonts w:cstheme="minorHAnsi"/>
                <w:color w:val="000000"/>
                <w:sz w:val="24"/>
                <w:szCs w:val="24"/>
                <w:lang w:val="pl-PL"/>
              </w:rPr>
              <w:t>o</w:t>
            </w:r>
            <w:r w:rsidR="00EA6928" w:rsidRPr="00D442D5">
              <w:rPr>
                <w:rFonts w:cstheme="minorHAnsi"/>
                <w:sz w:val="24"/>
                <w:szCs w:val="24"/>
                <w:lang w:val="pl-PL"/>
              </w:rPr>
              <w:t xml:space="preserve"> skasowaniu danych należy opróżnić „kosz” systemowy.</w:t>
            </w:r>
          </w:p>
        </w:tc>
        <w:tc>
          <w:tcPr>
            <w:tcW w:w="4773" w:type="dxa"/>
          </w:tcPr>
          <w:p w:rsidR="00030EB7" w:rsidRPr="00D442D5" w:rsidRDefault="009660AC" w:rsidP="004F1DB4">
            <w:pPr>
              <w:pStyle w:val="Default"/>
              <w:numPr>
                <w:ilvl w:val="0"/>
                <w:numId w:val="5"/>
              </w:num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030EB7" w:rsidRPr="00D442D5">
              <w:rPr>
                <w:rFonts w:asciiTheme="minorHAnsi" w:hAnsiTheme="minorHAnsi" w:cstheme="minorHAnsi"/>
              </w:rPr>
              <w:t>o usuwania danych należy używać wyspecjalizowanego oprogramowania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A6928" w:rsidRPr="00D442D5" w:rsidRDefault="009660AC" w:rsidP="004F1DB4">
            <w:pPr>
              <w:pStyle w:val="Default"/>
              <w:numPr>
                <w:ilvl w:val="0"/>
                <w:numId w:val="5"/>
              </w:numPr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="00030EB7" w:rsidRPr="00D442D5">
              <w:rPr>
                <w:rFonts w:asciiTheme="minorHAnsi" w:hAnsiTheme="minorHAnsi" w:cstheme="minorHAnsi"/>
              </w:rPr>
              <w:t>stawić opcję automatycznego czyszczenia „kosza” systemowego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95B6F" w:rsidRPr="00DD512C" w:rsidTr="00BB63D5">
        <w:tc>
          <w:tcPr>
            <w:tcW w:w="9546" w:type="dxa"/>
            <w:gridSpan w:val="2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Aktualizacja systemu</w:t>
            </w:r>
            <w:r w:rsidR="001C4254" w:rsidRPr="00D442D5">
              <w:rPr>
                <w:rFonts w:asciiTheme="minorHAnsi" w:hAnsiTheme="minorHAnsi" w:cstheme="minorHAnsi"/>
                <w:b/>
              </w:rPr>
              <w:t xml:space="preserve"> operacyjnego </w:t>
            </w:r>
            <w:r w:rsidRPr="00D442D5">
              <w:rPr>
                <w:rFonts w:asciiTheme="minorHAnsi" w:hAnsiTheme="minorHAnsi" w:cstheme="minorHAnsi"/>
                <w:b/>
              </w:rPr>
              <w:t xml:space="preserve">i </w:t>
            </w:r>
            <w:r w:rsidR="001C4254" w:rsidRPr="00D442D5">
              <w:rPr>
                <w:rFonts w:asciiTheme="minorHAnsi" w:hAnsiTheme="minorHAnsi" w:cstheme="minorHAnsi"/>
                <w:b/>
              </w:rPr>
              <w:t xml:space="preserve">innego </w:t>
            </w:r>
            <w:r w:rsidRPr="00D442D5">
              <w:rPr>
                <w:rFonts w:asciiTheme="minorHAnsi" w:hAnsiTheme="minorHAnsi" w:cstheme="minorHAnsi"/>
                <w:b/>
              </w:rPr>
              <w:t>oprogramowania</w:t>
            </w:r>
          </w:p>
        </w:tc>
      </w:tr>
      <w:tr w:rsidR="00395B6F" w:rsidRPr="00D442D5" w:rsidTr="00BB63D5"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lastRenderedPageBreak/>
              <w:t>Minimalne zabezpieczenia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395B6F" w:rsidRPr="00DD512C" w:rsidTr="00BB63D5">
        <w:tc>
          <w:tcPr>
            <w:tcW w:w="4773" w:type="dxa"/>
          </w:tcPr>
          <w:p w:rsidR="00395B6F" w:rsidRPr="00D442D5" w:rsidRDefault="009660AC" w:rsidP="004F1DB4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395B6F" w:rsidRPr="00D442D5">
              <w:rPr>
                <w:rFonts w:asciiTheme="minorHAnsi" w:hAnsiTheme="minorHAnsi" w:cstheme="minorHAnsi"/>
              </w:rPr>
              <w:t>ykliczne aktualizowanie systemu operacyjnego i oprogramowania przez administratora z zastosowaniem nośników wymiennych lub za pośrednictwem udostępnionego serwera aktualizacji (opcja)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95B6F" w:rsidRPr="00D442D5" w:rsidRDefault="009660AC" w:rsidP="004F1DB4">
            <w:pPr>
              <w:pStyle w:val="Default"/>
              <w:numPr>
                <w:ilvl w:val="0"/>
                <w:numId w:val="10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395B6F" w:rsidRPr="00D442D5">
              <w:rPr>
                <w:rFonts w:asciiTheme="minorHAnsi" w:hAnsiTheme="minorHAnsi" w:cstheme="minorHAnsi"/>
              </w:rPr>
              <w:t>łączenie automatycznych aktualizacji systemu oraz oprogramowania zgodnie z zaleceniami producentów (opcja pobierz aktualizacje i zdecyduj kiedy/które zainstalować)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95B6F" w:rsidRPr="00D442D5" w:rsidTr="00BB63D5">
        <w:tc>
          <w:tcPr>
            <w:tcW w:w="9546" w:type="dxa"/>
            <w:gridSpan w:val="2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Kopie bezpieczeństwa</w:t>
            </w:r>
          </w:p>
        </w:tc>
      </w:tr>
      <w:tr w:rsidR="00395B6F" w:rsidRPr="00D442D5" w:rsidTr="00BB63D5"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395B6F" w:rsidRPr="00DD512C" w:rsidTr="00BB63D5">
        <w:tc>
          <w:tcPr>
            <w:tcW w:w="4773" w:type="dxa"/>
          </w:tcPr>
          <w:p w:rsidR="00395B6F" w:rsidRPr="00D442D5" w:rsidRDefault="009660AC" w:rsidP="004F1DB4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95B6F" w:rsidRPr="00D442D5">
              <w:rPr>
                <w:rFonts w:asciiTheme="minorHAnsi" w:hAnsiTheme="minorHAnsi" w:cstheme="minorHAnsi"/>
              </w:rPr>
              <w:t>kładowanie kopii bezpieczeństwa powinno odbywać się w innym budynku bądź pomieszczeniach w odpowiednio zabezpieczonej szafie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395B6F" w:rsidRPr="00D442D5" w:rsidTr="00BB63D5">
        <w:tc>
          <w:tcPr>
            <w:tcW w:w="9546" w:type="dxa"/>
            <w:gridSpan w:val="2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Zasilanie awaryjne</w:t>
            </w:r>
          </w:p>
        </w:tc>
      </w:tr>
      <w:tr w:rsidR="00395B6F" w:rsidRPr="00D442D5" w:rsidTr="00BB63D5"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395B6F" w:rsidRPr="00DD512C" w:rsidTr="00BB63D5">
        <w:tc>
          <w:tcPr>
            <w:tcW w:w="4773" w:type="dxa"/>
          </w:tcPr>
          <w:p w:rsidR="00395B6F" w:rsidRPr="00D442D5" w:rsidRDefault="009660AC" w:rsidP="004F1DB4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395B6F" w:rsidRPr="00D442D5">
              <w:rPr>
                <w:rFonts w:asciiTheme="minorHAnsi" w:hAnsiTheme="minorHAnsi" w:cstheme="minorHAnsi"/>
              </w:rPr>
              <w:t>tacje powinny być wyposażone w</w:t>
            </w:r>
            <w:r w:rsidR="004F1DB4">
              <w:rPr>
                <w:rFonts w:asciiTheme="minorHAnsi" w:hAnsiTheme="minorHAnsi" w:cstheme="minorHAnsi"/>
              </w:rPr>
              <w:t> </w:t>
            </w:r>
            <w:r w:rsidR="00395B6F" w:rsidRPr="00D442D5">
              <w:rPr>
                <w:rFonts w:asciiTheme="minorHAnsi" w:hAnsiTheme="minorHAnsi" w:cstheme="minorHAnsi"/>
              </w:rPr>
              <w:t>urządzenia podtrzymujące zasilanie (UPS) umożliwiające automatyczne bezpieczne zamknięcie stacji w</w:t>
            </w:r>
            <w:r w:rsidR="002F02B3" w:rsidRPr="00D442D5">
              <w:rPr>
                <w:rFonts w:asciiTheme="minorHAnsi" w:hAnsiTheme="minorHAnsi" w:cstheme="minorHAnsi"/>
              </w:rPr>
              <w:t> </w:t>
            </w:r>
            <w:r w:rsidR="00395B6F" w:rsidRPr="00D442D5">
              <w:rPr>
                <w:rFonts w:asciiTheme="minorHAnsi" w:hAnsiTheme="minorHAnsi" w:cstheme="minorHAnsi"/>
              </w:rPr>
              <w:t>przypadku wyczerpania się akumulatora</w:t>
            </w:r>
            <w:r w:rsidR="004D205F" w:rsidRPr="00D442D5">
              <w:rPr>
                <w:rFonts w:asciiTheme="minorHAnsi" w:hAnsiTheme="minorHAnsi" w:cstheme="minorHAnsi"/>
              </w:rPr>
              <w:t xml:space="preserve"> lub powinny być dołączone do zasilania gwarantowanego obiektu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EC0EC2" w:rsidRPr="00D442D5" w:rsidRDefault="009660AC" w:rsidP="004F1DB4">
            <w:pPr>
              <w:pStyle w:val="Default"/>
              <w:numPr>
                <w:ilvl w:val="0"/>
                <w:numId w:val="11"/>
              </w:numPr>
              <w:spacing w:after="120" w:line="276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EC0EC2" w:rsidRPr="00D442D5">
              <w:rPr>
                <w:rFonts w:asciiTheme="minorHAnsi" w:hAnsiTheme="minorHAnsi" w:cstheme="minorHAnsi"/>
              </w:rPr>
              <w:t xml:space="preserve"> przypadku pracy na zasilaniu bateryjnym stan baterii stacji przenośnej ma umożliwić bezpieczne zamknięcie systemu po zaniku zasilania sieciowego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73" w:type="dxa"/>
          </w:tcPr>
          <w:p w:rsidR="00395B6F" w:rsidRPr="00D442D5" w:rsidRDefault="00395B6F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FF1BDD" w:rsidRPr="00D442D5" w:rsidTr="00BB63D5">
        <w:tc>
          <w:tcPr>
            <w:tcW w:w="9546" w:type="dxa"/>
            <w:gridSpan w:val="2"/>
          </w:tcPr>
          <w:p w:rsidR="00FF1BDD" w:rsidRPr="00D442D5" w:rsidRDefault="00FF1BDD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  <w:b/>
              </w:rPr>
              <w:t>Inne zabezpieczenia</w:t>
            </w:r>
          </w:p>
        </w:tc>
      </w:tr>
      <w:tr w:rsidR="002F02B3" w:rsidRPr="00D442D5" w:rsidTr="00BB63D5">
        <w:tc>
          <w:tcPr>
            <w:tcW w:w="4773" w:type="dxa"/>
          </w:tcPr>
          <w:p w:rsidR="002F02B3" w:rsidRPr="00D442D5" w:rsidRDefault="002F02B3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Minimalne zabezpieczenia</w:t>
            </w:r>
          </w:p>
        </w:tc>
        <w:tc>
          <w:tcPr>
            <w:tcW w:w="4773" w:type="dxa"/>
          </w:tcPr>
          <w:p w:rsidR="002F02B3" w:rsidRPr="00D442D5" w:rsidRDefault="002F02B3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  <w:r w:rsidRPr="00D442D5">
              <w:rPr>
                <w:rFonts w:asciiTheme="minorHAnsi" w:hAnsiTheme="minorHAnsi" w:cstheme="minorHAnsi"/>
              </w:rPr>
              <w:t>Zalecane zabezpieczenia dodatkowe</w:t>
            </w:r>
          </w:p>
        </w:tc>
      </w:tr>
      <w:tr w:rsidR="002F02B3" w:rsidRPr="00DD512C" w:rsidTr="00BB63D5">
        <w:tc>
          <w:tcPr>
            <w:tcW w:w="4773" w:type="dxa"/>
          </w:tcPr>
          <w:p w:rsidR="002F02B3" w:rsidRPr="00D442D5" w:rsidRDefault="009660AC" w:rsidP="004F1DB4">
            <w:pPr>
              <w:pStyle w:val="Default"/>
              <w:numPr>
                <w:ilvl w:val="0"/>
                <w:numId w:val="12"/>
              </w:numPr>
              <w:spacing w:after="120" w:line="276" w:lineRule="auto"/>
              <w:ind w:left="42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</w:t>
            </w:r>
            <w:r w:rsidR="002F02B3" w:rsidRPr="00D442D5">
              <w:rPr>
                <w:rFonts w:asciiTheme="minorHAnsi" w:hAnsiTheme="minorHAnsi" w:cstheme="minorHAnsi"/>
              </w:rPr>
              <w:t>ymagane jest ustawienie czasu automatycznego uruchamiania wygaszacza ekranu na max 5 minut, wznowienie pracy wymaga podania hasła, zalecane jest także blokowanie stacji przy każd</w:t>
            </w:r>
            <w:r>
              <w:rPr>
                <w:rFonts w:asciiTheme="minorHAnsi" w:hAnsiTheme="minorHAnsi" w:cstheme="minorHAnsi"/>
              </w:rPr>
              <w:t>orazowym opuszczeniu stanowiska.</w:t>
            </w:r>
          </w:p>
        </w:tc>
        <w:tc>
          <w:tcPr>
            <w:tcW w:w="4773" w:type="dxa"/>
          </w:tcPr>
          <w:p w:rsidR="002F02B3" w:rsidRPr="00D442D5" w:rsidRDefault="002F02B3" w:rsidP="004F1DB4">
            <w:pPr>
              <w:pStyle w:val="Default"/>
              <w:spacing w:after="12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B6B53" w:rsidRPr="00AB4639" w:rsidRDefault="003331A9" w:rsidP="004F1DB4">
      <w:pPr>
        <w:pStyle w:val="Nagwek3"/>
        <w:numPr>
          <w:ilvl w:val="0"/>
          <w:numId w:val="0"/>
        </w:numPr>
        <w:rPr>
          <w:sz w:val="22"/>
        </w:rPr>
      </w:pPr>
      <w:bookmarkStart w:id="163" w:name="_Toc30691008"/>
      <w:r>
        <w:t>2.4.3</w:t>
      </w:r>
      <w:r>
        <w:tab/>
      </w:r>
      <w:r w:rsidR="001B6B53" w:rsidRPr="00AB4639">
        <w:t>Stosowanie jako stacji roboczych komputerów przenośnych oraz maszyn wirtualnych</w:t>
      </w:r>
      <w:bookmarkEnd w:id="163"/>
    </w:p>
    <w:p w:rsidR="00EC0EC2" w:rsidRPr="00D442D5" w:rsidRDefault="00516B8B" w:rsidP="004F1DB4">
      <w:pPr>
        <w:pStyle w:val="Default"/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 xml:space="preserve">Sprzęt komputerowy przenośny </w:t>
      </w:r>
      <w:r w:rsidR="001B6B53" w:rsidRPr="00D442D5">
        <w:rPr>
          <w:rFonts w:asciiTheme="minorHAnsi" w:hAnsiTheme="minorHAnsi"/>
        </w:rPr>
        <w:t>może być używany do pracy z SRP, ale z</w:t>
      </w:r>
      <w:r w:rsidRPr="00D442D5">
        <w:rPr>
          <w:rFonts w:asciiTheme="minorHAnsi" w:hAnsiTheme="minorHAnsi"/>
        </w:rPr>
        <w:t xml:space="preserve">e względu na zwiększone ryzyko związane z utratą danych podczas przenoszenia sprzętu, stosowanie tego rozwiązania jest </w:t>
      </w:r>
      <w:r w:rsidR="006D1E96" w:rsidRPr="00D442D5">
        <w:rPr>
          <w:rFonts w:asciiTheme="minorHAnsi" w:hAnsiTheme="minorHAnsi"/>
          <w:b/>
        </w:rPr>
        <w:t>NIEZALECANE</w:t>
      </w:r>
      <w:r w:rsidRPr="00D442D5">
        <w:rPr>
          <w:rFonts w:asciiTheme="minorHAnsi" w:hAnsiTheme="minorHAnsi"/>
        </w:rPr>
        <w:t xml:space="preserve"> i powinno być ograniczone tylko do uzasadnionych przypadków.</w:t>
      </w:r>
    </w:p>
    <w:p w:rsidR="00516B8B" w:rsidRPr="00D442D5" w:rsidRDefault="001B6B53" w:rsidP="004F1DB4">
      <w:pPr>
        <w:pStyle w:val="Default"/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 xml:space="preserve">Zabezpieczenia przenośnych stacji roboczych muszą uwzględniać wytyczne </w:t>
      </w:r>
      <w:r w:rsidRPr="00D829EC">
        <w:rPr>
          <w:rFonts w:asciiTheme="minorHAnsi" w:hAnsiTheme="minorHAnsi"/>
        </w:rPr>
        <w:t>pkt</w:t>
      </w:r>
      <w:r w:rsidR="00972C1A" w:rsidRPr="00D829EC">
        <w:rPr>
          <w:rFonts w:asciiTheme="minorHAnsi" w:hAnsiTheme="minorHAnsi"/>
        </w:rPr>
        <w:t xml:space="preserve"> 2</w:t>
      </w:r>
      <w:r w:rsidRPr="00D829EC">
        <w:rPr>
          <w:rFonts w:asciiTheme="minorHAnsi" w:hAnsiTheme="minorHAnsi"/>
        </w:rPr>
        <w:t>.4.2</w:t>
      </w:r>
      <w:r w:rsidR="00EC0EC2" w:rsidRPr="00D829EC">
        <w:rPr>
          <w:rFonts w:asciiTheme="minorHAnsi" w:hAnsiTheme="minorHAnsi"/>
        </w:rPr>
        <w:t>.</w:t>
      </w:r>
    </w:p>
    <w:p w:rsidR="00516B8B" w:rsidRPr="00D442D5" w:rsidRDefault="00516B8B" w:rsidP="004F1DB4">
      <w:pPr>
        <w:pStyle w:val="Default"/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>Maszyny wirtualne mogą być używane do pracy z SRP</w:t>
      </w:r>
      <w:r w:rsidR="001B6B53" w:rsidRPr="00D442D5">
        <w:rPr>
          <w:rFonts w:asciiTheme="minorHAnsi" w:hAnsiTheme="minorHAnsi"/>
        </w:rPr>
        <w:t xml:space="preserve">, ale </w:t>
      </w:r>
      <w:r w:rsidRPr="00D442D5">
        <w:rPr>
          <w:rFonts w:asciiTheme="minorHAnsi" w:hAnsiTheme="minorHAnsi"/>
        </w:rPr>
        <w:t xml:space="preserve">stosowanie tego rozwiązania jest </w:t>
      </w:r>
      <w:r w:rsidR="006D1E96" w:rsidRPr="00D442D5">
        <w:rPr>
          <w:rFonts w:asciiTheme="minorHAnsi" w:hAnsiTheme="minorHAnsi"/>
          <w:b/>
        </w:rPr>
        <w:t>NIEZALECANE</w:t>
      </w:r>
      <w:r w:rsidRPr="00D442D5">
        <w:rPr>
          <w:rFonts w:asciiTheme="minorHAnsi" w:hAnsiTheme="minorHAnsi"/>
        </w:rPr>
        <w:t xml:space="preserve"> i</w:t>
      </w:r>
      <w:r w:rsidR="001B6B53" w:rsidRPr="00D442D5">
        <w:rPr>
          <w:rFonts w:asciiTheme="minorHAnsi" w:hAnsiTheme="minorHAnsi"/>
        </w:rPr>
        <w:t> </w:t>
      </w:r>
      <w:r w:rsidRPr="00D442D5">
        <w:rPr>
          <w:rFonts w:asciiTheme="minorHAnsi" w:hAnsiTheme="minorHAnsi"/>
        </w:rPr>
        <w:t>powinno być ograniczone tylko do uzasadnionych przypadków.</w:t>
      </w:r>
    </w:p>
    <w:p w:rsidR="00516B8B" w:rsidRPr="00D442D5" w:rsidRDefault="00516B8B" w:rsidP="004F1DB4">
      <w:pPr>
        <w:pStyle w:val="Default"/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 xml:space="preserve">Zabezpieczenia serwerów/stacji udostępniających maszyny wirtualne oraz zabezpieczenia systemu udostępnianego z wykorzystaniem maszyny wirtualnej muszą być co najmniej na poziomie minimalnym </w:t>
      </w:r>
      <w:r w:rsidR="00EC0EC2" w:rsidRPr="00D442D5">
        <w:rPr>
          <w:rFonts w:asciiTheme="minorHAnsi" w:hAnsiTheme="minorHAnsi"/>
        </w:rPr>
        <w:t>opisującym stanowiska robocze SRP. Dodatkowe zabezpieczenia dla maszyn wirtualnych:</w:t>
      </w:r>
    </w:p>
    <w:p w:rsidR="00516B8B" w:rsidRPr="00D442D5" w:rsidRDefault="00EC0EC2" w:rsidP="004F1DB4">
      <w:pPr>
        <w:pStyle w:val="Default"/>
        <w:numPr>
          <w:ilvl w:val="0"/>
          <w:numId w:val="11"/>
        </w:numPr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>u</w:t>
      </w:r>
      <w:r w:rsidR="00516B8B" w:rsidRPr="00D442D5">
        <w:rPr>
          <w:rFonts w:asciiTheme="minorHAnsi" w:hAnsiTheme="minorHAnsi"/>
        </w:rPr>
        <w:t>prawnienia do katalogu oraz dostęp do folderu udostępnianego musi zostać ograniczony tylko do użytkowników maszyny wirtualne</w:t>
      </w:r>
      <w:r w:rsidRPr="00D442D5">
        <w:rPr>
          <w:rFonts w:asciiTheme="minorHAnsi" w:hAnsiTheme="minorHAnsi"/>
        </w:rPr>
        <w:t>j;</w:t>
      </w:r>
    </w:p>
    <w:p w:rsidR="00516B8B" w:rsidRPr="00D442D5" w:rsidRDefault="00EC0EC2" w:rsidP="004F1DB4">
      <w:pPr>
        <w:pStyle w:val="Default"/>
        <w:numPr>
          <w:ilvl w:val="0"/>
          <w:numId w:val="11"/>
        </w:numPr>
        <w:spacing w:after="120" w:line="276" w:lineRule="auto"/>
        <w:rPr>
          <w:rFonts w:asciiTheme="minorHAnsi" w:hAnsiTheme="minorHAnsi"/>
        </w:rPr>
      </w:pPr>
      <w:r w:rsidRPr="00D442D5">
        <w:rPr>
          <w:rFonts w:asciiTheme="minorHAnsi" w:hAnsiTheme="minorHAnsi"/>
        </w:rPr>
        <w:t>u</w:t>
      </w:r>
      <w:r w:rsidR="00516B8B" w:rsidRPr="00D442D5">
        <w:rPr>
          <w:rFonts w:asciiTheme="minorHAnsi" w:hAnsiTheme="minorHAnsi"/>
        </w:rPr>
        <w:t xml:space="preserve">prawnienia do katalogu oraz dostęp do folderu udostępnianego powinien uniemożliwiać skopiowanie pliku maszyny innej osobie niż </w:t>
      </w:r>
      <w:r w:rsidRPr="00D442D5">
        <w:rPr>
          <w:rFonts w:asciiTheme="minorHAnsi" w:hAnsiTheme="minorHAnsi"/>
        </w:rPr>
        <w:t>a</w:t>
      </w:r>
      <w:r w:rsidR="00516B8B" w:rsidRPr="00D442D5">
        <w:rPr>
          <w:rFonts w:asciiTheme="minorHAnsi" w:hAnsiTheme="minorHAnsi"/>
        </w:rPr>
        <w:t>dministrator;</w:t>
      </w:r>
    </w:p>
    <w:p w:rsidR="00516B8B" w:rsidRDefault="00EC0EC2" w:rsidP="004F1DB4">
      <w:pPr>
        <w:pStyle w:val="Default"/>
        <w:numPr>
          <w:ilvl w:val="0"/>
          <w:numId w:val="11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D442D5">
        <w:rPr>
          <w:rFonts w:asciiTheme="minorHAnsi" w:hAnsiTheme="minorHAnsi"/>
        </w:rPr>
        <w:t>s</w:t>
      </w:r>
      <w:r w:rsidR="00516B8B" w:rsidRPr="00D442D5">
        <w:rPr>
          <w:rFonts w:asciiTheme="minorHAnsi" w:hAnsiTheme="minorHAnsi"/>
        </w:rPr>
        <w:t xml:space="preserve">tosowanie maszyn wirtualnych na dyskach przenośnych bądź pamięciach typu flash </w:t>
      </w:r>
      <w:r w:rsidR="00516B8B" w:rsidRPr="00D442D5">
        <w:rPr>
          <w:rFonts w:asciiTheme="minorHAnsi" w:hAnsiTheme="minorHAnsi"/>
          <w:b/>
        </w:rPr>
        <w:t>nie jest zalecane.</w:t>
      </w:r>
      <w:r w:rsidR="00516B8B" w:rsidRPr="00D442D5">
        <w:rPr>
          <w:rFonts w:asciiTheme="minorHAnsi" w:hAnsiTheme="minorHAnsi"/>
        </w:rPr>
        <w:t xml:space="preserve"> W przypadku konieczności stosowania ta</w:t>
      </w:r>
      <w:r w:rsidRPr="00D442D5">
        <w:rPr>
          <w:rFonts w:asciiTheme="minorHAnsi" w:hAnsiTheme="minorHAnsi"/>
        </w:rPr>
        <w:t>kiego rozwiązania zalecane jest szyfrowanie w całości nośników maszyn wirtualnych</w:t>
      </w:r>
      <w:r w:rsidR="00FF1BDD" w:rsidRPr="00D442D5">
        <w:rPr>
          <w:rFonts w:asciiTheme="minorHAnsi" w:hAnsiTheme="minorHAnsi"/>
        </w:rPr>
        <w:t xml:space="preserve"> z użyciem hasła dostępowego nie krótszego niż 10 znaków (hasło złożone co najmniej: 1 duża litera, 1 cyfra i znak specjalny) uniemożliwiające skorzystanie z</w:t>
      </w:r>
      <w:r w:rsidR="00F32971" w:rsidRPr="00D442D5">
        <w:rPr>
          <w:rFonts w:asciiTheme="minorHAnsi" w:hAnsiTheme="minorHAnsi"/>
        </w:rPr>
        <w:t> </w:t>
      </w:r>
      <w:r w:rsidR="00FF1BDD" w:rsidRPr="00D442D5">
        <w:rPr>
          <w:rFonts w:asciiTheme="minorHAnsi" w:hAnsiTheme="minorHAnsi"/>
        </w:rPr>
        <w:t>danych po max 3 próbach nieudanego podania hasła do odblokowania nośnika</w:t>
      </w:r>
      <w:r w:rsidRPr="00AB4639">
        <w:rPr>
          <w:rFonts w:asciiTheme="minorHAnsi" w:hAnsiTheme="minorHAnsi"/>
          <w:sz w:val="22"/>
          <w:szCs w:val="22"/>
        </w:rPr>
        <w:t>.</w:t>
      </w:r>
    </w:p>
    <w:p w:rsidR="00424426" w:rsidRDefault="00424426" w:rsidP="00D35DCC">
      <w:pPr>
        <w:pStyle w:val="Nagwek2"/>
        <w:numPr>
          <w:ilvl w:val="1"/>
          <w:numId w:val="24"/>
        </w:numPr>
      </w:pPr>
      <w:bookmarkStart w:id="164" w:name="_Toc30691009"/>
      <w:r>
        <w:lastRenderedPageBreak/>
        <w:t>Polityka czystego biurka i czystego ekranu</w:t>
      </w:r>
      <w:bookmarkEnd w:id="164"/>
    </w:p>
    <w:p w:rsidR="00424426" w:rsidRPr="004F1DB4" w:rsidRDefault="00424426" w:rsidP="004F1DB4">
      <w:pPr>
        <w:spacing w:line="276" w:lineRule="auto"/>
        <w:contextualSpacing/>
        <w:rPr>
          <w:rFonts w:cs="Times New Roman"/>
          <w:color w:val="000000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W celu zapobieżenia ujawnieniu, zniszczeniu lub kradzieży informacji </w:t>
      </w:r>
      <w:r w:rsidR="00291F3D" w:rsidRPr="00D442D5">
        <w:rPr>
          <w:rFonts w:eastAsia="Calibri"/>
          <w:sz w:val="24"/>
          <w:szCs w:val="24"/>
          <w:lang w:val="pl-PL"/>
        </w:rPr>
        <w:t xml:space="preserve">systemu </w:t>
      </w:r>
      <w:r w:rsidRPr="00D442D5">
        <w:rPr>
          <w:rFonts w:eastAsia="Calibri"/>
          <w:sz w:val="24"/>
          <w:szCs w:val="24"/>
          <w:lang w:val="pl-PL"/>
        </w:rPr>
        <w:t xml:space="preserve">zawartych na dokumentach papierowych oraz nośnikach danych wprowadza się politykę „czystego biurka”. Dla zabezpieczenia informacji przechowywanych na serwerach, stacjach roboczych oraz </w:t>
      </w:r>
      <w:r w:rsidRPr="004F1DB4">
        <w:rPr>
          <w:rFonts w:cs="Times New Roman"/>
          <w:color w:val="000000"/>
          <w:sz w:val="24"/>
          <w:szCs w:val="24"/>
          <w:lang w:val="pl-PL"/>
        </w:rPr>
        <w:t>urządzeniach mobilnych wprowadza się politykę „czystego ekranu”</w:t>
      </w:r>
      <w:r w:rsidR="00632478" w:rsidRPr="004F1DB4">
        <w:rPr>
          <w:rFonts w:cs="Times New Roman"/>
          <w:color w:val="000000"/>
          <w:sz w:val="24"/>
          <w:szCs w:val="24"/>
          <w:lang w:val="pl-PL"/>
        </w:rPr>
        <w:t>.</w:t>
      </w:r>
    </w:p>
    <w:p w:rsidR="00424426" w:rsidRPr="00D442D5" w:rsidRDefault="00424426" w:rsidP="004F1DB4">
      <w:pPr>
        <w:spacing w:line="276" w:lineRule="auto"/>
        <w:contextualSpacing/>
        <w:rPr>
          <w:rFonts w:eastAsia="Calibri"/>
          <w:sz w:val="24"/>
          <w:szCs w:val="24"/>
        </w:rPr>
      </w:pPr>
      <w:r w:rsidRPr="00D442D5">
        <w:rPr>
          <w:rFonts w:eastAsia="Calibri"/>
          <w:sz w:val="24"/>
          <w:szCs w:val="24"/>
          <w:lang w:val="pl-PL"/>
        </w:rPr>
        <w:t>Podstawowe</w:t>
      </w:r>
      <w:r w:rsidRPr="00D442D5">
        <w:rPr>
          <w:rFonts w:eastAsia="Calibri"/>
          <w:sz w:val="24"/>
          <w:szCs w:val="24"/>
        </w:rPr>
        <w:t xml:space="preserve"> </w:t>
      </w:r>
      <w:r w:rsidRPr="00D442D5">
        <w:rPr>
          <w:rFonts w:eastAsia="Calibri"/>
          <w:sz w:val="24"/>
          <w:szCs w:val="24"/>
          <w:lang w:val="pl-PL"/>
        </w:rPr>
        <w:t>zasady</w:t>
      </w:r>
      <w:r w:rsidRPr="00D442D5">
        <w:rPr>
          <w:rFonts w:eastAsia="Calibri"/>
          <w:sz w:val="24"/>
          <w:szCs w:val="24"/>
        </w:rPr>
        <w:t>: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Chronione nieużywane informacje systemu należy przechowywać w sejfie, zamykanej szafie lub </w:t>
      </w:r>
      <w:r w:rsidR="00632478">
        <w:rPr>
          <w:rFonts w:eastAsia="Calibri"/>
          <w:sz w:val="24"/>
          <w:szCs w:val="24"/>
          <w:lang w:val="pl-PL"/>
        </w:rPr>
        <w:t xml:space="preserve">zamykanej </w:t>
      </w:r>
      <w:r w:rsidRPr="00D442D5">
        <w:rPr>
          <w:rFonts w:eastAsia="Calibri"/>
          <w:sz w:val="24"/>
          <w:szCs w:val="24"/>
          <w:lang w:val="pl-PL"/>
        </w:rPr>
        <w:t>szufladzie</w:t>
      </w:r>
      <w:r w:rsidR="009660AC">
        <w:rPr>
          <w:rFonts w:eastAsia="Calibri"/>
          <w:sz w:val="24"/>
          <w:szCs w:val="24"/>
          <w:lang w:val="pl-PL"/>
        </w:rPr>
        <w:t>.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>Stanowisko pracy, powinno być tak zaplanowane, aby żadna osoba postronna nie mogła podglądać chronionych informacji niezależnie od ich formy</w:t>
      </w:r>
      <w:r w:rsidR="009660AC">
        <w:rPr>
          <w:rFonts w:eastAsia="Calibri"/>
          <w:sz w:val="24"/>
          <w:szCs w:val="24"/>
          <w:lang w:val="pl-PL"/>
        </w:rPr>
        <w:t>.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Opuszczając pokój (niezależnie na jak długo) należy zamknąć drzwi na klucz, lub zablokować dostęp do pomieszczenia aktywując inne dostępne zabezpieczenia oraz schować do zamykanej szafy lub szuflady wszelkie istotne dokumenty i nośniki informacji (płyty, taśmy, dyski przenośne, </w:t>
      </w:r>
      <w:r w:rsidR="00BB63D5" w:rsidRPr="00D442D5">
        <w:rPr>
          <w:rFonts w:eastAsia="Calibri"/>
          <w:sz w:val="24"/>
          <w:szCs w:val="24"/>
          <w:lang w:val="pl-PL"/>
        </w:rPr>
        <w:t>itp.</w:t>
      </w:r>
      <w:r w:rsidRPr="00D442D5">
        <w:rPr>
          <w:rFonts w:eastAsia="Calibri"/>
          <w:sz w:val="24"/>
          <w:szCs w:val="24"/>
          <w:lang w:val="pl-PL"/>
        </w:rPr>
        <w:t>).</w:t>
      </w:r>
    </w:p>
    <w:p w:rsidR="00424426" w:rsidRPr="00BB63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>Każdorazowe odejście od komputerowego stanowiska pracy powinno zostać poprzedzone zamknięciem sesji lub zablokowaniem komputera za pomo</w:t>
      </w:r>
      <w:r w:rsidR="00BB63D5">
        <w:rPr>
          <w:rFonts w:eastAsia="Calibri"/>
          <w:sz w:val="24"/>
          <w:szCs w:val="24"/>
          <w:lang w:val="pl-PL"/>
        </w:rPr>
        <w:t>cą mechanizmu blokowania ekranu</w:t>
      </w:r>
      <w:r w:rsidRPr="00BB63D5">
        <w:rPr>
          <w:rFonts w:eastAsia="Calibri"/>
          <w:sz w:val="24"/>
          <w:szCs w:val="24"/>
          <w:lang w:val="pl-PL"/>
        </w:rPr>
        <w:t> i klawiatury przy użyciu hasła, tokenu lub innego mechanizmu uwierzytelniania użytkownika lub innych dostępnych zabezpieczeń, w tym mechanicznych.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Po zakończeniu pracy wszystkie dokumenty i nośniki </w:t>
      </w:r>
      <w:r w:rsidR="00D87327" w:rsidRPr="00D442D5">
        <w:rPr>
          <w:rFonts w:eastAsia="Calibri"/>
          <w:sz w:val="24"/>
          <w:szCs w:val="24"/>
          <w:lang w:val="pl-PL"/>
        </w:rPr>
        <w:t xml:space="preserve">informacji </w:t>
      </w:r>
      <w:r w:rsidR="00291F3D" w:rsidRPr="00D442D5">
        <w:rPr>
          <w:rFonts w:eastAsia="Calibri"/>
          <w:sz w:val="24"/>
          <w:szCs w:val="24"/>
          <w:lang w:val="pl-PL"/>
        </w:rPr>
        <w:t xml:space="preserve">systemu </w:t>
      </w:r>
      <w:r w:rsidRPr="00D442D5">
        <w:rPr>
          <w:rFonts w:eastAsia="Calibri"/>
          <w:sz w:val="24"/>
          <w:szCs w:val="24"/>
          <w:lang w:val="pl-PL"/>
        </w:rPr>
        <w:t xml:space="preserve">istotne z punktu widzenia bezpieczeństwa informacji </w:t>
      </w:r>
      <w:r w:rsidR="00291F3D" w:rsidRPr="00D442D5">
        <w:rPr>
          <w:rFonts w:eastAsia="Calibri"/>
          <w:sz w:val="24"/>
          <w:szCs w:val="24"/>
          <w:lang w:val="pl-PL"/>
        </w:rPr>
        <w:t xml:space="preserve">należy </w:t>
      </w:r>
      <w:r w:rsidRPr="00D442D5">
        <w:rPr>
          <w:rFonts w:eastAsia="Calibri"/>
          <w:sz w:val="24"/>
          <w:szCs w:val="24"/>
          <w:lang w:val="pl-PL"/>
        </w:rPr>
        <w:t>przechow</w:t>
      </w:r>
      <w:r w:rsidR="00291F3D" w:rsidRPr="00D442D5">
        <w:rPr>
          <w:rFonts w:eastAsia="Calibri"/>
          <w:sz w:val="24"/>
          <w:szCs w:val="24"/>
          <w:lang w:val="pl-PL"/>
        </w:rPr>
        <w:t>ywać</w:t>
      </w:r>
      <w:r w:rsidRPr="00D442D5">
        <w:rPr>
          <w:rFonts w:eastAsia="Calibri"/>
          <w:sz w:val="24"/>
          <w:szCs w:val="24"/>
          <w:lang w:val="pl-PL"/>
        </w:rPr>
        <w:t xml:space="preserve"> w zamykanych, zabezpieczonych i</w:t>
      </w:r>
      <w:r w:rsidR="00191626">
        <w:rPr>
          <w:rFonts w:eastAsia="Calibri"/>
          <w:sz w:val="24"/>
          <w:szCs w:val="24"/>
          <w:lang w:val="pl-PL"/>
        </w:rPr>
        <w:t> </w:t>
      </w:r>
      <w:r w:rsidRPr="00D442D5">
        <w:rPr>
          <w:rFonts w:eastAsia="Calibri"/>
          <w:sz w:val="24"/>
          <w:szCs w:val="24"/>
          <w:lang w:val="pl-PL"/>
        </w:rPr>
        <w:t>w miarę możliwości ognioodpornych szafach. Nie powinny pozostać niezabezpieczone, gdyż w razie kradzieży, katastrofy naturalnej lub aktu terroru mogłyby dostać się w niepowołane ręce, zostać uszkodzone lub zniszczone.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Po zakończeniu pracy </w:t>
      </w:r>
      <w:r w:rsidR="00291F3D" w:rsidRPr="00D442D5">
        <w:rPr>
          <w:rFonts w:eastAsia="Calibri"/>
          <w:sz w:val="24"/>
          <w:szCs w:val="24"/>
          <w:lang w:val="pl-PL"/>
        </w:rPr>
        <w:t xml:space="preserve">należy </w:t>
      </w:r>
      <w:r w:rsidRPr="00D442D5">
        <w:rPr>
          <w:rFonts w:eastAsia="Calibri"/>
          <w:sz w:val="24"/>
          <w:szCs w:val="24"/>
          <w:lang w:val="pl-PL"/>
        </w:rPr>
        <w:t>zamkn</w:t>
      </w:r>
      <w:r w:rsidR="00291F3D" w:rsidRPr="00D442D5">
        <w:rPr>
          <w:rFonts w:eastAsia="Calibri"/>
          <w:sz w:val="24"/>
          <w:szCs w:val="24"/>
          <w:lang w:val="pl-PL"/>
        </w:rPr>
        <w:t>ąć</w:t>
      </w:r>
      <w:r w:rsidRPr="00D442D5">
        <w:rPr>
          <w:rFonts w:eastAsia="Calibri"/>
          <w:sz w:val="24"/>
          <w:szCs w:val="24"/>
          <w:lang w:val="pl-PL"/>
        </w:rPr>
        <w:t xml:space="preserve"> wszystkie aktywne sesje oraz wylog</w:t>
      </w:r>
      <w:r w:rsidR="00291F3D" w:rsidRPr="00D442D5">
        <w:rPr>
          <w:rFonts w:eastAsia="Calibri"/>
          <w:sz w:val="24"/>
          <w:szCs w:val="24"/>
          <w:lang w:val="pl-PL"/>
        </w:rPr>
        <w:t xml:space="preserve">ować </w:t>
      </w:r>
      <w:r w:rsidRPr="00D442D5">
        <w:rPr>
          <w:rFonts w:eastAsia="Calibri"/>
          <w:sz w:val="24"/>
          <w:szCs w:val="24"/>
          <w:lang w:val="pl-PL"/>
        </w:rPr>
        <w:t xml:space="preserve">się z </w:t>
      </w:r>
      <w:r w:rsidR="00291F3D" w:rsidRPr="00D442D5">
        <w:rPr>
          <w:rFonts w:eastAsia="Calibri"/>
          <w:sz w:val="24"/>
          <w:szCs w:val="24"/>
          <w:lang w:val="pl-PL"/>
        </w:rPr>
        <w:t>systemu</w:t>
      </w:r>
      <w:r w:rsidRPr="00D442D5">
        <w:rPr>
          <w:rFonts w:eastAsia="Calibri"/>
          <w:sz w:val="24"/>
          <w:szCs w:val="24"/>
          <w:lang w:val="pl-PL"/>
        </w:rPr>
        <w:t xml:space="preserve"> lub aktyw</w:t>
      </w:r>
      <w:r w:rsidR="00291F3D" w:rsidRPr="00D442D5">
        <w:rPr>
          <w:rFonts w:eastAsia="Calibri"/>
          <w:sz w:val="24"/>
          <w:szCs w:val="24"/>
          <w:lang w:val="pl-PL"/>
        </w:rPr>
        <w:t>ować</w:t>
      </w:r>
      <w:r w:rsidRPr="00D442D5">
        <w:rPr>
          <w:rFonts w:eastAsia="Calibri"/>
          <w:sz w:val="24"/>
          <w:szCs w:val="24"/>
          <w:lang w:val="pl-PL"/>
        </w:rPr>
        <w:t xml:space="preserve"> oprogramowanie blokujące klawiaturę i wygaszacz ekranu zabezpieczony hasłem.</w:t>
      </w:r>
    </w:p>
    <w:p w:rsidR="00424426" w:rsidRPr="00D442D5" w:rsidRDefault="00424426" w:rsidP="004F1DB4">
      <w:pPr>
        <w:numPr>
          <w:ilvl w:val="0"/>
          <w:numId w:val="18"/>
        </w:numPr>
        <w:spacing w:after="0" w:line="276" w:lineRule="auto"/>
        <w:contextualSpacing/>
        <w:rPr>
          <w:rFonts w:eastAsia="Calibri"/>
          <w:sz w:val="24"/>
          <w:szCs w:val="24"/>
          <w:lang w:val="pl-PL"/>
        </w:rPr>
      </w:pPr>
      <w:r w:rsidRPr="00D442D5">
        <w:rPr>
          <w:rFonts w:eastAsia="Calibri"/>
          <w:sz w:val="24"/>
          <w:szCs w:val="24"/>
          <w:lang w:val="pl-PL"/>
        </w:rPr>
        <w:t xml:space="preserve">Nie </w:t>
      </w:r>
      <w:r w:rsidR="00291F3D" w:rsidRPr="00D442D5">
        <w:rPr>
          <w:rFonts w:eastAsia="Calibri"/>
          <w:sz w:val="24"/>
          <w:szCs w:val="24"/>
          <w:lang w:val="pl-PL"/>
        </w:rPr>
        <w:t xml:space="preserve">należy </w:t>
      </w:r>
      <w:r w:rsidRPr="00D442D5">
        <w:rPr>
          <w:rFonts w:eastAsia="Calibri"/>
          <w:sz w:val="24"/>
          <w:szCs w:val="24"/>
          <w:lang w:val="pl-PL"/>
        </w:rPr>
        <w:t>pozostawia</w:t>
      </w:r>
      <w:r w:rsidR="00291F3D" w:rsidRPr="00D442D5">
        <w:rPr>
          <w:rFonts w:eastAsia="Calibri"/>
          <w:sz w:val="24"/>
          <w:szCs w:val="24"/>
          <w:lang w:val="pl-PL"/>
        </w:rPr>
        <w:t>ć</w:t>
      </w:r>
      <w:r w:rsidRPr="00D442D5">
        <w:rPr>
          <w:rFonts w:eastAsia="Calibri"/>
          <w:sz w:val="24"/>
          <w:szCs w:val="24"/>
          <w:lang w:val="pl-PL"/>
        </w:rPr>
        <w:t xml:space="preserve"> nawet na chwilę bez opieki wydruków oraz kopiowanych dokumentów, które zostały wykonane na kserokopiarkach i drukarkach, tzn.: </w:t>
      </w:r>
      <w:r w:rsidR="00291F3D" w:rsidRPr="00D442D5">
        <w:rPr>
          <w:rFonts w:eastAsia="Calibri"/>
          <w:sz w:val="24"/>
          <w:szCs w:val="24"/>
          <w:lang w:val="pl-PL"/>
        </w:rPr>
        <w:t xml:space="preserve">należy </w:t>
      </w:r>
      <w:r w:rsidRPr="00D442D5">
        <w:rPr>
          <w:rFonts w:eastAsia="Calibri"/>
          <w:sz w:val="24"/>
          <w:szCs w:val="24"/>
          <w:lang w:val="pl-PL"/>
        </w:rPr>
        <w:t>od</w:t>
      </w:r>
      <w:r w:rsidR="00291F3D" w:rsidRPr="00D442D5">
        <w:rPr>
          <w:rFonts w:eastAsia="Calibri"/>
          <w:sz w:val="24"/>
          <w:szCs w:val="24"/>
          <w:lang w:val="pl-PL"/>
        </w:rPr>
        <w:t>ebrać</w:t>
      </w:r>
      <w:r w:rsidRPr="00D442D5">
        <w:rPr>
          <w:rFonts w:eastAsia="Calibri"/>
          <w:sz w:val="24"/>
          <w:szCs w:val="24"/>
          <w:lang w:val="pl-PL"/>
        </w:rPr>
        <w:t xml:space="preserve"> je z urządzenia w</w:t>
      </w:r>
      <w:r w:rsidR="00291F3D" w:rsidRPr="00D442D5">
        <w:rPr>
          <w:rFonts w:eastAsia="Calibri"/>
          <w:sz w:val="24"/>
          <w:szCs w:val="24"/>
          <w:lang w:val="pl-PL"/>
        </w:rPr>
        <w:t> </w:t>
      </w:r>
      <w:r w:rsidRPr="00D442D5">
        <w:rPr>
          <w:rFonts w:eastAsia="Calibri"/>
          <w:sz w:val="24"/>
          <w:szCs w:val="24"/>
          <w:lang w:val="pl-PL"/>
        </w:rPr>
        <w:t>taki sposób, aby żadna osoba postronna nie mogła się zapoznać z ich zawartością.</w:t>
      </w:r>
    </w:p>
    <w:p w:rsidR="000663A0" w:rsidRPr="00AB4639" w:rsidRDefault="00CD56A7" w:rsidP="00D35DCC">
      <w:pPr>
        <w:pStyle w:val="Nagwek2"/>
        <w:numPr>
          <w:ilvl w:val="1"/>
          <w:numId w:val="24"/>
        </w:numPr>
      </w:pPr>
      <w:bookmarkStart w:id="165" w:name="_Toc30691010"/>
      <w:r>
        <w:t>Zgłaszanie zdarzeń wskazujących na naruszenie bezpieczeństwa informacji w systemie</w:t>
      </w:r>
      <w:bookmarkEnd w:id="165"/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 xml:space="preserve">Każdy pracownik instytucji będącej interesariuszem Systemu Rejestrów Państwowych realizujący w nim zadania ma obowiązek dbać o bezpieczeństwo informacji w systemie zgodnie </w:t>
      </w:r>
      <w:r w:rsidRPr="00D442D5">
        <w:rPr>
          <w:rFonts w:eastAsia="Calibri" w:cstheme="minorHAnsi"/>
          <w:sz w:val="24"/>
          <w:szCs w:val="24"/>
          <w:lang w:val="pl-PL"/>
        </w:rPr>
        <w:lastRenderedPageBreak/>
        <w:t>z</w:t>
      </w:r>
      <w:r w:rsidR="00191626">
        <w:rPr>
          <w:rFonts w:eastAsia="Calibri" w:cstheme="minorHAnsi"/>
          <w:sz w:val="24"/>
          <w:szCs w:val="24"/>
          <w:lang w:val="pl-PL"/>
        </w:rPr>
        <w:t> </w:t>
      </w:r>
      <w:r w:rsidRPr="00D442D5">
        <w:rPr>
          <w:rFonts w:eastAsia="Calibri" w:cstheme="minorHAnsi"/>
          <w:sz w:val="24"/>
          <w:szCs w:val="24"/>
          <w:lang w:val="pl-PL"/>
        </w:rPr>
        <w:t>dokumentami polityk bezpieczeństwa informacji, oraz reagować na zdarzenia, które mogą wskazywać na wystąpienie incydentu bezpieczeństwa informacji i informować o zdiagnozowanych słabościach systemu.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b/>
          <w:sz w:val="24"/>
          <w:szCs w:val="24"/>
          <w:lang w:val="pl-PL"/>
        </w:rPr>
      </w:pPr>
      <w:r w:rsidRPr="00D442D5">
        <w:rPr>
          <w:rFonts w:eastAsia="Calibri" w:cstheme="minorHAnsi"/>
          <w:b/>
          <w:sz w:val="24"/>
          <w:szCs w:val="24"/>
          <w:lang w:val="pl-PL"/>
        </w:rPr>
        <w:t>Szybka reakcja stanowi podstawowy element skutecznego ograniczenia następstw takich zdarzeń, dlatego nie należy zwlekać z podejmowaniem działań niezależnie od okoliczności. Obsługa incydentów związanych z bezpieczeństwem informacji jest realizowana priorytetowo w stosunku do innych zgłoszeń, a w przypadku incydentów związanych z</w:t>
      </w:r>
      <w:r w:rsidR="000663A0" w:rsidRPr="00D442D5">
        <w:rPr>
          <w:rFonts w:eastAsia="Calibri" w:cstheme="minorHAnsi"/>
          <w:b/>
          <w:sz w:val="24"/>
          <w:szCs w:val="24"/>
          <w:lang w:val="pl-PL"/>
        </w:rPr>
        <w:t> </w:t>
      </w:r>
      <w:r w:rsidRPr="00D442D5">
        <w:rPr>
          <w:rFonts w:eastAsia="Calibri" w:cstheme="minorHAnsi"/>
          <w:b/>
          <w:sz w:val="24"/>
          <w:szCs w:val="24"/>
          <w:lang w:val="pl-PL"/>
        </w:rPr>
        <w:t>naruszeniem bezpieczeństwa informacji prawnie chronionych (np. dane osobowe) przepisy prawa wymagają reakcji we wskazanym okresie od wykrycia incydentu oraz informowania osób, w</w:t>
      </w:r>
      <w:r w:rsidR="004F1DB4">
        <w:rPr>
          <w:rFonts w:eastAsia="Calibri" w:cstheme="minorHAnsi"/>
          <w:b/>
          <w:sz w:val="24"/>
          <w:szCs w:val="24"/>
          <w:lang w:val="pl-PL"/>
        </w:rPr>
        <w:t> </w:t>
      </w:r>
      <w:r w:rsidRPr="00D442D5">
        <w:rPr>
          <w:rFonts w:eastAsia="Calibri" w:cstheme="minorHAnsi"/>
          <w:b/>
          <w:sz w:val="24"/>
          <w:szCs w:val="24"/>
          <w:lang w:val="pl-PL"/>
        </w:rPr>
        <w:t>których kompetencji znajduje się nadzór nad przestrzeganiem przepisów dotyczących bezpieczeństwa informacji</w:t>
      </w:r>
      <w:r w:rsidR="00D6720A">
        <w:rPr>
          <w:rFonts w:eastAsia="Calibri" w:cstheme="minorHAnsi"/>
          <w:b/>
          <w:sz w:val="24"/>
          <w:szCs w:val="24"/>
          <w:lang w:val="pl-PL"/>
        </w:rPr>
        <w:t xml:space="preserve"> </w:t>
      </w:r>
      <w:r w:rsidR="00D6720A" w:rsidRPr="00D6720A">
        <w:rPr>
          <w:rFonts w:eastAsia="Calibri" w:cstheme="minorHAnsi"/>
          <w:b/>
          <w:sz w:val="24"/>
          <w:szCs w:val="24"/>
          <w:lang w:val="pl-PL"/>
        </w:rPr>
        <w:t>(Inspektor Ochrony Danych, Administrator Danych)</w:t>
      </w:r>
      <w:r w:rsidRPr="00D442D5">
        <w:rPr>
          <w:rFonts w:eastAsia="Calibri" w:cstheme="minorHAnsi"/>
          <w:b/>
          <w:sz w:val="24"/>
          <w:szCs w:val="24"/>
          <w:lang w:val="pl-PL"/>
        </w:rPr>
        <w:t>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Zdarzenia, które wiążą się lub mogą wiązać się z naruszeniem bezpieczeństwa informacji to, m.in. naruszenie dowolnego atrybutu bezpieczeństwa systemu (m.in.: poufność, integralność, dostępność, autentyczność) w wyniku umyślnych lub nieumyślnych działań, w szczególności:</w:t>
      </w:r>
    </w:p>
    <w:p w:rsidR="001C4254" w:rsidRPr="00D442D5" w:rsidRDefault="00632478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d</w:t>
      </w:r>
      <w:r w:rsidR="001C4254" w:rsidRPr="00D442D5">
        <w:rPr>
          <w:rFonts w:eastAsia="Calibri" w:cstheme="minorHAnsi"/>
          <w:sz w:val="24"/>
          <w:szCs w:val="24"/>
          <w:lang w:val="pl-PL"/>
        </w:rPr>
        <w:t xml:space="preserve">ostęp do systemu osoby </w:t>
      </w:r>
      <w:r w:rsidR="006D1E96" w:rsidRPr="00D442D5">
        <w:rPr>
          <w:rFonts w:eastAsia="Calibri" w:cstheme="minorHAnsi"/>
          <w:sz w:val="24"/>
          <w:szCs w:val="24"/>
          <w:lang w:val="pl-PL"/>
        </w:rPr>
        <w:t>nieposiadającej</w:t>
      </w:r>
      <w:r w:rsidR="001C4254" w:rsidRPr="00D442D5">
        <w:rPr>
          <w:rFonts w:eastAsia="Calibri" w:cstheme="minorHAnsi"/>
          <w:sz w:val="24"/>
          <w:szCs w:val="24"/>
          <w:lang w:val="pl-PL"/>
        </w:rPr>
        <w:t xml:space="preserve"> upoważnienia do przetwarzania danych</w:t>
      </w:r>
      <w:r>
        <w:rPr>
          <w:rFonts w:eastAsia="Calibri" w:cstheme="minorHAnsi"/>
          <w:sz w:val="24"/>
          <w:szCs w:val="24"/>
          <w:lang w:val="pl-PL"/>
        </w:rPr>
        <w:t>,</w:t>
      </w:r>
    </w:p>
    <w:p w:rsidR="001C4254" w:rsidRPr="00D442D5" w:rsidRDefault="00632478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w</w:t>
      </w:r>
      <w:r w:rsidR="006D1E96" w:rsidRPr="00D442D5">
        <w:rPr>
          <w:rFonts w:eastAsia="Calibri" w:cstheme="minorHAnsi"/>
          <w:sz w:val="24"/>
          <w:szCs w:val="24"/>
          <w:lang w:val="pl-PL"/>
        </w:rPr>
        <w:t>łamanie</w:t>
      </w:r>
      <w:r w:rsidR="001C4254" w:rsidRPr="00D442D5">
        <w:rPr>
          <w:rFonts w:eastAsia="Calibri" w:cstheme="minorHAnsi"/>
          <w:sz w:val="24"/>
          <w:szCs w:val="24"/>
          <w:lang w:val="pl-PL"/>
        </w:rPr>
        <w:t xml:space="preserve"> do systemu lub jego dowolnego komponentu</w:t>
      </w:r>
      <w:r w:rsidR="00191626">
        <w:rPr>
          <w:rFonts w:eastAsia="Calibri" w:cstheme="minorHAnsi"/>
          <w:sz w:val="24"/>
          <w:szCs w:val="24"/>
          <w:lang w:val="pl-PL"/>
        </w:rPr>
        <w:t>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połączenie wydzielonej infrastruktury systemu z dowolną siecią zewnętrzną bez zgody właściciela biznesowego systemu,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nieuprawnione pozyskanie informacji,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udostępnienie danych z systemu osobom nieuprawnionym,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utrata aktywu/zasobu systemu (komputer przenośny, pendrive, dysk, płyta CD z danymi, telefon, dokument, itp.)</w:t>
      </w:r>
      <w:r w:rsidR="009660AC">
        <w:rPr>
          <w:rFonts w:eastAsia="Calibri" w:cstheme="minorHAnsi"/>
          <w:sz w:val="24"/>
          <w:szCs w:val="24"/>
          <w:lang w:val="pl-PL"/>
        </w:rPr>
        <w:t>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destrukcja danych i oprogramowania systemu,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próba sabotażu lub sabotaż systemu skutkujący niedostępnością,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piractwo, kradzież oprogramowania systemu lub oprogramowania wspomagającego (np. licencjonowane oprogramowanie bazy danych),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oszustwo i fałszerstwo danych systemu,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szpiegostwo dotyczące danych zawartych w systemie oraz danych dotyczących systemu,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ujawnienie lub podejrzenie ujawnienia osobom trzecim haseł dostępowych do dowolnych komponentów systemu,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długotrwała niedostępność systemu lub jego dowolnego komponentu,</w:t>
      </w:r>
    </w:p>
    <w:p w:rsidR="001C4254" w:rsidRPr="00D442D5" w:rsidRDefault="001C4254" w:rsidP="004F1DB4">
      <w:pPr>
        <w:numPr>
          <w:ilvl w:val="0"/>
          <w:numId w:val="2"/>
        </w:numPr>
        <w:spacing w:after="200" w:line="276" w:lineRule="auto"/>
        <w:ind w:left="70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wykrycie szkodliwego oprogramowania w dowolnym komponencie systemu, np.: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wirusy komputerowe,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makrowirusy,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robaki,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konie trojańskie,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bomby logiczne,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rootkity,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lastRenderedPageBreak/>
        <w:t>programy szpiegujące,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programy reklamowe,</w:t>
      </w:r>
    </w:p>
    <w:p w:rsidR="001C4254" w:rsidRPr="00D442D5" w:rsidRDefault="001C4254" w:rsidP="004F1DB4">
      <w:pPr>
        <w:numPr>
          <w:ilvl w:val="0"/>
          <w:numId w:val="13"/>
        </w:numPr>
        <w:spacing w:after="200" w:line="276" w:lineRule="auto"/>
        <w:ind w:left="1069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keyloggery.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 xml:space="preserve">Uprawniony interesariusz lub każdy z użytkowników systemu ma obowiązek zgłosić zdarzenia mogące wskazywać na wystąpienie incydentu w obszarze bezpieczeństwa informacji SRP bezpośrednio </w:t>
      </w:r>
      <w:r w:rsidRPr="00D442D5">
        <w:rPr>
          <w:rFonts w:eastAsia="Calibri" w:cstheme="minorHAnsi"/>
          <w:b/>
          <w:sz w:val="24"/>
          <w:szCs w:val="24"/>
          <w:lang w:val="pl-PL"/>
        </w:rPr>
        <w:t>w</w:t>
      </w:r>
      <w:r w:rsidR="00BD29C6" w:rsidRPr="00D442D5">
        <w:rPr>
          <w:rFonts w:eastAsia="Calibri" w:cstheme="minorHAnsi"/>
          <w:b/>
          <w:sz w:val="24"/>
          <w:szCs w:val="24"/>
          <w:lang w:val="pl-PL"/>
        </w:rPr>
        <w:t> </w:t>
      </w:r>
      <w:r w:rsidRPr="00D442D5">
        <w:rPr>
          <w:rFonts w:eastAsia="Calibri" w:cstheme="minorHAnsi"/>
          <w:b/>
          <w:sz w:val="24"/>
          <w:szCs w:val="24"/>
          <w:lang w:val="pl-PL"/>
        </w:rPr>
        <w:t>systemie ITSM</w:t>
      </w:r>
      <w:r w:rsidR="009660AC">
        <w:rPr>
          <w:rFonts w:eastAsia="Calibri" w:cstheme="minorHAnsi"/>
          <w:sz w:val="24"/>
          <w:szCs w:val="24"/>
          <w:lang w:val="pl-PL"/>
        </w:rPr>
        <w:t xml:space="preserve"> dostępnym pod adresem: </w:t>
      </w:r>
      <w:hyperlink r:id="rId12" w:history="1">
        <w:r w:rsidRPr="00D442D5">
          <w:rPr>
            <w:rFonts w:eastAsia="Calibri" w:cstheme="minorHAnsi"/>
            <w:color w:val="0563C1"/>
            <w:sz w:val="24"/>
            <w:szCs w:val="24"/>
            <w:u w:val="single"/>
            <w:lang w:val="pl-PL"/>
          </w:rPr>
          <w:t>https://pomoc.coi.gov.pl</w:t>
        </w:r>
      </w:hyperlink>
      <w:r w:rsidR="009660AC">
        <w:rPr>
          <w:rFonts w:eastAsia="Calibri" w:cstheme="minorHAnsi"/>
          <w:sz w:val="24"/>
          <w:szCs w:val="24"/>
          <w:lang w:val="pl-PL"/>
        </w:rPr>
        <w:t xml:space="preserve"> </w:t>
      </w:r>
      <w:r w:rsidRPr="00D442D5">
        <w:rPr>
          <w:rFonts w:eastAsia="Calibri" w:cstheme="minorHAnsi"/>
          <w:sz w:val="24"/>
          <w:szCs w:val="24"/>
          <w:lang w:val="pl-PL"/>
        </w:rPr>
        <w:t>lub w</w:t>
      </w:r>
      <w:r w:rsidR="00191626">
        <w:rPr>
          <w:rFonts w:eastAsia="Calibri" w:cstheme="minorHAnsi"/>
          <w:sz w:val="24"/>
          <w:szCs w:val="24"/>
          <w:lang w:val="pl-PL"/>
        </w:rPr>
        <w:t> </w:t>
      </w:r>
      <w:r w:rsidRPr="00D442D5">
        <w:rPr>
          <w:rFonts w:eastAsia="Calibri" w:cstheme="minorHAnsi"/>
          <w:sz w:val="24"/>
          <w:szCs w:val="24"/>
          <w:lang w:val="pl-PL"/>
        </w:rPr>
        <w:t>prz</w:t>
      </w:r>
      <w:r w:rsidR="009660AC">
        <w:rPr>
          <w:rFonts w:eastAsia="Calibri" w:cstheme="minorHAnsi"/>
          <w:sz w:val="24"/>
          <w:szCs w:val="24"/>
          <w:lang w:val="pl-PL"/>
        </w:rPr>
        <w:t xml:space="preserve">ypadku braku takiej możliwości: </w:t>
      </w:r>
      <w:r w:rsidRPr="00D442D5">
        <w:rPr>
          <w:rFonts w:eastAsia="Calibri" w:cstheme="minorHAnsi"/>
          <w:sz w:val="24"/>
          <w:szCs w:val="24"/>
          <w:lang w:val="pl-PL"/>
        </w:rPr>
        <w:t xml:space="preserve">na adres poczty elektronicznej: </w:t>
      </w:r>
      <w:hyperlink r:id="rId13" w:history="1">
        <w:r w:rsidRPr="00D442D5">
          <w:rPr>
            <w:rFonts w:eastAsia="Calibri" w:cstheme="minorHAnsi"/>
            <w:color w:val="0563C1"/>
            <w:sz w:val="24"/>
            <w:szCs w:val="24"/>
            <w:u w:val="single"/>
            <w:lang w:val="pl-PL"/>
          </w:rPr>
          <w:t>service_desk_itsm@coi.gov.pl</w:t>
        </w:r>
      </w:hyperlink>
      <w:r w:rsidR="00BB63D5">
        <w:rPr>
          <w:rFonts w:eastAsia="Calibri" w:cstheme="minorHAnsi"/>
          <w:sz w:val="24"/>
          <w:szCs w:val="24"/>
          <w:lang w:val="pl-PL"/>
        </w:rPr>
        <w:t xml:space="preserve"> </w:t>
      </w:r>
      <w:r w:rsidRPr="00D442D5">
        <w:rPr>
          <w:rFonts w:eastAsia="Calibri" w:cstheme="minorHAnsi"/>
          <w:sz w:val="24"/>
          <w:szCs w:val="24"/>
          <w:lang w:val="pl-PL"/>
        </w:rPr>
        <w:t>lub telefo</w:t>
      </w:r>
      <w:r w:rsidR="00FE281A">
        <w:rPr>
          <w:rFonts w:eastAsia="Calibri" w:cstheme="minorHAnsi"/>
          <w:sz w:val="24"/>
          <w:szCs w:val="24"/>
          <w:lang w:val="pl-PL"/>
        </w:rPr>
        <w:t>nicznie na nr.: (42) 25 35 499.</w:t>
      </w:r>
    </w:p>
    <w:p w:rsidR="001C4254" w:rsidRPr="00D442D5" w:rsidRDefault="001C4254" w:rsidP="004F1DB4">
      <w:pPr>
        <w:spacing w:after="5" w:line="276" w:lineRule="auto"/>
        <w:ind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W treści zgłoszenia przekazuje następujące informacje: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imię i nazwisko oraz dane kontaktowe,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stanowisko w systemie (np.: lokalny administrator systemu),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miejsce wystąpienia incydentu bezpieczeństwa (np. pomieszczenie do przetwarzania danych SRP w urzędzie gminy),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opis incydentu bezpieczeństwa zawierający informacje:</w:t>
      </w:r>
    </w:p>
    <w:p w:rsidR="001C4254" w:rsidRPr="00D442D5" w:rsidRDefault="001C4254" w:rsidP="004F1DB4">
      <w:pPr>
        <w:numPr>
          <w:ilvl w:val="0"/>
          <w:numId w:val="16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na czym polega incydent i czy dotyczy bezpieczeństwa danych prawnie chronionych (danych osobowych, informacji niejawnych, tajemnicy przedsiębiorstwa),</w:t>
      </w:r>
    </w:p>
    <w:p w:rsidR="001C4254" w:rsidRPr="00D442D5" w:rsidRDefault="001C4254" w:rsidP="004F1DB4">
      <w:pPr>
        <w:numPr>
          <w:ilvl w:val="0"/>
          <w:numId w:val="16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jakiego elementu systemu (aplikacji) dotyczy,</w:t>
      </w:r>
    </w:p>
    <w:p w:rsidR="001C4254" w:rsidRPr="00D442D5" w:rsidRDefault="001C4254" w:rsidP="004F1DB4">
      <w:pPr>
        <w:numPr>
          <w:ilvl w:val="0"/>
          <w:numId w:val="16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dotyczące daty i godziny wystąpienia lub wykrycia incydentu,</w:t>
      </w:r>
    </w:p>
    <w:p w:rsidR="001C4254" w:rsidRPr="00D442D5" w:rsidRDefault="001C4254" w:rsidP="004F1DB4">
      <w:pPr>
        <w:numPr>
          <w:ilvl w:val="0"/>
          <w:numId w:val="16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na temat wpływu incydentu na elementy systemu,</w:t>
      </w:r>
    </w:p>
    <w:p w:rsidR="001C4254" w:rsidRPr="00D442D5" w:rsidRDefault="001C4254" w:rsidP="004F1DB4">
      <w:pPr>
        <w:numPr>
          <w:ilvl w:val="0"/>
          <w:numId w:val="16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czy incydent nadal trwa lub czy występuje okresowo w sposób powtarzalny,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wstępną ocenę realnych lub potencjalnych skutków incydentu bezpieczeństwa (oszacowanie szkód),</w:t>
      </w:r>
    </w:p>
    <w:p w:rsidR="001C4254" w:rsidRPr="00D442D5" w:rsidRDefault="001C4254" w:rsidP="004F1DB4">
      <w:pPr>
        <w:numPr>
          <w:ilvl w:val="0"/>
          <w:numId w:val="14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podjęte dotychczas działania.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Jeśli osoba zgłaszająca posiada dodatkowe informacje techniczne w postaci konfiguracji sprzętowej, systemu operacyjnego, adresacji sieciowej urządzeń i innych znanych jej kwestii technicznych - dane te powinny być niezwłocznie przekazane po nawiązaniu kontaktu bezpośrednio do linii wsparcia „bezpieczeństwo” w uzgodnionym bezpiecznym kanale komunikacyjnym, przy czym przekazanie danych inicjuje pracownik linii wsparcia „bezpieczeństwo”.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Pracownik service desk może żądać od osoby zgłaszającej incydent bezpieczeństwa informacji uzupełnienia opisu w systemie ITSM jeśli przekazane informacje nie pozwalają na podjęcie dalszych działań.</w:t>
      </w:r>
    </w:p>
    <w:p w:rsidR="001C4254" w:rsidRPr="00D442D5" w:rsidRDefault="001C4254" w:rsidP="004F1DB4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Niezależnie, czy w toku dalszych działań zgłoszone zdarzenie zostanie sklasyfikowane jako incydent bezpieczeństwa lub inne zdarzenie - service desk informuje o tym osobę zgłaszającą. Osoba zgłaszająca jest również informowana za pośrednictwem systemu ITSM o rozwiązaniu incydentu.</w:t>
      </w:r>
    </w:p>
    <w:p w:rsidR="001C4254" w:rsidRPr="00D442D5" w:rsidRDefault="001C4254" w:rsidP="00FE281A">
      <w:pPr>
        <w:spacing w:after="200" w:line="276" w:lineRule="auto"/>
        <w:contextualSpacing/>
        <w:rPr>
          <w:rFonts w:eastAsia="Calibri" w:cstheme="minorHAnsi"/>
          <w:b/>
          <w:sz w:val="24"/>
          <w:szCs w:val="24"/>
          <w:lang w:val="pl-PL"/>
        </w:rPr>
      </w:pPr>
      <w:r w:rsidRPr="00D442D5">
        <w:rPr>
          <w:rFonts w:eastAsia="Calibri" w:cstheme="minorHAnsi"/>
          <w:b/>
          <w:sz w:val="24"/>
          <w:szCs w:val="24"/>
          <w:lang w:val="pl-PL"/>
        </w:rPr>
        <w:t>Osoba zgłaszająca ma obowiązek ponadto:</w:t>
      </w:r>
    </w:p>
    <w:p w:rsidR="001C4254" w:rsidRPr="00D442D5" w:rsidRDefault="001C4254" w:rsidP="00FE281A">
      <w:pPr>
        <w:numPr>
          <w:ilvl w:val="0"/>
          <w:numId w:val="15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poinformować o zaistniałym zdarzeniu swojego bezpośredniego przełożonego,</w:t>
      </w:r>
    </w:p>
    <w:p w:rsidR="001C4254" w:rsidRPr="00D442D5" w:rsidRDefault="001C4254" w:rsidP="00FE281A">
      <w:pPr>
        <w:numPr>
          <w:ilvl w:val="0"/>
          <w:numId w:val="15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lastRenderedPageBreak/>
        <w:t>współpracować z komórką odpowiedzialną za bezpieczeństwo informacji ministerstwa właściwego ds. informatyzacji lub podmiotu realizującego zadania na rzecz ministerstwa właściwego ds. informatyzacji w przedmiotowym obszarze oraz w razie potrzeby realizować przekazane wytyczne i zalecenia,</w:t>
      </w:r>
    </w:p>
    <w:p w:rsidR="001C4254" w:rsidRPr="00D442D5" w:rsidRDefault="001C4254" w:rsidP="00FE281A">
      <w:pPr>
        <w:numPr>
          <w:ilvl w:val="0"/>
          <w:numId w:val="15"/>
        </w:numPr>
        <w:spacing w:after="200" w:line="276" w:lineRule="auto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zabezpieczyć miejsce zdarzenia, istotne dane lub urządzenia teleinformatyczne do czasu podjęcia dalszych działań przez komórki organizacyjne odpowiedzialne za bezpieczeństwo informacji. Zabezpieczenie to należy realizować m.in. poprzez:</w:t>
      </w:r>
    </w:p>
    <w:p w:rsidR="001C4254" w:rsidRPr="00D442D5" w:rsidRDefault="001C4254" w:rsidP="00FE281A">
      <w:pPr>
        <w:numPr>
          <w:ilvl w:val="0"/>
          <w:numId w:val="17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bezzwłoczne zanotowanie wszystkich istotnych szczegółów dotyczących zdarzenia,</w:t>
      </w:r>
    </w:p>
    <w:p w:rsidR="001C4254" w:rsidRPr="00D442D5" w:rsidRDefault="001C4254" w:rsidP="00FE281A">
      <w:pPr>
        <w:numPr>
          <w:ilvl w:val="0"/>
          <w:numId w:val="17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archiwizację wiadomości lub innych informacji dotyczących zdarzenia np. komunikatów z systemu antywirusowego,</w:t>
      </w:r>
    </w:p>
    <w:p w:rsidR="001C4254" w:rsidRPr="00D442D5" w:rsidRDefault="001C4254" w:rsidP="00FE281A">
      <w:pPr>
        <w:numPr>
          <w:ilvl w:val="0"/>
          <w:numId w:val="17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zabezpieczenie „zrzutów” ekranowych lub zdjęć obrazujących wystąpienie zdarzenia wskazującego na naruszenie bezpieczeństwa informacji,</w:t>
      </w:r>
    </w:p>
    <w:p w:rsidR="001C4254" w:rsidRPr="00D442D5" w:rsidRDefault="001C4254" w:rsidP="00FE281A">
      <w:pPr>
        <w:numPr>
          <w:ilvl w:val="0"/>
          <w:numId w:val="17"/>
        </w:numPr>
        <w:spacing w:after="200" w:line="276" w:lineRule="auto"/>
        <w:ind w:left="1080"/>
        <w:contextualSpacing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sz w:val="24"/>
          <w:szCs w:val="24"/>
          <w:lang w:val="pl-PL"/>
        </w:rPr>
        <w:t>zabezpieczenie urządzenia, nośnika informacji (np.: dokument papierowy, płyta CD z danymi systemu lub dotyczącymi systemu) jak również innego dowodu wskazującego na możliwość naruszenia bezpieczeństwa informacji.</w:t>
      </w:r>
    </w:p>
    <w:p w:rsidR="001C4254" w:rsidRPr="00D442D5" w:rsidRDefault="001C4254" w:rsidP="00FE281A">
      <w:pPr>
        <w:spacing w:after="5" w:line="276" w:lineRule="auto"/>
        <w:ind w:left="-6" w:right="45"/>
        <w:rPr>
          <w:rFonts w:eastAsia="Calibri" w:cstheme="minorHAnsi"/>
          <w:sz w:val="24"/>
          <w:szCs w:val="24"/>
          <w:lang w:val="pl-PL"/>
        </w:rPr>
      </w:pPr>
      <w:r w:rsidRPr="00D442D5">
        <w:rPr>
          <w:rFonts w:eastAsia="Calibri" w:cstheme="minorHAnsi"/>
          <w:b/>
          <w:sz w:val="24"/>
          <w:szCs w:val="24"/>
          <w:lang w:val="pl-PL"/>
        </w:rPr>
        <w:t>Zabrania się działań mogących spowodować utrudnienia w wyjaśnieniu przyczyn incydentu bezpieczeństwa informacji w tym niszczenia, usuwania, ukrywania, modyfikowania informacji i materiałów zawierających dane związane z przedmiotowym incydentem</w:t>
      </w:r>
      <w:r w:rsidRPr="00D442D5">
        <w:rPr>
          <w:rFonts w:eastAsia="Calibri" w:cstheme="minorHAnsi"/>
          <w:sz w:val="24"/>
          <w:szCs w:val="24"/>
          <w:lang w:val="pl-PL"/>
        </w:rPr>
        <w:t>.</w:t>
      </w:r>
    </w:p>
    <w:p w:rsidR="00577129" w:rsidRPr="00AB4639" w:rsidRDefault="00577129" w:rsidP="00D35DCC">
      <w:pPr>
        <w:pStyle w:val="Nagwek2"/>
        <w:numPr>
          <w:ilvl w:val="1"/>
          <w:numId w:val="24"/>
        </w:numPr>
      </w:pPr>
      <w:bookmarkStart w:id="166" w:name="_Toc509919907"/>
      <w:bookmarkStart w:id="167" w:name="_Toc509920495"/>
      <w:bookmarkStart w:id="168" w:name="_Toc30691011"/>
      <w:bookmarkEnd w:id="166"/>
      <w:bookmarkEnd w:id="167"/>
      <w:r>
        <w:t xml:space="preserve">Audyt wewnętrzny </w:t>
      </w:r>
      <w:r w:rsidR="00BD29C6">
        <w:t xml:space="preserve">bezpieczeństwa </w:t>
      </w:r>
      <w:r w:rsidR="009E268A">
        <w:t xml:space="preserve">informacji </w:t>
      </w:r>
      <w:r>
        <w:t>systemu</w:t>
      </w:r>
      <w:bookmarkEnd w:id="168"/>
    </w:p>
    <w:p w:rsidR="007E0D55" w:rsidRPr="00D442D5" w:rsidRDefault="007E0D55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Gestor SRP zapewnia realizację audytów bezpieczeństwa informacji SRP.</w:t>
      </w:r>
    </w:p>
    <w:p w:rsidR="007E0D55" w:rsidRPr="00D442D5" w:rsidRDefault="007E0D55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Audyt bezpieczeństwa ma na celu ocenę zgodności i dostarczenie informacji, czy Polityka Bezpieczeństwa Informacji jest adekwatna do konieczności zapewnienia wysokiego poziomu bezpieczeństwa SRP i informacji w nim przetwarzanych, wynikającego m.in. z przepisów prawa i niniejszej PBI oraz, czy postanowienia niniejszej Polityki dotyczące rozwiązań organizacyjnych i technicznych bezpieczeństwa są skutecznie wdrożone i utrzymywane.</w:t>
      </w:r>
    </w:p>
    <w:p w:rsidR="007E0D55" w:rsidRPr="00D442D5" w:rsidRDefault="007E0D55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Audyt wewnętrzny bezpieczeństwa SRP realizowany jest przez każdego z interesariuszy mającego interakcje z systemem i oddziaływującego na niego</w:t>
      </w:r>
      <w:r w:rsidR="00577129" w:rsidRPr="00D442D5">
        <w:rPr>
          <w:rFonts w:eastAsia="Times New Roman" w:cs="Arial"/>
          <w:sz w:val="24"/>
          <w:szCs w:val="24"/>
          <w:lang w:val="pl-PL" w:eastAsia="pl-PL"/>
        </w:rPr>
        <w:t>.</w:t>
      </w:r>
    </w:p>
    <w:p w:rsidR="007E0D55" w:rsidRPr="00D442D5" w:rsidRDefault="007E0D55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Audyt wewnętrzny bezpieczeństwa SRP prowadzony jest w sposób cykliczny i planowy</w:t>
      </w:r>
      <w:r w:rsidR="00827255" w:rsidRPr="00D442D5">
        <w:rPr>
          <w:rFonts w:eastAsia="Times New Roman" w:cs="Arial"/>
          <w:sz w:val="24"/>
          <w:szCs w:val="24"/>
          <w:lang w:val="pl-PL" w:eastAsia="pl-PL"/>
        </w:rPr>
        <w:t xml:space="preserve"> corocznie</w:t>
      </w:r>
      <w:r w:rsidRPr="00D442D5">
        <w:rPr>
          <w:rFonts w:eastAsia="Times New Roman" w:cs="Arial"/>
          <w:sz w:val="24"/>
          <w:szCs w:val="24"/>
          <w:lang w:val="pl-PL" w:eastAsia="pl-PL"/>
        </w:rPr>
        <w:t>, zgodnie z wewnętrznymi regulacjami (regulaminami, procedurami) interesariuszy w</w:t>
      </w:r>
      <w:r w:rsidR="00FE281A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zakresie audytu wewnętrznego, z uwzględnieniem tego, że kryterium audytu jest PBI </w:t>
      </w:r>
      <w:r w:rsidR="004160D2">
        <w:rPr>
          <w:rFonts w:eastAsia="Times New Roman" w:cs="Arial"/>
          <w:sz w:val="24"/>
          <w:szCs w:val="24"/>
          <w:lang w:val="pl-PL" w:eastAsia="pl-PL"/>
        </w:rPr>
        <w:t xml:space="preserve">SRP </w:t>
      </w:r>
      <w:r w:rsidRPr="00D442D5">
        <w:rPr>
          <w:rFonts w:eastAsia="Times New Roman" w:cs="Arial"/>
          <w:sz w:val="24"/>
          <w:szCs w:val="24"/>
          <w:lang w:val="pl-PL" w:eastAsia="pl-PL"/>
        </w:rPr>
        <w:t>i jej postanowienia</w:t>
      </w:r>
      <w:r w:rsidR="00827255" w:rsidRPr="00D442D5">
        <w:rPr>
          <w:rFonts w:eastAsia="Times New Roman" w:cs="Arial"/>
          <w:sz w:val="24"/>
          <w:szCs w:val="24"/>
          <w:lang w:val="pl-PL" w:eastAsia="pl-PL"/>
        </w:rPr>
        <w:t>.</w:t>
      </w: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 </w:t>
      </w:r>
      <w:r w:rsidR="00827255" w:rsidRPr="00D442D5">
        <w:rPr>
          <w:rFonts w:eastAsia="Times New Roman" w:cs="Arial"/>
          <w:sz w:val="24"/>
          <w:szCs w:val="24"/>
          <w:lang w:val="pl-PL" w:eastAsia="pl-PL"/>
        </w:rPr>
        <w:t>Z</w:t>
      </w:r>
      <w:r w:rsidRPr="00D442D5">
        <w:rPr>
          <w:rFonts w:eastAsia="Times New Roman" w:cs="Arial"/>
          <w:sz w:val="24"/>
          <w:szCs w:val="24"/>
          <w:lang w:val="pl-PL" w:eastAsia="pl-PL"/>
        </w:rPr>
        <w:t>akres audytu obejmuje kwestie bezpieczeństwa SRP i danych w nim przetwarzanych</w:t>
      </w:r>
      <w:r w:rsidR="00827255" w:rsidRPr="00D442D5">
        <w:rPr>
          <w:rFonts w:eastAsia="Times New Roman" w:cs="Arial"/>
          <w:sz w:val="24"/>
          <w:szCs w:val="24"/>
          <w:lang w:val="pl-PL" w:eastAsia="pl-PL"/>
        </w:rPr>
        <w:t>.</w:t>
      </w:r>
    </w:p>
    <w:p w:rsidR="009E268A" w:rsidRPr="00D442D5" w:rsidRDefault="00A34417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Wyniki audytu są udokumentowane w postaci Raportu z audytu i zawierają opis i ocenę zgodności stanu zastanego z postanowieniami PBI </w:t>
      </w:r>
      <w:r w:rsidR="004160D2">
        <w:rPr>
          <w:rFonts w:eastAsia="Times New Roman" w:cs="Arial"/>
          <w:sz w:val="24"/>
          <w:szCs w:val="24"/>
          <w:lang w:val="pl-PL" w:eastAsia="pl-PL"/>
        </w:rPr>
        <w:t xml:space="preserve">SRP </w:t>
      </w:r>
      <w:r w:rsidRPr="00D442D5">
        <w:rPr>
          <w:rFonts w:eastAsia="Times New Roman" w:cs="Arial"/>
          <w:sz w:val="24"/>
          <w:szCs w:val="24"/>
          <w:lang w:val="pl-PL" w:eastAsia="pl-PL"/>
        </w:rPr>
        <w:t>oraz zalecenia w zakresie osiągnięcia pełnej zgodności z postanowieniami PBI</w:t>
      </w:r>
      <w:r w:rsidR="004160D2">
        <w:rPr>
          <w:rFonts w:eastAsia="Times New Roman" w:cs="Arial"/>
          <w:sz w:val="24"/>
          <w:szCs w:val="24"/>
          <w:lang w:val="pl-PL" w:eastAsia="pl-PL"/>
        </w:rPr>
        <w:t xml:space="preserve"> SRP</w:t>
      </w:r>
      <w:r w:rsidRPr="00D442D5">
        <w:rPr>
          <w:rFonts w:eastAsia="Times New Roman" w:cs="Arial"/>
          <w:sz w:val="24"/>
          <w:szCs w:val="24"/>
          <w:lang w:val="pl-PL" w:eastAsia="pl-PL"/>
        </w:rPr>
        <w:t>.</w:t>
      </w:r>
    </w:p>
    <w:p w:rsidR="00A34417" w:rsidRPr="00D442D5" w:rsidRDefault="00A34417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lastRenderedPageBreak/>
        <w:t xml:space="preserve">Kierownictwo jednostek organizacyjnych interesariuszy systemu </w:t>
      </w:r>
      <w:r w:rsidR="00FE281A">
        <w:rPr>
          <w:rFonts w:eastAsia="Times New Roman" w:cs="Arial"/>
          <w:sz w:val="24"/>
          <w:szCs w:val="24"/>
          <w:lang w:val="pl-PL" w:eastAsia="pl-PL"/>
        </w:rPr>
        <w:t xml:space="preserve">zapewnia niezależność, </w:t>
      </w:r>
      <w:r w:rsidRPr="00D442D5">
        <w:rPr>
          <w:rFonts w:eastAsia="Times New Roman" w:cs="Arial"/>
          <w:sz w:val="24"/>
          <w:szCs w:val="24"/>
          <w:lang w:val="pl-PL" w:eastAsia="pl-PL"/>
        </w:rPr>
        <w:t>obiektywność i bezstronność procesu audytu oraz ochronę wyników audytu.</w:t>
      </w:r>
    </w:p>
    <w:p w:rsidR="009E268A" w:rsidRPr="00AB4639" w:rsidRDefault="009E268A" w:rsidP="00D35DCC">
      <w:pPr>
        <w:pStyle w:val="Nagwek2"/>
        <w:numPr>
          <w:ilvl w:val="1"/>
          <w:numId w:val="24"/>
        </w:numPr>
      </w:pPr>
      <w:bookmarkStart w:id="169" w:name="_Toc30691012"/>
      <w:r>
        <w:t>Nadzór i kontrola nad podmiotami korzystającymi z udostępniania danych</w:t>
      </w:r>
      <w:r w:rsidR="00956190">
        <w:t xml:space="preserve"> w SRP</w:t>
      </w:r>
      <w:bookmarkEnd w:id="169"/>
    </w:p>
    <w:p w:rsidR="009E268A" w:rsidRDefault="00E041EF" w:rsidP="00D35DCC">
      <w:pPr>
        <w:pStyle w:val="Nagwek3"/>
        <w:numPr>
          <w:ilvl w:val="2"/>
          <w:numId w:val="24"/>
        </w:numPr>
      </w:pPr>
      <w:bookmarkStart w:id="170" w:name="_Toc30691013"/>
      <w:r>
        <w:t xml:space="preserve">Nadzór i kontrola w oparciu o przepisy </w:t>
      </w:r>
      <w:r w:rsidR="009E268A">
        <w:t>Ustaw</w:t>
      </w:r>
      <w:r>
        <w:t>y</w:t>
      </w:r>
      <w:r w:rsidR="009E268A">
        <w:t xml:space="preserve"> z dnia 24 września 2010r. o ewidencji ludności</w:t>
      </w:r>
      <w:bookmarkEnd w:id="170"/>
    </w:p>
    <w:p w:rsidR="00105966" w:rsidRPr="00D442D5" w:rsidRDefault="00105966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Zgodnie z Ustawą z dnia 24 września 2010 r. </w:t>
      </w:r>
      <w:r w:rsidR="00D442D5" w:rsidRPr="00D442D5">
        <w:rPr>
          <w:rFonts w:eastAsia="Times New Roman" w:cs="Arial"/>
          <w:sz w:val="24"/>
          <w:szCs w:val="24"/>
          <w:lang w:val="pl-PL" w:eastAsia="pl-PL"/>
        </w:rPr>
        <w:t>o</w:t>
      </w: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 ewidencji ludności </w:t>
      </w:r>
      <w:r w:rsidR="00956190" w:rsidRPr="00D442D5">
        <w:rPr>
          <w:rFonts w:eastAsia="Times New Roman" w:cs="Arial"/>
          <w:sz w:val="24"/>
          <w:szCs w:val="24"/>
          <w:lang w:val="pl-PL" w:eastAsia="pl-PL"/>
        </w:rPr>
        <w:t xml:space="preserve">(Dz. U. 2010 nr 217 poz. 1427) </w:t>
      </w:r>
      <w:r w:rsidRPr="00D442D5">
        <w:rPr>
          <w:rFonts w:eastAsia="Times New Roman" w:cs="Arial"/>
          <w:sz w:val="24"/>
          <w:szCs w:val="24"/>
          <w:lang w:val="pl-PL" w:eastAsia="pl-PL"/>
        </w:rPr>
        <w:t>W</w:t>
      </w:r>
      <w:r w:rsidR="006A66D6" w:rsidRPr="00D442D5">
        <w:rPr>
          <w:rFonts w:eastAsia="Times New Roman" w:cs="Arial"/>
          <w:sz w:val="24"/>
          <w:szCs w:val="24"/>
          <w:lang w:val="pl-PL" w:eastAsia="pl-PL"/>
        </w:rPr>
        <w:t>ojewoda jest organem wyższego stopnia w stosunku do organów gmin wydających rozstrzygnięcia administracyjne na podstawie ustawy.</w:t>
      </w:r>
    </w:p>
    <w:p w:rsidR="00105966" w:rsidRPr="00D442D5" w:rsidRDefault="006A66D6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Wojewoda sprawuje nadzór nad działalnością organów gmin w zakresie realizacji obowiązków określonych w ustawie.</w:t>
      </w:r>
    </w:p>
    <w:p w:rsidR="00105966" w:rsidRPr="00FE281A" w:rsidRDefault="006A66D6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Minister właściwy do spraw wewnętrznych </w:t>
      </w:r>
      <w:r w:rsidR="00105966" w:rsidRPr="00D442D5">
        <w:rPr>
          <w:rFonts w:eastAsia="Times New Roman" w:cs="Arial"/>
          <w:sz w:val="24"/>
          <w:szCs w:val="24"/>
          <w:lang w:val="pl-PL" w:eastAsia="pl-PL"/>
        </w:rPr>
        <w:t xml:space="preserve">i administracji </w:t>
      </w:r>
      <w:r w:rsidRPr="00D442D5">
        <w:rPr>
          <w:rFonts w:eastAsia="Times New Roman" w:cs="Arial"/>
          <w:sz w:val="24"/>
          <w:szCs w:val="24"/>
          <w:lang w:val="pl-PL" w:eastAsia="pl-PL"/>
        </w:rPr>
        <w:t>sprawuje nadzór nad działalnością wojewody w</w:t>
      </w:r>
      <w:r w:rsidR="00710095" w:rsidRPr="00D442D5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>zakresie realizacji obowiązków określonych w ustawie. Sprawowani</w:t>
      </w:r>
      <w:r w:rsidR="00FE281A">
        <w:rPr>
          <w:rFonts w:eastAsia="Times New Roman" w:cs="Arial"/>
          <w:sz w:val="24"/>
          <w:szCs w:val="24"/>
          <w:lang w:val="pl-PL" w:eastAsia="pl-PL"/>
        </w:rPr>
        <w:t xml:space="preserve">e nadzoru polega na </w:t>
      </w:r>
      <w:r w:rsidRPr="00FE281A">
        <w:rPr>
          <w:rFonts w:eastAsia="Times New Roman" w:cs="Arial"/>
          <w:sz w:val="24"/>
          <w:szCs w:val="24"/>
          <w:lang w:val="pl-PL" w:eastAsia="pl-PL"/>
        </w:rPr>
        <w:t>przeprowadz</w:t>
      </w:r>
      <w:r w:rsidR="00D442D5" w:rsidRPr="00FE281A">
        <w:rPr>
          <w:rFonts w:eastAsia="Times New Roman" w:cs="Arial"/>
          <w:sz w:val="24"/>
          <w:szCs w:val="24"/>
          <w:lang w:val="pl-PL" w:eastAsia="pl-PL"/>
        </w:rPr>
        <w:t>aniu kontroli, w tym na badaniu:</w:t>
      </w:r>
    </w:p>
    <w:p w:rsidR="00105966" w:rsidRPr="00D442D5" w:rsidRDefault="006A66D6" w:rsidP="00FE281A">
      <w:pPr>
        <w:pStyle w:val="Akapitzlist"/>
        <w:numPr>
          <w:ilvl w:val="0"/>
          <w:numId w:val="23"/>
        </w:num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prawidłowości prowadzonych przez wojewodę postępowań administracyjnych,</w:t>
      </w:r>
    </w:p>
    <w:p w:rsidR="00105966" w:rsidRPr="00D442D5" w:rsidRDefault="006A66D6" w:rsidP="00FE281A">
      <w:pPr>
        <w:pStyle w:val="Akapitzlist"/>
        <w:numPr>
          <w:ilvl w:val="0"/>
          <w:numId w:val="23"/>
        </w:num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terminowości załatwiania spraw z zakresu spraw określonych w ustawie</w:t>
      </w:r>
      <w:r w:rsidR="00FE281A">
        <w:rPr>
          <w:rFonts w:eastAsia="Times New Roman" w:cs="Arial"/>
          <w:sz w:val="24"/>
          <w:szCs w:val="24"/>
          <w:lang w:val="pl-PL" w:eastAsia="pl-PL"/>
        </w:rPr>
        <w:t>,</w:t>
      </w:r>
    </w:p>
    <w:p w:rsidR="00105966" w:rsidRPr="00D442D5" w:rsidRDefault="006A66D6" w:rsidP="00FE281A">
      <w:pPr>
        <w:pStyle w:val="Akapitzlist"/>
        <w:numPr>
          <w:ilvl w:val="0"/>
          <w:numId w:val="23"/>
        </w:num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kształtowaniu jednolitej polityki w zakresie realizacji obowiązków określonych w</w:t>
      </w:r>
      <w:r w:rsidR="00191626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>ustawie i</w:t>
      </w:r>
      <w:r w:rsidR="00845CE7" w:rsidRPr="00D442D5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>kontroli wykonywania ustalonych sposobów postępowania.</w:t>
      </w:r>
    </w:p>
    <w:p w:rsidR="006A66D6" w:rsidRPr="00D442D5" w:rsidRDefault="006A66D6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Kontrola</w:t>
      </w:r>
      <w:r w:rsidR="00105966" w:rsidRPr="00D442D5">
        <w:rPr>
          <w:rFonts w:eastAsia="Times New Roman" w:cs="Arial"/>
          <w:sz w:val="24"/>
          <w:szCs w:val="24"/>
          <w:lang w:val="pl-PL" w:eastAsia="pl-PL"/>
        </w:rPr>
        <w:t xml:space="preserve"> ta </w:t>
      </w:r>
      <w:r w:rsidRPr="00D442D5">
        <w:rPr>
          <w:rFonts w:eastAsia="Times New Roman" w:cs="Arial"/>
          <w:sz w:val="24"/>
          <w:szCs w:val="24"/>
          <w:lang w:val="pl-PL" w:eastAsia="pl-PL"/>
        </w:rPr>
        <w:t>jest wykonywana na zasadach określonych w ustawie z dnia 15 lipca 2011 r. o</w:t>
      </w:r>
      <w:r w:rsidR="00FE281A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>kontroli w</w:t>
      </w:r>
      <w:r w:rsidR="00845CE7" w:rsidRPr="00D442D5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>administracji rządowej (Dz. U.</w:t>
      </w:r>
      <w:r w:rsidR="00972C1A">
        <w:rPr>
          <w:rFonts w:eastAsia="Times New Roman" w:cs="Arial"/>
          <w:sz w:val="24"/>
          <w:szCs w:val="24"/>
          <w:lang w:val="pl-PL" w:eastAsia="pl-PL"/>
        </w:rPr>
        <w:t xml:space="preserve"> </w:t>
      </w:r>
      <w:r w:rsidR="00972C1A" w:rsidRPr="00972C1A">
        <w:rPr>
          <w:rFonts w:eastAsia="Times New Roman" w:cs="Arial"/>
          <w:sz w:val="24"/>
          <w:szCs w:val="24"/>
          <w:lang w:val="pl-PL" w:eastAsia="pl-PL"/>
        </w:rPr>
        <w:t xml:space="preserve">2011 nr 185 </w:t>
      </w:r>
      <w:r w:rsidRPr="00D442D5">
        <w:rPr>
          <w:rFonts w:eastAsia="Times New Roman" w:cs="Arial"/>
          <w:sz w:val="24"/>
          <w:szCs w:val="24"/>
          <w:lang w:val="pl-PL" w:eastAsia="pl-PL"/>
        </w:rPr>
        <w:t>poz. 1092).</w:t>
      </w:r>
    </w:p>
    <w:p w:rsidR="00956190" w:rsidRPr="00E31627" w:rsidRDefault="00835656" w:rsidP="00FE281A">
      <w:pPr>
        <w:spacing w:before="60" w:after="0" w:line="276" w:lineRule="auto"/>
        <w:rPr>
          <w:rFonts w:eastAsia="Times New Roman" w:cs="Arial"/>
          <w:b/>
          <w:bCs/>
          <w:sz w:val="24"/>
          <w:szCs w:val="24"/>
          <w:lang w:val="pl-PL" w:eastAsia="pl-PL"/>
        </w:rPr>
      </w:pPr>
      <w:hyperlink r:id="rId14" w:tooltip="Kontrola podmiotów korzystających z udostępniania danych w drodze weryfikacji" w:history="1">
        <w:r w:rsidR="00956190" w:rsidRPr="00396B25">
          <w:rPr>
            <w:rStyle w:val="Hipercze"/>
            <w:rFonts w:eastAsia="Times New Roman" w:cs="Arial"/>
            <w:b/>
            <w:bCs/>
            <w:color w:val="auto"/>
            <w:sz w:val="24"/>
            <w:szCs w:val="24"/>
            <w:lang w:val="pl-PL" w:eastAsia="pl-PL"/>
          </w:rPr>
          <w:t>Kontrola podmiotów korzystających z udostępniania danych w drodze weryfikacji</w:t>
        </w:r>
      </w:hyperlink>
    </w:p>
    <w:p w:rsidR="00956190" w:rsidRPr="00D442D5" w:rsidRDefault="00956190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t>Minister właściwy do spraw informatyzacji może przeprowadzać kontrolę podmiotów, które korzystają z dostępu do danych za pomocą udostępniania danych w drodze weryfikacji, w</w:t>
      </w:r>
      <w:r w:rsidR="00FE281A">
        <w:rPr>
          <w:rFonts w:eastAsia="Times New Roman" w:cs="Arial"/>
          <w:sz w:val="24"/>
          <w:szCs w:val="24"/>
          <w:lang w:val="pl-PL" w:eastAsia="pl-PL"/>
        </w:rPr>
        <w:t> </w:t>
      </w: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zakresie spełniania przez te podmioty warunków, o których mowa w </w:t>
      </w:r>
      <w:r w:rsidRPr="00D442D5">
        <w:rPr>
          <w:rFonts w:eastAsia="Times New Roman" w:cs="Arial"/>
          <w:bCs/>
          <w:sz w:val="24"/>
          <w:szCs w:val="24"/>
          <w:lang w:val="pl-PL" w:eastAsia="pl-PL"/>
        </w:rPr>
        <w:t>art. 46</w:t>
      </w:r>
      <w:r w:rsidRPr="00D442D5">
        <w:rPr>
          <w:rFonts w:eastAsia="Times New Roman" w:cs="Arial"/>
          <w:sz w:val="24"/>
          <w:szCs w:val="24"/>
          <w:lang w:val="pl-PL" w:eastAsia="pl-PL"/>
        </w:rPr>
        <w:t xml:space="preserve"> ust. 2 pkt 1 lub </w:t>
      </w:r>
      <w:r w:rsidRPr="00D442D5">
        <w:rPr>
          <w:rFonts w:eastAsia="Times New Roman" w:cs="Arial"/>
          <w:bCs/>
          <w:sz w:val="24"/>
          <w:szCs w:val="24"/>
          <w:lang w:val="pl-PL" w:eastAsia="pl-PL"/>
        </w:rPr>
        <w:t>art. 48</w:t>
      </w:r>
      <w:r w:rsidR="00245CF3" w:rsidRPr="00D442D5">
        <w:rPr>
          <w:rFonts w:eastAsia="Times New Roman" w:cs="Arial"/>
          <w:bCs/>
          <w:sz w:val="24"/>
          <w:szCs w:val="24"/>
          <w:lang w:val="pl-PL" w:eastAsia="pl-PL"/>
        </w:rPr>
        <w:t xml:space="preserve"> ust.1</w:t>
      </w:r>
      <w:r w:rsidRPr="00D442D5">
        <w:rPr>
          <w:rFonts w:eastAsia="Times New Roman" w:cs="Arial"/>
          <w:sz w:val="24"/>
          <w:szCs w:val="24"/>
          <w:lang w:val="pl-PL" w:eastAsia="pl-PL"/>
        </w:rPr>
        <w:t>.</w:t>
      </w:r>
    </w:p>
    <w:p w:rsidR="00845CE7" w:rsidRDefault="00E041EF" w:rsidP="00D35DCC">
      <w:pPr>
        <w:pStyle w:val="Nagwek3"/>
        <w:numPr>
          <w:ilvl w:val="2"/>
          <w:numId w:val="24"/>
        </w:numPr>
      </w:pPr>
      <w:bookmarkStart w:id="171" w:name="_Toc30691014"/>
      <w:r>
        <w:t xml:space="preserve">Kontrola w oparciu o przepisy </w:t>
      </w:r>
      <w:r w:rsidR="00845CE7">
        <w:t>Ustaw</w:t>
      </w:r>
      <w:r>
        <w:t>y</w:t>
      </w:r>
      <w:r w:rsidR="00845CE7">
        <w:t xml:space="preserve"> z dnia </w:t>
      </w:r>
      <w:r w:rsidR="003E56F6">
        <w:t>6 sierpnia</w:t>
      </w:r>
      <w:r w:rsidR="00845CE7">
        <w:t xml:space="preserve"> 2010r. o</w:t>
      </w:r>
      <w:r w:rsidR="00191626">
        <w:t> </w:t>
      </w:r>
      <w:r w:rsidR="003E56F6">
        <w:t>dowodach osobistych</w:t>
      </w:r>
      <w:bookmarkEnd w:id="171"/>
    </w:p>
    <w:p w:rsidR="003E56F6" w:rsidRPr="00396B25" w:rsidRDefault="00835656" w:rsidP="00FE281A">
      <w:pPr>
        <w:spacing w:before="60" w:after="0" w:line="276" w:lineRule="auto"/>
        <w:rPr>
          <w:rFonts w:eastAsia="Times New Roman" w:cs="Arial"/>
          <w:b/>
          <w:sz w:val="24"/>
          <w:szCs w:val="24"/>
          <w:u w:val="single"/>
          <w:lang w:val="pl-PL" w:eastAsia="pl-PL"/>
        </w:rPr>
      </w:pPr>
      <w:hyperlink r:id="rId15" w:tooltip="Kontrola podmiotów korzystających z udostępniania danych w drodze weryfikacji" w:history="1">
        <w:r w:rsidR="003E56F6" w:rsidRPr="00396B25">
          <w:rPr>
            <w:rStyle w:val="Hipercze"/>
            <w:rFonts w:eastAsia="Times New Roman" w:cs="Arial"/>
            <w:b/>
            <w:bCs/>
            <w:color w:val="auto"/>
            <w:sz w:val="24"/>
            <w:szCs w:val="24"/>
            <w:lang w:val="pl-PL" w:eastAsia="pl-PL"/>
          </w:rPr>
          <w:t>Kontrola podmiotów korzystających z udostępniania danych w trybie ograniczonej</w:t>
        </w:r>
      </w:hyperlink>
      <w:r w:rsidR="003E56F6" w:rsidRPr="00E31627">
        <w:rPr>
          <w:rFonts w:eastAsia="Times New Roman" w:cs="Arial"/>
          <w:b/>
          <w:sz w:val="24"/>
          <w:szCs w:val="24"/>
          <w:u w:val="single"/>
          <w:lang w:val="pl-PL" w:eastAsia="pl-PL"/>
        </w:rPr>
        <w:t xml:space="preserve"> </w:t>
      </w:r>
      <w:r w:rsidR="003E56F6" w:rsidRPr="00396B25">
        <w:rPr>
          <w:rFonts w:eastAsia="Times New Roman" w:cs="Arial"/>
          <w:b/>
          <w:sz w:val="24"/>
          <w:szCs w:val="24"/>
          <w:u w:val="single"/>
          <w:lang w:val="pl-PL" w:eastAsia="pl-PL"/>
        </w:rPr>
        <w:t>teletransmisji</w:t>
      </w:r>
    </w:p>
    <w:p w:rsidR="00EF1D22" w:rsidRPr="00D442D5" w:rsidRDefault="00EF1D22" w:rsidP="00FE281A">
      <w:pPr>
        <w:spacing w:before="60" w:after="0" w:line="276" w:lineRule="auto"/>
        <w:rPr>
          <w:rFonts w:eastAsia="Times New Roman" w:cs="Arial"/>
          <w:sz w:val="24"/>
          <w:szCs w:val="24"/>
          <w:lang w:val="pl-PL" w:eastAsia="pl-PL"/>
        </w:rPr>
      </w:pPr>
      <w:r w:rsidRPr="00D442D5">
        <w:rPr>
          <w:rFonts w:eastAsia="Times New Roman" w:cs="Arial"/>
          <w:sz w:val="24"/>
          <w:szCs w:val="24"/>
          <w:lang w:val="pl-PL" w:eastAsia="pl-PL"/>
        </w:rPr>
        <w:lastRenderedPageBreak/>
        <w:t>Minister właściwy do spraw informatyzacji może przeprowadzać kontrole podmiotów wymienionych w art. 68 ust. 4 pkt 2 w zakresie spełniania przez te podmioty wymogów określonych w art. 68 ust. 3.</w:t>
      </w:r>
    </w:p>
    <w:p w:rsidR="00E041EF" w:rsidRDefault="00E041EF" w:rsidP="00D35DCC">
      <w:pPr>
        <w:pStyle w:val="Nagwek2"/>
        <w:numPr>
          <w:ilvl w:val="1"/>
          <w:numId w:val="24"/>
        </w:numPr>
      </w:pPr>
      <w:bookmarkStart w:id="172" w:name="_Toc515263263"/>
      <w:bookmarkStart w:id="173" w:name="_Toc515263513"/>
      <w:bookmarkStart w:id="174" w:name="_Toc30691015"/>
      <w:bookmarkEnd w:id="172"/>
      <w:bookmarkEnd w:id="173"/>
      <w:r>
        <w:t>Audyt sieci przyłączeniowej interesariusza</w:t>
      </w:r>
      <w:bookmarkEnd w:id="174"/>
    </w:p>
    <w:p w:rsidR="00E041EF" w:rsidRPr="00D442D5" w:rsidRDefault="00E041EF" w:rsidP="00FE281A">
      <w:pPr>
        <w:spacing w:line="276" w:lineRule="auto"/>
        <w:rPr>
          <w:sz w:val="24"/>
          <w:szCs w:val="24"/>
          <w:lang w:val="pl-PL" w:eastAsia="pl-PL"/>
        </w:rPr>
      </w:pPr>
      <w:r w:rsidRPr="00D442D5">
        <w:rPr>
          <w:sz w:val="24"/>
          <w:szCs w:val="24"/>
          <w:lang w:val="pl-PL" w:eastAsia="pl-PL"/>
        </w:rPr>
        <w:t>Właściciel sieci dostępowej do systemu SRP w Ministerstw</w:t>
      </w:r>
      <w:r w:rsidR="00FE281A">
        <w:rPr>
          <w:sz w:val="24"/>
          <w:szCs w:val="24"/>
          <w:lang w:val="pl-PL" w:eastAsia="pl-PL"/>
        </w:rPr>
        <w:t>ie właściwym ds. wewnętrznych i</w:t>
      </w:r>
      <w:r w:rsidR="009C3F29" w:rsidRPr="00D442D5">
        <w:rPr>
          <w:sz w:val="24"/>
          <w:szCs w:val="24"/>
          <w:lang w:val="pl-PL" w:eastAsia="pl-PL"/>
        </w:rPr>
        <w:t> a</w:t>
      </w:r>
      <w:r w:rsidRPr="00D442D5">
        <w:rPr>
          <w:sz w:val="24"/>
          <w:szCs w:val="24"/>
          <w:lang w:val="pl-PL" w:eastAsia="pl-PL"/>
        </w:rPr>
        <w:t>dministracji</w:t>
      </w:r>
      <w:r w:rsidR="009C3F29" w:rsidRPr="00D442D5">
        <w:rPr>
          <w:sz w:val="24"/>
          <w:szCs w:val="24"/>
          <w:lang w:val="pl-PL" w:eastAsia="pl-PL"/>
        </w:rPr>
        <w:t xml:space="preserve"> może przeprowadzić audyt dotyczący przestrzegania zasad integracji z siecią dostępową SRP</w:t>
      </w:r>
      <w:r w:rsidR="0021455E">
        <w:rPr>
          <w:sz w:val="24"/>
          <w:szCs w:val="24"/>
          <w:lang w:val="pl-PL" w:eastAsia="pl-PL"/>
        </w:rPr>
        <w:t>.</w:t>
      </w:r>
    </w:p>
    <w:p w:rsidR="00182860" w:rsidRPr="00AB4639" w:rsidRDefault="00182860" w:rsidP="00D35DCC">
      <w:pPr>
        <w:pStyle w:val="Nagwek2"/>
        <w:numPr>
          <w:ilvl w:val="1"/>
          <w:numId w:val="24"/>
        </w:numPr>
      </w:pPr>
      <w:bookmarkStart w:id="175" w:name="_Toc30691016"/>
      <w:r>
        <w:t>Odpowiedzialność z tytułu naruszenia zasad bezpieczeństwa</w:t>
      </w:r>
      <w:bookmarkEnd w:id="175"/>
    </w:p>
    <w:p w:rsidR="00761B96" w:rsidRPr="00D442D5" w:rsidRDefault="00827255" w:rsidP="00FE281A">
      <w:p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b/>
          <w:sz w:val="24"/>
          <w:szCs w:val="24"/>
          <w:lang w:val="pl-PL"/>
        </w:rPr>
        <w:t xml:space="preserve">Decyzja o odebraniu dostępu do </w:t>
      </w:r>
      <w:r w:rsidR="0028259E" w:rsidRPr="00D442D5">
        <w:rPr>
          <w:rFonts w:eastAsia="Calibri" w:cs="Arial"/>
          <w:b/>
          <w:sz w:val="24"/>
          <w:szCs w:val="24"/>
          <w:lang w:val="pl-PL"/>
        </w:rPr>
        <w:t>rejestru PESEL i rejestru mieszkańców</w:t>
      </w:r>
      <w:r w:rsidR="0028259E" w:rsidRPr="00D442D5">
        <w:rPr>
          <w:rFonts w:eastAsia="Calibri" w:cs="Arial"/>
          <w:sz w:val="24"/>
          <w:szCs w:val="24"/>
          <w:lang w:val="pl-PL"/>
        </w:rPr>
        <w:t xml:space="preserve"> za pomocą urządzeń teletransmisji </w:t>
      </w:r>
      <w:r w:rsidRPr="00D442D5">
        <w:rPr>
          <w:rFonts w:eastAsia="Calibri" w:cs="Arial"/>
          <w:sz w:val="24"/>
          <w:szCs w:val="24"/>
          <w:lang w:val="pl-PL"/>
        </w:rPr>
        <w:t xml:space="preserve">uprawnionemu interesariuszowi może zostać podjęta </w:t>
      </w:r>
      <w:r w:rsidR="00701651" w:rsidRPr="00D442D5">
        <w:rPr>
          <w:rFonts w:eastAsia="Calibri" w:cs="Arial"/>
          <w:sz w:val="24"/>
          <w:szCs w:val="24"/>
          <w:lang w:val="pl-PL"/>
        </w:rPr>
        <w:t>w </w:t>
      </w:r>
      <w:r w:rsidR="00761B96" w:rsidRPr="00D442D5">
        <w:rPr>
          <w:rFonts w:eastAsia="Calibri" w:cs="Arial"/>
          <w:sz w:val="24"/>
          <w:szCs w:val="24"/>
          <w:lang w:val="pl-PL"/>
        </w:rPr>
        <w:t>przypadku</w:t>
      </w:r>
      <w:r w:rsidR="003766DE" w:rsidRPr="00D442D5">
        <w:rPr>
          <w:rFonts w:eastAsia="Calibri" w:cs="Arial"/>
          <w:sz w:val="24"/>
          <w:szCs w:val="24"/>
          <w:lang w:val="pl-PL"/>
        </w:rPr>
        <w:t>,</w:t>
      </w:r>
      <w:r w:rsidR="00761B96" w:rsidRPr="00D442D5">
        <w:rPr>
          <w:rFonts w:eastAsia="Calibri" w:cs="Arial"/>
          <w:sz w:val="24"/>
          <w:szCs w:val="24"/>
          <w:lang w:val="pl-PL"/>
        </w:rPr>
        <w:t xml:space="preserve"> gdy nie spełniony jest przynajmniej jeden z poniższych warunków:</w:t>
      </w:r>
    </w:p>
    <w:p w:rsidR="003766DE" w:rsidRPr="00D442D5" w:rsidRDefault="00761B96" w:rsidP="00FE281A">
      <w:pPr>
        <w:pStyle w:val="Akapitzlist"/>
        <w:numPr>
          <w:ilvl w:val="0"/>
          <w:numId w:val="21"/>
        </w:num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sz w:val="24"/>
          <w:szCs w:val="24"/>
          <w:lang w:val="pl-PL"/>
        </w:rPr>
        <w:t>interesariusz posiada urządzenia lub systemy teleinformatyczne przeznaczone do komunikowania się pomiędzy uprawnionymi podmiotami a rejestrem PESEL, umożliwiające identyfikację osoby uzyskującej dane z rejestru, za</w:t>
      </w:r>
      <w:r w:rsidR="00FE281A">
        <w:rPr>
          <w:rFonts w:eastAsia="Calibri" w:cs="Arial"/>
          <w:sz w:val="24"/>
          <w:szCs w:val="24"/>
          <w:lang w:val="pl-PL"/>
        </w:rPr>
        <w:t>kres oraz datę ich uzyskania,</w:t>
      </w:r>
    </w:p>
    <w:p w:rsidR="00761B96" w:rsidRPr="00D442D5" w:rsidRDefault="00761B96" w:rsidP="00FE281A">
      <w:pPr>
        <w:pStyle w:val="Akapitzlist"/>
        <w:numPr>
          <w:ilvl w:val="0"/>
          <w:numId w:val="21"/>
        </w:num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sz w:val="24"/>
          <w:szCs w:val="24"/>
          <w:lang w:val="pl-PL"/>
        </w:rPr>
        <w:t>interesariusz posiada zabezpieczenia techniczne i organizacyjne właściwe dla przetwarzania danych osobowych, w szczególności uniemożliwiające dostęp osób nieuprawnionych do przetwarzania danych osobowych i wykorzystanie danych n</w:t>
      </w:r>
      <w:r w:rsidR="00FE281A">
        <w:rPr>
          <w:rFonts w:eastAsia="Calibri" w:cs="Arial"/>
          <w:sz w:val="24"/>
          <w:szCs w:val="24"/>
          <w:lang w:val="pl-PL"/>
        </w:rPr>
        <w:t>iezgodnie z celem ich uzyskania,</w:t>
      </w:r>
    </w:p>
    <w:p w:rsidR="00761B96" w:rsidRPr="00D442D5" w:rsidRDefault="00761B96" w:rsidP="00FE281A">
      <w:pPr>
        <w:pStyle w:val="Akapitzlist"/>
        <w:numPr>
          <w:ilvl w:val="0"/>
          <w:numId w:val="21"/>
        </w:num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sz w:val="24"/>
          <w:szCs w:val="24"/>
          <w:lang w:val="pl-PL"/>
        </w:rPr>
        <w:t>uzyskanie danych przez interesariusza tą drogą jest uzasadnione specyfiką lub zakresem wykonywanych zadań albo prowadzonej działalności.</w:t>
      </w:r>
    </w:p>
    <w:p w:rsidR="00E55F23" w:rsidRPr="00D442D5" w:rsidRDefault="0028259E" w:rsidP="00FE281A">
      <w:p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b/>
          <w:sz w:val="24"/>
          <w:szCs w:val="24"/>
          <w:lang w:val="pl-PL"/>
        </w:rPr>
        <w:t>Odebranie uprawnień</w:t>
      </w:r>
      <w:r w:rsidRPr="00D442D5">
        <w:rPr>
          <w:rFonts w:eastAsia="Calibri" w:cs="Arial"/>
          <w:sz w:val="24"/>
          <w:szCs w:val="24"/>
          <w:lang w:val="pl-PL"/>
        </w:rPr>
        <w:t xml:space="preserve"> może nastąpić </w:t>
      </w:r>
      <w:r w:rsidR="00827255" w:rsidRPr="00D442D5">
        <w:rPr>
          <w:rFonts w:eastAsia="Calibri" w:cs="Arial"/>
          <w:sz w:val="24"/>
          <w:szCs w:val="24"/>
          <w:lang w:val="pl-PL"/>
        </w:rPr>
        <w:t>w drodze decyzji administracyjnej</w:t>
      </w:r>
      <w:r w:rsidR="00701651" w:rsidRPr="00D442D5">
        <w:rPr>
          <w:rFonts w:eastAsia="Calibri" w:cs="Arial"/>
          <w:sz w:val="24"/>
          <w:szCs w:val="24"/>
          <w:lang w:val="pl-PL"/>
        </w:rPr>
        <w:t xml:space="preserve"> </w:t>
      </w:r>
      <w:r w:rsidRPr="00D442D5">
        <w:rPr>
          <w:rFonts w:eastAsia="Calibri" w:cs="Arial"/>
          <w:sz w:val="24"/>
          <w:szCs w:val="24"/>
          <w:lang w:val="pl-PL"/>
        </w:rPr>
        <w:t xml:space="preserve">wydanej </w:t>
      </w:r>
      <w:r w:rsidR="00701651" w:rsidRPr="00D442D5">
        <w:rPr>
          <w:rFonts w:eastAsia="Calibri" w:cs="Arial"/>
          <w:sz w:val="24"/>
          <w:szCs w:val="24"/>
          <w:lang w:val="pl-PL"/>
        </w:rPr>
        <w:t>przez Ministra właściwego ds. informatyzacji</w:t>
      </w:r>
      <w:r w:rsidRPr="00D442D5">
        <w:rPr>
          <w:rFonts w:eastAsia="Calibri" w:cs="Arial"/>
          <w:sz w:val="24"/>
          <w:szCs w:val="24"/>
          <w:lang w:val="pl-PL"/>
        </w:rPr>
        <w:t xml:space="preserve"> z rygorem natychmiastowej wykonalności</w:t>
      </w:r>
      <w:r w:rsidR="00827255" w:rsidRPr="00D442D5">
        <w:rPr>
          <w:rFonts w:eastAsia="Calibri" w:cs="Arial"/>
          <w:sz w:val="24"/>
          <w:szCs w:val="24"/>
          <w:lang w:val="pl-PL"/>
        </w:rPr>
        <w:t xml:space="preserve">, w oparciu o </w:t>
      </w:r>
      <w:r w:rsidR="00701651" w:rsidRPr="00D442D5">
        <w:rPr>
          <w:rFonts w:eastAsia="Calibri" w:cs="Arial"/>
          <w:b/>
          <w:sz w:val="24"/>
          <w:szCs w:val="24"/>
          <w:lang w:val="pl-PL"/>
        </w:rPr>
        <w:t>Art.51</w:t>
      </w:r>
      <w:r w:rsidR="00FE281A">
        <w:rPr>
          <w:rFonts w:eastAsia="Calibri" w:cs="Arial"/>
          <w:b/>
          <w:sz w:val="24"/>
          <w:szCs w:val="24"/>
          <w:lang w:val="pl-PL"/>
        </w:rPr>
        <w:t xml:space="preserve"> </w:t>
      </w:r>
      <w:r w:rsidR="00761B96" w:rsidRPr="00D442D5">
        <w:rPr>
          <w:rFonts w:eastAsia="Calibri" w:cs="Arial"/>
          <w:b/>
          <w:sz w:val="24"/>
          <w:szCs w:val="24"/>
          <w:lang w:val="pl-PL"/>
        </w:rPr>
        <w:t>Ustawy z</w:t>
      </w:r>
      <w:r w:rsidR="00530954" w:rsidRPr="00D442D5">
        <w:rPr>
          <w:rFonts w:eastAsia="Calibri" w:cs="Arial"/>
          <w:b/>
          <w:sz w:val="24"/>
          <w:szCs w:val="24"/>
          <w:lang w:val="pl-PL"/>
        </w:rPr>
        <w:t> </w:t>
      </w:r>
      <w:r w:rsidR="00761B96" w:rsidRPr="00D442D5">
        <w:rPr>
          <w:rFonts w:eastAsia="Calibri" w:cs="Arial"/>
          <w:b/>
          <w:sz w:val="24"/>
          <w:szCs w:val="24"/>
          <w:lang w:val="pl-PL"/>
        </w:rPr>
        <w:t>dnia 24 września 2010 r. o ewidencji ludności</w:t>
      </w:r>
      <w:r w:rsidR="00E55F23" w:rsidRPr="00D442D5">
        <w:rPr>
          <w:rFonts w:eastAsia="Calibri" w:cs="Arial"/>
          <w:sz w:val="24"/>
          <w:szCs w:val="24"/>
          <w:lang w:val="pl-PL"/>
        </w:rPr>
        <w:t>.</w:t>
      </w:r>
    </w:p>
    <w:p w:rsidR="00E55F23" w:rsidRPr="00D442D5" w:rsidRDefault="00E55F23" w:rsidP="00FE281A">
      <w:p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b/>
          <w:sz w:val="24"/>
          <w:szCs w:val="24"/>
          <w:lang w:val="pl-PL"/>
        </w:rPr>
        <w:t>Decyzję o odebraniu dostępu do danych zawartych w Rejestrze Dowodów Osobistych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w trybie pełnej teletransmisji uprawnionemu interesariuszowi może zostać podjęta w przypadku, gdy nie spełniony jest co najmniej jeden z poniższych warunków:</w:t>
      </w:r>
    </w:p>
    <w:p w:rsidR="003766DE" w:rsidRPr="00D442D5" w:rsidRDefault="00901D57" w:rsidP="00FE281A">
      <w:pPr>
        <w:pStyle w:val="Akapitzlist"/>
        <w:numPr>
          <w:ilvl w:val="0"/>
          <w:numId w:val="22"/>
        </w:num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sz w:val="24"/>
          <w:szCs w:val="24"/>
          <w:lang w:val="pl-PL"/>
        </w:rPr>
        <w:t xml:space="preserve">interesariusz </w:t>
      </w:r>
      <w:r w:rsidR="003766DE" w:rsidRPr="00D442D5">
        <w:rPr>
          <w:rFonts w:eastAsia="Calibri" w:cs="Arial"/>
          <w:sz w:val="24"/>
          <w:szCs w:val="24"/>
          <w:lang w:val="pl-PL"/>
        </w:rPr>
        <w:t>posiada i stos</w:t>
      </w:r>
      <w:r w:rsidRPr="00D442D5">
        <w:rPr>
          <w:rFonts w:eastAsia="Calibri" w:cs="Arial"/>
          <w:sz w:val="24"/>
          <w:szCs w:val="24"/>
          <w:lang w:val="pl-PL"/>
        </w:rPr>
        <w:t>uje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mechanizm</w:t>
      </w:r>
      <w:r w:rsidRPr="00D442D5">
        <w:rPr>
          <w:rFonts w:eastAsia="Calibri" w:cs="Arial"/>
          <w:sz w:val="24"/>
          <w:szCs w:val="24"/>
          <w:lang w:val="pl-PL"/>
        </w:rPr>
        <w:t>y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umożliwiając</w:t>
      </w:r>
      <w:r w:rsidRPr="00D442D5">
        <w:rPr>
          <w:rFonts w:eastAsia="Calibri" w:cs="Arial"/>
          <w:sz w:val="24"/>
          <w:szCs w:val="24"/>
          <w:lang w:val="pl-PL"/>
        </w:rPr>
        <w:t>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identyfikację i rejestrację osób uzyskujących dostęp do danych oraz rejestrujących zakres udostępnionych danych i datę udostępnienia danych;</w:t>
      </w:r>
    </w:p>
    <w:p w:rsidR="003766DE" w:rsidRPr="00D442D5" w:rsidRDefault="00901D57" w:rsidP="00FE281A">
      <w:pPr>
        <w:pStyle w:val="Akapitzlist"/>
        <w:numPr>
          <w:ilvl w:val="0"/>
          <w:numId w:val="22"/>
        </w:num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sz w:val="24"/>
          <w:szCs w:val="24"/>
          <w:lang w:val="pl-PL"/>
        </w:rPr>
        <w:t xml:space="preserve">interesariusz </w:t>
      </w:r>
      <w:r w:rsidR="003766DE" w:rsidRPr="00D442D5">
        <w:rPr>
          <w:rFonts w:eastAsia="Calibri" w:cs="Arial"/>
          <w:sz w:val="24"/>
          <w:szCs w:val="24"/>
          <w:lang w:val="pl-PL"/>
        </w:rPr>
        <w:t>posiada i stos</w:t>
      </w:r>
      <w:r w:rsidRPr="00D442D5">
        <w:rPr>
          <w:rFonts w:eastAsia="Calibri" w:cs="Arial"/>
          <w:sz w:val="24"/>
          <w:szCs w:val="24"/>
          <w:lang w:val="pl-PL"/>
        </w:rPr>
        <w:t>uje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zabezpiecze</w:t>
      </w:r>
      <w:r w:rsidRPr="00D442D5">
        <w:rPr>
          <w:rFonts w:eastAsia="Calibri" w:cs="Arial"/>
          <w:sz w:val="24"/>
          <w:szCs w:val="24"/>
          <w:lang w:val="pl-PL"/>
        </w:rPr>
        <w:t>nia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techniczn</w:t>
      </w:r>
      <w:r w:rsidRPr="00D442D5">
        <w:rPr>
          <w:rFonts w:eastAsia="Calibri" w:cs="Arial"/>
          <w:sz w:val="24"/>
          <w:szCs w:val="24"/>
          <w:lang w:val="pl-PL"/>
        </w:rPr>
        <w:t>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i organizacyjn</w:t>
      </w:r>
      <w:r w:rsidRPr="00D442D5">
        <w:rPr>
          <w:rFonts w:eastAsia="Calibri" w:cs="Arial"/>
          <w:sz w:val="24"/>
          <w:szCs w:val="24"/>
          <w:lang w:val="pl-PL"/>
        </w:rPr>
        <w:t>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chroniąc</w:t>
      </w:r>
      <w:r w:rsidRPr="00D442D5">
        <w:rPr>
          <w:rFonts w:eastAsia="Calibri" w:cs="Arial"/>
          <w:sz w:val="24"/>
          <w:szCs w:val="24"/>
          <w:lang w:val="pl-PL"/>
        </w:rPr>
        <w:t>e</w:t>
      </w:r>
      <w:r w:rsidR="003766DE" w:rsidRPr="00D442D5">
        <w:rPr>
          <w:rFonts w:eastAsia="Calibri" w:cs="Arial"/>
          <w:sz w:val="24"/>
          <w:szCs w:val="24"/>
          <w:lang w:val="pl-PL"/>
        </w:rPr>
        <w:t xml:space="preserve"> przed uzyskaniem dostępu do danych przez inne osoby i podmioty.</w:t>
      </w:r>
    </w:p>
    <w:p w:rsidR="009808BB" w:rsidRPr="00D442D5" w:rsidRDefault="00E55F23" w:rsidP="00FE281A">
      <w:pPr>
        <w:spacing w:after="5" w:line="276" w:lineRule="auto"/>
        <w:ind w:right="45"/>
        <w:rPr>
          <w:rFonts w:eastAsia="Calibri" w:cs="Arial"/>
          <w:sz w:val="24"/>
          <w:szCs w:val="24"/>
          <w:lang w:val="pl-PL"/>
        </w:rPr>
      </w:pPr>
      <w:r w:rsidRPr="00D442D5">
        <w:rPr>
          <w:rFonts w:eastAsia="Calibri" w:cs="Arial"/>
          <w:b/>
          <w:sz w:val="24"/>
          <w:szCs w:val="24"/>
          <w:lang w:val="pl-PL"/>
        </w:rPr>
        <w:lastRenderedPageBreak/>
        <w:t>Odebranie uprawnień</w:t>
      </w:r>
      <w:r w:rsidRPr="00D442D5">
        <w:rPr>
          <w:rFonts w:eastAsia="Calibri" w:cs="Arial"/>
          <w:sz w:val="24"/>
          <w:szCs w:val="24"/>
          <w:lang w:val="pl-PL"/>
        </w:rPr>
        <w:t xml:space="preserve"> może nastąpić w drodze decyzji administracyjnej wydanej przez Ministra właściwego ds. informatyzacji z rygorem natychmiastowej wykonalności, w oparciu o</w:t>
      </w:r>
      <w:r w:rsidR="009808BB" w:rsidRPr="00D442D5">
        <w:rPr>
          <w:rFonts w:eastAsia="Calibri" w:cs="Arial"/>
          <w:sz w:val="24"/>
          <w:szCs w:val="24"/>
          <w:lang w:val="pl-PL"/>
        </w:rPr>
        <w:t xml:space="preserve"> </w:t>
      </w:r>
      <w:r w:rsidR="009808BB" w:rsidRPr="00D442D5">
        <w:rPr>
          <w:rFonts w:eastAsia="Calibri" w:cs="Arial"/>
          <w:b/>
          <w:sz w:val="24"/>
          <w:szCs w:val="24"/>
          <w:lang w:val="pl-PL"/>
        </w:rPr>
        <w:t xml:space="preserve">Art. </w:t>
      </w:r>
      <w:r w:rsidRPr="00D442D5">
        <w:rPr>
          <w:rFonts w:eastAsia="Calibri" w:cs="Arial"/>
          <w:b/>
          <w:sz w:val="24"/>
          <w:szCs w:val="24"/>
          <w:lang w:val="pl-PL"/>
        </w:rPr>
        <w:t>67</w:t>
      </w:r>
      <w:r w:rsidR="00901D57" w:rsidRPr="00D442D5">
        <w:rPr>
          <w:rFonts w:eastAsia="Calibri" w:cs="Arial"/>
          <w:b/>
          <w:sz w:val="24"/>
          <w:szCs w:val="24"/>
          <w:lang w:val="pl-PL"/>
        </w:rPr>
        <w:t xml:space="preserve"> (tryb pełnej teletransmisji)</w:t>
      </w:r>
      <w:r w:rsidRPr="00D442D5">
        <w:rPr>
          <w:rFonts w:eastAsia="Calibri" w:cs="Arial"/>
          <w:b/>
          <w:sz w:val="24"/>
          <w:szCs w:val="24"/>
          <w:lang w:val="pl-PL"/>
        </w:rPr>
        <w:t xml:space="preserve"> i </w:t>
      </w:r>
      <w:r w:rsidR="00901D57" w:rsidRPr="00D442D5">
        <w:rPr>
          <w:rFonts w:eastAsia="Calibri" w:cs="Arial"/>
          <w:b/>
          <w:sz w:val="24"/>
          <w:szCs w:val="24"/>
          <w:lang w:val="pl-PL"/>
        </w:rPr>
        <w:t>Art.</w:t>
      </w:r>
      <w:r w:rsidR="009808BB" w:rsidRPr="00D442D5">
        <w:rPr>
          <w:rFonts w:eastAsia="Calibri" w:cs="Arial"/>
          <w:b/>
          <w:sz w:val="24"/>
          <w:szCs w:val="24"/>
          <w:lang w:val="pl-PL"/>
        </w:rPr>
        <w:t xml:space="preserve">71 </w:t>
      </w:r>
      <w:r w:rsidR="00901D57" w:rsidRPr="00D442D5">
        <w:rPr>
          <w:rFonts w:eastAsia="Calibri" w:cs="Arial"/>
          <w:b/>
          <w:sz w:val="24"/>
          <w:szCs w:val="24"/>
          <w:lang w:val="pl-PL"/>
        </w:rPr>
        <w:t xml:space="preserve">(tryb ograniczonej teletransmisji) </w:t>
      </w:r>
      <w:r w:rsidR="009808BB" w:rsidRPr="00D442D5">
        <w:rPr>
          <w:rFonts w:eastAsia="Calibri" w:cs="Arial"/>
          <w:b/>
          <w:sz w:val="24"/>
          <w:szCs w:val="24"/>
          <w:lang w:val="pl-PL"/>
        </w:rPr>
        <w:t>Ustawy z dnia 6 sierpnia 2010 r. o</w:t>
      </w:r>
      <w:r w:rsidRPr="00D442D5">
        <w:rPr>
          <w:rFonts w:eastAsia="Calibri" w:cs="Arial"/>
          <w:b/>
          <w:sz w:val="24"/>
          <w:szCs w:val="24"/>
          <w:lang w:val="pl-PL"/>
        </w:rPr>
        <w:t> </w:t>
      </w:r>
      <w:r w:rsidR="009808BB" w:rsidRPr="00D442D5">
        <w:rPr>
          <w:rFonts w:eastAsia="Calibri" w:cs="Arial"/>
          <w:b/>
          <w:sz w:val="24"/>
          <w:szCs w:val="24"/>
          <w:lang w:val="pl-PL"/>
        </w:rPr>
        <w:t>dowodach osobistych</w:t>
      </w:r>
      <w:r w:rsidRPr="00D442D5">
        <w:rPr>
          <w:rFonts w:eastAsia="Calibri" w:cs="Arial"/>
          <w:sz w:val="24"/>
          <w:szCs w:val="24"/>
          <w:lang w:val="pl-PL"/>
        </w:rPr>
        <w:t>.</w:t>
      </w:r>
    </w:p>
    <w:p w:rsidR="00577129" w:rsidRPr="00AB4639" w:rsidRDefault="00577129" w:rsidP="00D35DCC">
      <w:pPr>
        <w:pStyle w:val="Nagwek2"/>
        <w:numPr>
          <w:ilvl w:val="1"/>
          <w:numId w:val="24"/>
        </w:numPr>
      </w:pPr>
      <w:bookmarkStart w:id="176" w:name="_Toc30691017"/>
      <w:bookmarkStart w:id="177" w:name="_GoBack"/>
      <w:bookmarkEnd w:id="177"/>
      <w:r>
        <w:t>Postanowienia końcowe</w:t>
      </w:r>
      <w:bookmarkEnd w:id="176"/>
    </w:p>
    <w:p w:rsidR="00D442D5" w:rsidRPr="00D442D5" w:rsidRDefault="0091630C" w:rsidP="00FE281A">
      <w:pPr>
        <w:pStyle w:val="Default"/>
        <w:spacing w:after="120" w:line="276" w:lineRule="auto"/>
        <w:rPr>
          <w:rFonts w:asciiTheme="minorHAnsi" w:hAnsiTheme="minorHAnsi"/>
        </w:rPr>
      </w:pPr>
      <w:r w:rsidRPr="003D3028">
        <w:rPr>
          <w:rFonts w:asciiTheme="minorHAnsi" w:hAnsiTheme="minorHAnsi"/>
          <w:color w:val="auto"/>
        </w:rPr>
        <w:t>W przypadku naruszenia bezpieczeństwa danych osobowych z winy użytkownika systemu odpowiedzialność ponosi użytkownik zalogowany do systemu w czasie, gdy dane te zostały pobrane z SRP</w:t>
      </w:r>
      <w:r w:rsidR="003D3028" w:rsidRPr="003D3028">
        <w:rPr>
          <w:rFonts w:asciiTheme="minorHAnsi" w:hAnsiTheme="minorHAnsi"/>
          <w:color w:val="auto"/>
        </w:rPr>
        <w:t>.</w:t>
      </w:r>
    </w:p>
    <w:sectPr w:rsidR="00D442D5" w:rsidRPr="00D442D5" w:rsidSect="00B33D7A">
      <w:footerReference w:type="default" r:id="rId16"/>
      <w:pgSz w:w="12240" w:h="15840"/>
      <w:pgMar w:top="1417" w:right="1417" w:bottom="1417" w:left="1417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56" w:rsidRDefault="00835656" w:rsidP="008F4F17">
      <w:pPr>
        <w:spacing w:after="0" w:line="240" w:lineRule="auto"/>
      </w:pPr>
      <w:r>
        <w:separator/>
      </w:r>
    </w:p>
  </w:endnote>
  <w:endnote w:type="continuationSeparator" w:id="0">
    <w:p w:rsidR="00835656" w:rsidRDefault="00835656" w:rsidP="008F4F17">
      <w:pPr>
        <w:spacing w:after="0" w:line="240" w:lineRule="auto"/>
      </w:pPr>
      <w:r>
        <w:continuationSeparator/>
      </w:r>
    </w:p>
  </w:endnote>
  <w:endnote w:type="continuationNotice" w:id="1">
    <w:p w:rsidR="00835656" w:rsidRDefault="00835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C3" w:rsidRDefault="00D369C3" w:rsidP="00761935">
    <w:pPr>
      <w:tabs>
        <w:tab w:val="center" w:pos="4536"/>
        <w:tab w:val="right" w:pos="9072"/>
      </w:tabs>
      <w:spacing w:after="0" w:line="240" w:lineRule="auto"/>
      <w:ind w:left="-6" w:right="45" w:firstLine="5"/>
      <w:rPr>
        <w:rFonts w:eastAsia="Cambria" w:cs="Segoe UI"/>
        <w:color w:val="181717"/>
        <w:sz w:val="16"/>
        <w:lang w:val="pl-PL" w:eastAsia="pl-PL"/>
      </w:rPr>
    </w:pPr>
    <w:r w:rsidRPr="00F735B6">
      <w:rPr>
        <w:rFonts w:eastAsia="Cambria" w:cs="Segoe UI"/>
        <w:color w:val="181717"/>
        <w:sz w:val="16"/>
        <w:lang w:val="pl-PL" w:eastAsia="pl-PL"/>
      </w:rPr>
      <w:t>Polityka bezpieczeństwa informacji przetwarzanych na stacjach roboczych SRP</w:t>
    </w:r>
    <w:r>
      <w:rPr>
        <w:rFonts w:eastAsia="Cambria" w:cs="Segoe UI"/>
        <w:color w:val="181717"/>
        <w:sz w:val="16"/>
        <w:lang w:val="pl-PL" w:eastAsia="pl-PL"/>
      </w:rPr>
      <w:t xml:space="preserve"> - wyciąg</w:t>
    </w:r>
  </w:p>
  <w:p w:rsidR="00D369C3" w:rsidRPr="00761935" w:rsidRDefault="00D369C3" w:rsidP="00761935">
    <w:pPr>
      <w:tabs>
        <w:tab w:val="center" w:pos="4536"/>
        <w:tab w:val="right" w:pos="9072"/>
      </w:tabs>
      <w:spacing w:after="0" w:line="240" w:lineRule="auto"/>
      <w:ind w:left="-6" w:right="45" w:firstLine="5"/>
      <w:rPr>
        <w:rFonts w:eastAsia="Cambria" w:cs="Segoe UI"/>
        <w:color w:val="181717"/>
        <w:sz w:val="12"/>
        <w:lang w:val="pl-PL" w:eastAsia="pl-PL"/>
      </w:rPr>
    </w:pPr>
    <w:r w:rsidRPr="00456A24">
      <w:rPr>
        <w:rFonts w:eastAsia="Cambria" w:cs="Segoe UI"/>
        <w:color w:val="181717"/>
        <w:sz w:val="16"/>
        <w:lang w:val="pl-PL" w:eastAsia="pl-PL"/>
      </w:rPr>
      <w:tab/>
    </w:r>
    <w:r w:rsidRPr="00456A24">
      <w:rPr>
        <w:rFonts w:eastAsia="Cambria" w:cs="Segoe UI"/>
        <w:color w:val="181717"/>
        <w:sz w:val="16"/>
        <w:lang w:val="pl-PL" w:eastAsia="pl-PL"/>
      </w:rPr>
      <w:tab/>
    </w:r>
    <w:r w:rsidRPr="00456A24">
      <w:rPr>
        <w:rFonts w:eastAsia="Cambria" w:cs="Segoe UI"/>
        <w:color w:val="181717"/>
        <w:sz w:val="16"/>
        <w:lang w:val="pl-PL" w:eastAsia="pl-PL"/>
      </w:rPr>
      <w:fldChar w:fldCharType="begin"/>
    </w:r>
    <w:r w:rsidRPr="00456A24">
      <w:rPr>
        <w:rFonts w:eastAsia="Cambria" w:cs="Segoe UI"/>
        <w:color w:val="181717"/>
        <w:sz w:val="16"/>
        <w:lang w:val="pl-PL" w:eastAsia="pl-PL"/>
      </w:rPr>
      <w:instrText xml:space="preserve"> PAGE   \* MERGEFORMAT </w:instrText>
    </w:r>
    <w:r w:rsidRPr="00456A24">
      <w:rPr>
        <w:rFonts w:eastAsia="Cambria" w:cs="Segoe UI"/>
        <w:color w:val="181717"/>
        <w:sz w:val="16"/>
        <w:lang w:val="pl-PL" w:eastAsia="pl-PL"/>
      </w:rPr>
      <w:fldChar w:fldCharType="separate"/>
    </w:r>
    <w:r w:rsidR="00D35DCC">
      <w:rPr>
        <w:rFonts w:eastAsia="Cambria" w:cs="Segoe UI"/>
        <w:noProof/>
        <w:color w:val="181717"/>
        <w:sz w:val="16"/>
        <w:lang w:val="pl-PL" w:eastAsia="pl-PL"/>
      </w:rPr>
      <w:t>21</w:t>
    </w:r>
    <w:r w:rsidRPr="00456A24">
      <w:rPr>
        <w:rFonts w:eastAsia="Cambria" w:cs="Segoe UI"/>
        <w:color w:val="181717"/>
        <w:sz w:val="16"/>
        <w:lang w:val="pl-PL" w:eastAsia="pl-PL"/>
      </w:rPr>
      <w:fldChar w:fldCharType="end"/>
    </w:r>
    <w:r w:rsidRPr="00456A24">
      <w:rPr>
        <w:rFonts w:eastAsia="Cambria" w:cs="Segoe UI"/>
        <w:color w:val="181717"/>
        <w:sz w:val="16"/>
        <w:lang w:val="pl-PL" w:eastAsia="pl-PL"/>
      </w:rPr>
      <w:t xml:space="preserve"> z </w:t>
    </w:r>
    <w:r w:rsidRPr="00456A24">
      <w:rPr>
        <w:rFonts w:eastAsia="Cambria" w:cs="Segoe UI"/>
        <w:color w:val="181717"/>
        <w:sz w:val="16"/>
        <w:lang w:val="pl-PL" w:eastAsia="pl-PL"/>
      </w:rPr>
      <w:fldChar w:fldCharType="begin"/>
    </w:r>
    <w:r w:rsidRPr="00456A24">
      <w:rPr>
        <w:rFonts w:eastAsia="Cambria" w:cs="Segoe UI"/>
        <w:color w:val="181717"/>
        <w:sz w:val="16"/>
        <w:lang w:val="pl-PL" w:eastAsia="pl-PL"/>
      </w:rPr>
      <w:instrText xml:space="preserve"> NUMPAGES   \* MERGEFORMAT </w:instrText>
    </w:r>
    <w:r w:rsidRPr="00456A24">
      <w:rPr>
        <w:rFonts w:eastAsia="Cambria" w:cs="Segoe UI"/>
        <w:color w:val="181717"/>
        <w:sz w:val="16"/>
        <w:lang w:val="pl-PL" w:eastAsia="pl-PL"/>
      </w:rPr>
      <w:fldChar w:fldCharType="separate"/>
    </w:r>
    <w:r w:rsidR="00D35DCC">
      <w:rPr>
        <w:rFonts w:eastAsia="Cambria" w:cs="Segoe UI"/>
        <w:noProof/>
        <w:color w:val="181717"/>
        <w:sz w:val="16"/>
        <w:lang w:val="pl-PL" w:eastAsia="pl-PL"/>
      </w:rPr>
      <w:t>21</w:t>
    </w:r>
    <w:r w:rsidRPr="00456A24">
      <w:rPr>
        <w:rFonts w:eastAsia="Cambria" w:cs="Segoe UI"/>
        <w:noProof/>
        <w:color w:val="181717"/>
        <w:sz w:val="16"/>
        <w:lang w:val="pl-PL"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56" w:rsidRDefault="00835656" w:rsidP="008F4F17">
      <w:pPr>
        <w:spacing w:after="0" w:line="240" w:lineRule="auto"/>
      </w:pPr>
      <w:r>
        <w:separator/>
      </w:r>
    </w:p>
  </w:footnote>
  <w:footnote w:type="continuationSeparator" w:id="0">
    <w:p w:rsidR="00835656" w:rsidRDefault="00835656" w:rsidP="008F4F17">
      <w:pPr>
        <w:spacing w:after="0" w:line="240" w:lineRule="auto"/>
      </w:pPr>
      <w:r>
        <w:continuationSeparator/>
      </w:r>
    </w:p>
  </w:footnote>
  <w:footnote w:type="continuationNotice" w:id="1">
    <w:p w:rsidR="00835656" w:rsidRDefault="008356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OpenSymbol" w:hAnsi="OpenSymbol"/>
        <w:b/>
        <w:i w:val="0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CF0A22"/>
    <w:multiLevelType w:val="hybridMultilevel"/>
    <w:tmpl w:val="C13805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E142E"/>
    <w:multiLevelType w:val="hybridMultilevel"/>
    <w:tmpl w:val="A2926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62B06"/>
    <w:multiLevelType w:val="hybridMultilevel"/>
    <w:tmpl w:val="99EA2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EB76C3"/>
    <w:multiLevelType w:val="hybridMultilevel"/>
    <w:tmpl w:val="F284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64E63"/>
    <w:multiLevelType w:val="hybridMultilevel"/>
    <w:tmpl w:val="C88E6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2E14"/>
    <w:multiLevelType w:val="hybridMultilevel"/>
    <w:tmpl w:val="07AA4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42553"/>
    <w:multiLevelType w:val="hybridMultilevel"/>
    <w:tmpl w:val="3A4E25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47EE"/>
    <w:multiLevelType w:val="hybridMultilevel"/>
    <w:tmpl w:val="89703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16CA8"/>
    <w:multiLevelType w:val="hybridMultilevel"/>
    <w:tmpl w:val="9EEA0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C2C81"/>
    <w:multiLevelType w:val="hybridMultilevel"/>
    <w:tmpl w:val="F42AA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338A3"/>
    <w:multiLevelType w:val="hybridMultilevel"/>
    <w:tmpl w:val="76202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4B7366"/>
    <w:multiLevelType w:val="multilevel"/>
    <w:tmpl w:val="DBD62D76"/>
    <w:lvl w:ilvl="0">
      <w:start w:val="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6D4ACB"/>
    <w:multiLevelType w:val="hybridMultilevel"/>
    <w:tmpl w:val="B784BEEC"/>
    <w:lvl w:ilvl="0" w:tplc="584A8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45174"/>
    <w:multiLevelType w:val="hybridMultilevel"/>
    <w:tmpl w:val="35B60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4516C"/>
    <w:multiLevelType w:val="hybridMultilevel"/>
    <w:tmpl w:val="D05E62A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053BBA"/>
    <w:multiLevelType w:val="hybridMultilevel"/>
    <w:tmpl w:val="BD108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087EC3"/>
    <w:multiLevelType w:val="hybridMultilevel"/>
    <w:tmpl w:val="86E46D44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E3C66F1"/>
    <w:multiLevelType w:val="hybridMultilevel"/>
    <w:tmpl w:val="4ABC8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336B7F"/>
    <w:multiLevelType w:val="multilevel"/>
    <w:tmpl w:val="863E9850"/>
    <w:lvl w:ilvl="0">
      <w:start w:val="1"/>
      <w:numFmt w:val="decimal"/>
      <w:pStyle w:val="Nagwek1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B16D17"/>
    <w:multiLevelType w:val="hybridMultilevel"/>
    <w:tmpl w:val="6E308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02C33"/>
    <w:multiLevelType w:val="multilevel"/>
    <w:tmpl w:val="348A194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pStyle w:val="Nagwek2"/>
      <w:isLgl/>
      <w:lvlText w:val="%1.%2"/>
      <w:lvlJc w:val="left"/>
      <w:pPr>
        <w:ind w:left="918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8FA5591"/>
    <w:multiLevelType w:val="hybridMultilevel"/>
    <w:tmpl w:val="18F4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170AF"/>
    <w:multiLevelType w:val="hybridMultilevel"/>
    <w:tmpl w:val="95A8D5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9"/>
  </w:num>
  <w:num w:numId="5">
    <w:abstractNumId w:val="3"/>
  </w:num>
  <w:num w:numId="6">
    <w:abstractNumId w:val="8"/>
  </w:num>
  <w:num w:numId="7">
    <w:abstractNumId w:val="21"/>
  </w:num>
  <w:num w:numId="8">
    <w:abstractNumId w:val="10"/>
  </w:num>
  <w:num w:numId="9">
    <w:abstractNumId w:val="23"/>
  </w:num>
  <w:num w:numId="10">
    <w:abstractNumId w:val="15"/>
  </w:num>
  <w:num w:numId="11">
    <w:abstractNumId w:val="6"/>
  </w:num>
  <w:num w:numId="12">
    <w:abstractNumId w:val="11"/>
  </w:num>
  <w:num w:numId="13">
    <w:abstractNumId w:val="18"/>
  </w:num>
  <w:num w:numId="14">
    <w:abstractNumId w:val="5"/>
  </w:num>
  <w:num w:numId="15">
    <w:abstractNumId w:val="17"/>
  </w:num>
  <w:num w:numId="16">
    <w:abstractNumId w:val="16"/>
  </w:num>
  <w:num w:numId="17">
    <w:abstractNumId w:val="24"/>
  </w:num>
  <w:num w:numId="18">
    <w:abstractNumId w:val="12"/>
  </w:num>
  <w:num w:numId="19">
    <w:abstractNumId w:val="13"/>
  </w:num>
  <w:num w:numId="20">
    <w:abstractNumId w:val="4"/>
  </w:num>
  <w:num w:numId="21">
    <w:abstractNumId w:val="14"/>
  </w:num>
  <w:num w:numId="22">
    <w:abstractNumId w:val="9"/>
  </w:num>
  <w:num w:numId="23">
    <w:abstractNumId w:val="2"/>
  </w:num>
  <w:num w:numId="24">
    <w:abstractNumId w:val="20"/>
    <w:lvlOverride w:ilvl="0">
      <w:startOverride w:val="2"/>
    </w:lvlOverride>
    <w:lvlOverride w:ilvl="1">
      <w:startOverride w:val="4"/>
    </w:lvlOverride>
    <w:lvlOverride w:ilvl="2">
      <w:startOverride w:val="2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17"/>
    <w:rsid w:val="0000055C"/>
    <w:rsid w:val="000044BF"/>
    <w:rsid w:val="000059AB"/>
    <w:rsid w:val="00006642"/>
    <w:rsid w:val="00010971"/>
    <w:rsid w:val="00012F1F"/>
    <w:rsid w:val="00023D0C"/>
    <w:rsid w:val="0002493C"/>
    <w:rsid w:val="00024E44"/>
    <w:rsid w:val="00025AD3"/>
    <w:rsid w:val="00027E15"/>
    <w:rsid w:val="00030EB7"/>
    <w:rsid w:val="000310CA"/>
    <w:rsid w:val="000343DE"/>
    <w:rsid w:val="00034973"/>
    <w:rsid w:val="00034A5E"/>
    <w:rsid w:val="00034C0B"/>
    <w:rsid w:val="00043BCC"/>
    <w:rsid w:val="00047F69"/>
    <w:rsid w:val="00050E6F"/>
    <w:rsid w:val="00052CB3"/>
    <w:rsid w:val="00052E7C"/>
    <w:rsid w:val="00060412"/>
    <w:rsid w:val="00063735"/>
    <w:rsid w:val="000663A0"/>
    <w:rsid w:val="00066756"/>
    <w:rsid w:val="00070298"/>
    <w:rsid w:val="00070BFC"/>
    <w:rsid w:val="00073A58"/>
    <w:rsid w:val="00073FA6"/>
    <w:rsid w:val="0007416B"/>
    <w:rsid w:val="00074ABA"/>
    <w:rsid w:val="00083433"/>
    <w:rsid w:val="000836A0"/>
    <w:rsid w:val="00093AE0"/>
    <w:rsid w:val="00096457"/>
    <w:rsid w:val="000A3108"/>
    <w:rsid w:val="000A673B"/>
    <w:rsid w:val="000B5093"/>
    <w:rsid w:val="000C1657"/>
    <w:rsid w:val="000C387E"/>
    <w:rsid w:val="000C64C6"/>
    <w:rsid w:val="000D76E1"/>
    <w:rsid w:val="000E0D3B"/>
    <w:rsid w:val="000E63F7"/>
    <w:rsid w:val="000E6F11"/>
    <w:rsid w:val="000E7E81"/>
    <w:rsid w:val="000F08F9"/>
    <w:rsid w:val="000F0A2C"/>
    <w:rsid w:val="000F0D98"/>
    <w:rsid w:val="000F2F39"/>
    <w:rsid w:val="000F4CF0"/>
    <w:rsid w:val="001005D9"/>
    <w:rsid w:val="001057A7"/>
    <w:rsid w:val="00105966"/>
    <w:rsid w:val="0010761B"/>
    <w:rsid w:val="00111741"/>
    <w:rsid w:val="00112293"/>
    <w:rsid w:val="00114E53"/>
    <w:rsid w:val="001169A7"/>
    <w:rsid w:val="00117836"/>
    <w:rsid w:val="00126F85"/>
    <w:rsid w:val="00130750"/>
    <w:rsid w:val="00132467"/>
    <w:rsid w:val="00133859"/>
    <w:rsid w:val="001348EA"/>
    <w:rsid w:val="0014055C"/>
    <w:rsid w:val="00144BE7"/>
    <w:rsid w:val="00151266"/>
    <w:rsid w:val="00156044"/>
    <w:rsid w:val="00160900"/>
    <w:rsid w:val="00160A42"/>
    <w:rsid w:val="00161572"/>
    <w:rsid w:val="00161B7C"/>
    <w:rsid w:val="0016210A"/>
    <w:rsid w:val="00164093"/>
    <w:rsid w:val="00167BDE"/>
    <w:rsid w:val="00167EA7"/>
    <w:rsid w:val="0017434B"/>
    <w:rsid w:val="00175742"/>
    <w:rsid w:val="00182860"/>
    <w:rsid w:val="0018504A"/>
    <w:rsid w:val="00187AE3"/>
    <w:rsid w:val="00191626"/>
    <w:rsid w:val="001944D8"/>
    <w:rsid w:val="001952CC"/>
    <w:rsid w:val="001A66BC"/>
    <w:rsid w:val="001B17B3"/>
    <w:rsid w:val="001B5721"/>
    <w:rsid w:val="001B6B53"/>
    <w:rsid w:val="001C050E"/>
    <w:rsid w:val="001C4254"/>
    <w:rsid w:val="001C4DAC"/>
    <w:rsid w:val="001D7616"/>
    <w:rsid w:val="001D76D9"/>
    <w:rsid w:val="001E05D7"/>
    <w:rsid w:val="001E4C9B"/>
    <w:rsid w:val="001E4E79"/>
    <w:rsid w:val="001E5B76"/>
    <w:rsid w:val="001E6901"/>
    <w:rsid w:val="001F173A"/>
    <w:rsid w:val="001F1F76"/>
    <w:rsid w:val="001F23DE"/>
    <w:rsid w:val="001F610A"/>
    <w:rsid w:val="0020542C"/>
    <w:rsid w:val="00210590"/>
    <w:rsid w:val="0021455E"/>
    <w:rsid w:val="00215623"/>
    <w:rsid w:val="00217E9A"/>
    <w:rsid w:val="00220E06"/>
    <w:rsid w:val="002218DA"/>
    <w:rsid w:val="00221DFA"/>
    <w:rsid w:val="00222912"/>
    <w:rsid w:val="00231673"/>
    <w:rsid w:val="00232C9A"/>
    <w:rsid w:val="0023376B"/>
    <w:rsid w:val="0024042E"/>
    <w:rsid w:val="002452CA"/>
    <w:rsid w:val="00245CF3"/>
    <w:rsid w:val="002516BD"/>
    <w:rsid w:val="0025287E"/>
    <w:rsid w:val="00255F68"/>
    <w:rsid w:val="00256244"/>
    <w:rsid w:val="00260E53"/>
    <w:rsid w:val="00270A0D"/>
    <w:rsid w:val="0028259E"/>
    <w:rsid w:val="00287049"/>
    <w:rsid w:val="00290063"/>
    <w:rsid w:val="002909DC"/>
    <w:rsid w:val="0029144B"/>
    <w:rsid w:val="00291F3D"/>
    <w:rsid w:val="00295890"/>
    <w:rsid w:val="002966C2"/>
    <w:rsid w:val="002A2D92"/>
    <w:rsid w:val="002A6915"/>
    <w:rsid w:val="002B3E17"/>
    <w:rsid w:val="002B6759"/>
    <w:rsid w:val="002C3811"/>
    <w:rsid w:val="002D2345"/>
    <w:rsid w:val="002D3E4D"/>
    <w:rsid w:val="002D55CC"/>
    <w:rsid w:val="002D65C9"/>
    <w:rsid w:val="002E57DA"/>
    <w:rsid w:val="002F02B3"/>
    <w:rsid w:val="002F4FF2"/>
    <w:rsid w:val="002F63E7"/>
    <w:rsid w:val="002F7E2B"/>
    <w:rsid w:val="00300E2E"/>
    <w:rsid w:val="0030111B"/>
    <w:rsid w:val="00304477"/>
    <w:rsid w:val="0030740C"/>
    <w:rsid w:val="00310ADB"/>
    <w:rsid w:val="00311EAE"/>
    <w:rsid w:val="003143BD"/>
    <w:rsid w:val="00314910"/>
    <w:rsid w:val="003153BD"/>
    <w:rsid w:val="003158FE"/>
    <w:rsid w:val="0032312F"/>
    <w:rsid w:val="00323699"/>
    <w:rsid w:val="00325FB9"/>
    <w:rsid w:val="003331A9"/>
    <w:rsid w:val="0033405D"/>
    <w:rsid w:val="003365BE"/>
    <w:rsid w:val="00351993"/>
    <w:rsid w:val="00353D33"/>
    <w:rsid w:val="0036295A"/>
    <w:rsid w:val="00363A4F"/>
    <w:rsid w:val="00364005"/>
    <w:rsid w:val="00365BA8"/>
    <w:rsid w:val="00365E05"/>
    <w:rsid w:val="003669AA"/>
    <w:rsid w:val="00374006"/>
    <w:rsid w:val="003766DE"/>
    <w:rsid w:val="003809FC"/>
    <w:rsid w:val="003820FC"/>
    <w:rsid w:val="003864E4"/>
    <w:rsid w:val="00386FBE"/>
    <w:rsid w:val="003878B6"/>
    <w:rsid w:val="0039237B"/>
    <w:rsid w:val="00395B6F"/>
    <w:rsid w:val="00396B25"/>
    <w:rsid w:val="003A5A0E"/>
    <w:rsid w:val="003B180B"/>
    <w:rsid w:val="003B3B22"/>
    <w:rsid w:val="003C643F"/>
    <w:rsid w:val="003D210F"/>
    <w:rsid w:val="003D3028"/>
    <w:rsid w:val="003D319D"/>
    <w:rsid w:val="003D6AFE"/>
    <w:rsid w:val="003E323F"/>
    <w:rsid w:val="003E56F6"/>
    <w:rsid w:val="003E71FB"/>
    <w:rsid w:val="003F1D80"/>
    <w:rsid w:val="004003A7"/>
    <w:rsid w:val="00400E33"/>
    <w:rsid w:val="004160D2"/>
    <w:rsid w:val="00420F6E"/>
    <w:rsid w:val="00421860"/>
    <w:rsid w:val="00421D06"/>
    <w:rsid w:val="004236D2"/>
    <w:rsid w:val="00424426"/>
    <w:rsid w:val="00435CDC"/>
    <w:rsid w:val="00436DB4"/>
    <w:rsid w:val="004374FC"/>
    <w:rsid w:val="00440BC5"/>
    <w:rsid w:val="00443A47"/>
    <w:rsid w:val="00447056"/>
    <w:rsid w:val="00451F0B"/>
    <w:rsid w:val="00456F89"/>
    <w:rsid w:val="00457214"/>
    <w:rsid w:val="00457531"/>
    <w:rsid w:val="0045796C"/>
    <w:rsid w:val="0046226A"/>
    <w:rsid w:val="0046374F"/>
    <w:rsid w:val="00465F6D"/>
    <w:rsid w:val="00473677"/>
    <w:rsid w:val="0047395D"/>
    <w:rsid w:val="0047798F"/>
    <w:rsid w:val="00480F7B"/>
    <w:rsid w:val="00481BCF"/>
    <w:rsid w:val="0048377A"/>
    <w:rsid w:val="00491685"/>
    <w:rsid w:val="0049641D"/>
    <w:rsid w:val="004976A3"/>
    <w:rsid w:val="004A3BA2"/>
    <w:rsid w:val="004A3C42"/>
    <w:rsid w:val="004A3C87"/>
    <w:rsid w:val="004A729B"/>
    <w:rsid w:val="004B10A1"/>
    <w:rsid w:val="004B2520"/>
    <w:rsid w:val="004B3A42"/>
    <w:rsid w:val="004B4009"/>
    <w:rsid w:val="004B640B"/>
    <w:rsid w:val="004C0C9E"/>
    <w:rsid w:val="004C424E"/>
    <w:rsid w:val="004C54FE"/>
    <w:rsid w:val="004C5D3B"/>
    <w:rsid w:val="004D1527"/>
    <w:rsid w:val="004D205F"/>
    <w:rsid w:val="004D37B9"/>
    <w:rsid w:val="004D41C0"/>
    <w:rsid w:val="004D4B61"/>
    <w:rsid w:val="004D6645"/>
    <w:rsid w:val="004D72DC"/>
    <w:rsid w:val="004E4927"/>
    <w:rsid w:val="004E54D2"/>
    <w:rsid w:val="004E7F75"/>
    <w:rsid w:val="004F1DB4"/>
    <w:rsid w:val="004F2B82"/>
    <w:rsid w:val="004F3901"/>
    <w:rsid w:val="004F6239"/>
    <w:rsid w:val="0050226F"/>
    <w:rsid w:val="00502E40"/>
    <w:rsid w:val="00503B3E"/>
    <w:rsid w:val="005069AA"/>
    <w:rsid w:val="005120B6"/>
    <w:rsid w:val="0051549A"/>
    <w:rsid w:val="00516B8B"/>
    <w:rsid w:val="00516C12"/>
    <w:rsid w:val="00520498"/>
    <w:rsid w:val="00520DBA"/>
    <w:rsid w:val="00521635"/>
    <w:rsid w:val="0052211A"/>
    <w:rsid w:val="00524404"/>
    <w:rsid w:val="00525ED2"/>
    <w:rsid w:val="0052731D"/>
    <w:rsid w:val="005276D7"/>
    <w:rsid w:val="00530954"/>
    <w:rsid w:val="00534F96"/>
    <w:rsid w:val="00536064"/>
    <w:rsid w:val="00536D68"/>
    <w:rsid w:val="005409C6"/>
    <w:rsid w:val="00540FFF"/>
    <w:rsid w:val="00544A9B"/>
    <w:rsid w:val="00545A34"/>
    <w:rsid w:val="00546FC1"/>
    <w:rsid w:val="0054771A"/>
    <w:rsid w:val="00547C94"/>
    <w:rsid w:val="005506CA"/>
    <w:rsid w:val="00552BF9"/>
    <w:rsid w:val="00555D5A"/>
    <w:rsid w:val="005565DA"/>
    <w:rsid w:val="00557EB5"/>
    <w:rsid w:val="00564F86"/>
    <w:rsid w:val="00565076"/>
    <w:rsid w:val="0056789E"/>
    <w:rsid w:val="00567E40"/>
    <w:rsid w:val="00572D47"/>
    <w:rsid w:val="00577129"/>
    <w:rsid w:val="005800DA"/>
    <w:rsid w:val="0058047F"/>
    <w:rsid w:val="00585457"/>
    <w:rsid w:val="00586C86"/>
    <w:rsid w:val="005972AF"/>
    <w:rsid w:val="00597658"/>
    <w:rsid w:val="005A6521"/>
    <w:rsid w:val="005A7B9A"/>
    <w:rsid w:val="005B1C1C"/>
    <w:rsid w:val="005B460D"/>
    <w:rsid w:val="005B5507"/>
    <w:rsid w:val="005D6FFE"/>
    <w:rsid w:val="005E108B"/>
    <w:rsid w:val="005E1487"/>
    <w:rsid w:val="005E22D5"/>
    <w:rsid w:val="005E4B8F"/>
    <w:rsid w:val="005E5405"/>
    <w:rsid w:val="005E695E"/>
    <w:rsid w:val="005F1916"/>
    <w:rsid w:val="005F3F11"/>
    <w:rsid w:val="005F6EDE"/>
    <w:rsid w:val="00601B98"/>
    <w:rsid w:val="00632478"/>
    <w:rsid w:val="0063261E"/>
    <w:rsid w:val="0063377C"/>
    <w:rsid w:val="00640FFB"/>
    <w:rsid w:val="006413B4"/>
    <w:rsid w:val="00643229"/>
    <w:rsid w:val="00652AC7"/>
    <w:rsid w:val="00653682"/>
    <w:rsid w:val="00654B85"/>
    <w:rsid w:val="00663193"/>
    <w:rsid w:val="00665563"/>
    <w:rsid w:val="00665A63"/>
    <w:rsid w:val="00666755"/>
    <w:rsid w:val="0066685F"/>
    <w:rsid w:val="00667A58"/>
    <w:rsid w:val="006814D2"/>
    <w:rsid w:val="006815EE"/>
    <w:rsid w:val="006818C4"/>
    <w:rsid w:val="00683CFA"/>
    <w:rsid w:val="00685B97"/>
    <w:rsid w:val="00690355"/>
    <w:rsid w:val="00692D08"/>
    <w:rsid w:val="00693052"/>
    <w:rsid w:val="006934F8"/>
    <w:rsid w:val="00696512"/>
    <w:rsid w:val="00697299"/>
    <w:rsid w:val="006A5D5D"/>
    <w:rsid w:val="006A6511"/>
    <w:rsid w:val="006A66D6"/>
    <w:rsid w:val="006B0BFA"/>
    <w:rsid w:val="006B2748"/>
    <w:rsid w:val="006B3F88"/>
    <w:rsid w:val="006B57DF"/>
    <w:rsid w:val="006C030F"/>
    <w:rsid w:val="006C20ED"/>
    <w:rsid w:val="006C2C78"/>
    <w:rsid w:val="006C711A"/>
    <w:rsid w:val="006D1E96"/>
    <w:rsid w:val="006D52B2"/>
    <w:rsid w:val="006D60EE"/>
    <w:rsid w:val="006E2E6C"/>
    <w:rsid w:val="006E5C94"/>
    <w:rsid w:val="006E601A"/>
    <w:rsid w:val="006F00DB"/>
    <w:rsid w:val="006F3728"/>
    <w:rsid w:val="007009F0"/>
    <w:rsid w:val="007012C4"/>
    <w:rsid w:val="00701651"/>
    <w:rsid w:val="00701897"/>
    <w:rsid w:val="00710095"/>
    <w:rsid w:val="00710C69"/>
    <w:rsid w:val="0071270F"/>
    <w:rsid w:val="0071728D"/>
    <w:rsid w:val="00726E67"/>
    <w:rsid w:val="0073044B"/>
    <w:rsid w:val="00734072"/>
    <w:rsid w:val="0073419D"/>
    <w:rsid w:val="00735FDA"/>
    <w:rsid w:val="0073621A"/>
    <w:rsid w:val="00745A73"/>
    <w:rsid w:val="00755967"/>
    <w:rsid w:val="00755FDB"/>
    <w:rsid w:val="00761935"/>
    <w:rsid w:val="00761B96"/>
    <w:rsid w:val="00781D94"/>
    <w:rsid w:val="00782C6E"/>
    <w:rsid w:val="00785CF0"/>
    <w:rsid w:val="007876AD"/>
    <w:rsid w:val="00790180"/>
    <w:rsid w:val="00790DFF"/>
    <w:rsid w:val="00791F00"/>
    <w:rsid w:val="007A1178"/>
    <w:rsid w:val="007A376E"/>
    <w:rsid w:val="007A4716"/>
    <w:rsid w:val="007B2CE9"/>
    <w:rsid w:val="007B62AB"/>
    <w:rsid w:val="007B7986"/>
    <w:rsid w:val="007C078F"/>
    <w:rsid w:val="007C1113"/>
    <w:rsid w:val="007C52F3"/>
    <w:rsid w:val="007D09EC"/>
    <w:rsid w:val="007D27C0"/>
    <w:rsid w:val="007D4BA0"/>
    <w:rsid w:val="007D6E35"/>
    <w:rsid w:val="007D71A6"/>
    <w:rsid w:val="007E0D55"/>
    <w:rsid w:val="007E2776"/>
    <w:rsid w:val="007E2DD5"/>
    <w:rsid w:val="007E4523"/>
    <w:rsid w:val="007E61F3"/>
    <w:rsid w:val="007E733F"/>
    <w:rsid w:val="007F0DD9"/>
    <w:rsid w:val="007F1E56"/>
    <w:rsid w:val="00813FD0"/>
    <w:rsid w:val="008148D3"/>
    <w:rsid w:val="00816F7B"/>
    <w:rsid w:val="00822F87"/>
    <w:rsid w:val="008248FB"/>
    <w:rsid w:val="00827255"/>
    <w:rsid w:val="00830DB5"/>
    <w:rsid w:val="00831780"/>
    <w:rsid w:val="008320DF"/>
    <w:rsid w:val="00834D20"/>
    <w:rsid w:val="00835656"/>
    <w:rsid w:val="00842C62"/>
    <w:rsid w:val="00845B61"/>
    <w:rsid w:val="00845CE7"/>
    <w:rsid w:val="008513F9"/>
    <w:rsid w:val="00852C35"/>
    <w:rsid w:val="00855D07"/>
    <w:rsid w:val="0085722A"/>
    <w:rsid w:val="0086083E"/>
    <w:rsid w:val="00861621"/>
    <w:rsid w:val="00863DCB"/>
    <w:rsid w:val="00872AE7"/>
    <w:rsid w:val="00877F30"/>
    <w:rsid w:val="008804AB"/>
    <w:rsid w:val="00881DB8"/>
    <w:rsid w:val="008832B8"/>
    <w:rsid w:val="008864CC"/>
    <w:rsid w:val="00887DCE"/>
    <w:rsid w:val="008902FB"/>
    <w:rsid w:val="0089609D"/>
    <w:rsid w:val="00896201"/>
    <w:rsid w:val="008A168C"/>
    <w:rsid w:val="008B0887"/>
    <w:rsid w:val="008B557B"/>
    <w:rsid w:val="008B622B"/>
    <w:rsid w:val="008B7C08"/>
    <w:rsid w:val="008D2603"/>
    <w:rsid w:val="008D3676"/>
    <w:rsid w:val="008D72E2"/>
    <w:rsid w:val="008E6581"/>
    <w:rsid w:val="008E7D1B"/>
    <w:rsid w:val="008F0934"/>
    <w:rsid w:val="008F0F94"/>
    <w:rsid w:val="008F1243"/>
    <w:rsid w:val="008F4F17"/>
    <w:rsid w:val="008F5ABF"/>
    <w:rsid w:val="008F5E05"/>
    <w:rsid w:val="00900089"/>
    <w:rsid w:val="00901D57"/>
    <w:rsid w:val="009020CB"/>
    <w:rsid w:val="0090753D"/>
    <w:rsid w:val="00911945"/>
    <w:rsid w:val="0091630C"/>
    <w:rsid w:val="009200FE"/>
    <w:rsid w:val="009224E9"/>
    <w:rsid w:val="00927947"/>
    <w:rsid w:val="0094424F"/>
    <w:rsid w:val="00951056"/>
    <w:rsid w:val="00954554"/>
    <w:rsid w:val="00954CCC"/>
    <w:rsid w:val="009551F9"/>
    <w:rsid w:val="00955CBA"/>
    <w:rsid w:val="00956190"/>
    <w:rsid w:val="00957778"/>
    <w:rsid w:val="00962814"/>
    <w:rsid w:val="00963849"/>
    <w:rsid w:val="009655AD"/>
    <w:rsid w:val="0096600F"/>
    <w:rsid w:val="009660AC"/>
    <w:rsid w:val="0096674C"/>
    <w:rsid w:val="00967096"/>
    <w:rsid w:val="00972C1A"/>
    <w:rsid w:val="00973586"/>
    <w:rsid w:val="009743B1"/>
    <w:rsid w:val="0097503B"/>
    <w:rsid w:val="00975B61"/>
    <w:rsid w:val="009760EC"/>
    <w:rsid w:val="00976CF1"/>
    <w:rsid w:val="009808BB"/>
    <w:rsid w:val="0098105E"/>
    <w:rsid w:val="009817F0"/>
    <w:rsid w:val="00990BDE"/>
    <w:rsid w:val="00994250"/>
    <w:rsid w:val="0099563E"/>
    <w:rsid w:val="009974DC"/>
    <w:rsid w:val="009A155A"/>
    <w:rsid w:val="009A2BEC"/>
    <w:rsid w:val="009A6DAC"/>
    <w:rsid w:val="009A712C"/>
    <w:rsid w:val="009A7F04"/>
    <w:rsid w:val="009B0EDF"/>
    <w:rsid w:val="009B79AE"/>
    <w:rsid w:val="009C3F29"/>
    <w:rsid w:val="009D41B0"/>
    <w:rsid w:val="009E09F2"/>
    <w:rsid w:val="009E268A"/>
    <w:rsid w:val="009E3A85"/>
    <w:rsid w:val="009F09EE"/>
    <w:rsid w:val="009F61BE"/>
    <w:rsid w:val="00A119AF"/>
    <w:rsid w:val="00A1534F"/>
    <w:rsid w:val="00A23B38"/>
    <w:rsid w:val="00A25439"/>
    <w:rsid w:val="00A3018C"/>
    <w:rsid w:val="00A34417"/>
    <w:rsid w:val="00A345F0"/>
    <w:rsid w:val="00A34F0A"/>
    <w:rsid w:val="00A3583A"/>
    <w:rsid w:val="00A4302B"/>
    <w:rsid w:val="00A432A2"/>
    <w:rsid w:val="00A5064E"/>
    <w:rsid w:val="00A54A53"/>
    <w:rsid w:val="00A54F39"/>
    <w:rsid w:val="00A55CAE"/>
    <w:rsid w:val="00A622FE"/>
    <w:rsid w:val="00A63681"/>
    <w:rsid w:val="00A64540"/>
    <w:rsid w:val="00A677A4"/>
    <w:rsid w:val="00A6793D"/>
    <w:rsid w:val="00A73C90"/>
    <w:rsid w:val="00A7479A"/>
    <w:rsid w:val="00A776B0"/>
    <w:rsid w:val="00A81A4C"/>
    <w:rsid w:val="00A81D78"/>
    <w:rsid w:val="00A825F4"/>
    <w:rsid w:val="00A831DF"/>
    <w:rsid w:val="00A87B16"/>
    <w:rsid w:val="00A87D4D"/>
    <w:rsid w:val="00A9131B"/>
    <w:rsid w:val="00A91CE8"/>
    <w:rsid w:val="00A92D6D"/>
    <w:rsid w:val="00A9491F"/>
    <w:rsid w:val="00AA03A0"/>
    <w:rsid w:val="00AA1B9D"/>
    <w:rsid w:val="00AA7BCF"/>
    <w:rsid w:val="00AB0037"/>
    <w:rsid w:val="00AB4639"/>
    <w:rsid w:val="00AC4877"/>
    <w:rsid w:val="00AD2E73"/>
    <w:rsid w:val="00AD3633"/>
    <w:rsid w:val="00AD7D24"/>
    <w:rsid w:val="00AE0A2F"/>
    <w:rsid w:val="00AE0B6F"/>
    <w:rsid w:val="00AE0B76"/>
    <w:rsid w:val="00AE1304"/>
    <w:rsid w:val="00AE2E07"/>
    <w:rsid w:val="00AE5C48"/>
    <w:rsid w:val="00AF305E"/>
    <w:rsid w:val="00B0004A"/>
    <w:rsid w:val="00B00ACD"/>
    <w:rsid w:val="00B02113"/>
    <w:rsid w:val="00B07F51"/>
    <w:rsid w:val="00B15274"/>
    <w:rsid w:val="00B157D0"/>
    <w:rsid w:val="00B16CCD"/>
    <w:rsid w:val="00B227D9"/>
    <w:rsid w:val="00B22CB8"/>
    <w:rsid w:val="00B24936"/>
    <w:rsid w:val="00B24DF2"/>
    <w:rsid w:val="00B30879"/>
    <w:rsid w:val="00B33B86"/>
    <w:rsid w:val="00B33D7A"/>
    <w:rsid w:val="00B35BBA"/>
    <w:rsid w:val="00B36E2D"/>
    <w:rsid w:val="00B42E1D"/>
    <w:rsid w:val="00B44E1D"/>
    <w:rsid w:val="00B52069"/>
    <w:rsid w:val="00B551F8"/>
    <w:rsid w:val="00B5729C"/>
    <w:rsid w:val="00B637DE"/>
    <w:rsid w:val="00B64D8E"/>
    <w:rsid w:val="00B71668"/>
    <w:rsid w:val="00B81C42"/>
    <w:rsid w:val="00B82135"/>
    <w:rsid w:val="00B8274F"/>
    <w:rsid w:val="00B82885"/>
    <w:rsid w:val="00B86C76"/>
    <w:rsid w:val="00B942A0"/>
    <w:rsid w:val="00B9491B"/>
    <w:rsid w:val="00BA2F0D"/>
    <w:rsid w:val="00BA3E2A"/>
    <w:rsid w:val="00BA579E"/>
    <w:rsid w:val="00BB0F89"/>
    <w:rsid w:val="00BB2894"/>
    <w:rsid w:val="00BB3E53"/>
    <w:rsid w:val="00BB63D5"/>
    <w:rsid w:val="00BC010E"/>
    <w:rsid w:val="00BC3C10"/>
    <w:rsid w:val="00BC3C3F"/>
    <w:rsid w:val="00BC4A5E"/>
    <w:rsid w:val="00BC53E8"/>
    <w:rsid w:val="00BD2560"/>
    <w:rsid w:val="00BD29C6"/>
    <w:rsid w:val="00BD34C8"/>
    <w:rsid w:val="00BE1353"/>
    <w:rsid w:val="00BE264B"/>
    <w:rsid w:val="00C01A8C"/>
    <w:rsid w:val="00C0488F"/>
    <w:rsid w:val="00C1200F"/>
    <w:rsid w:val="00C2044B"/>
    <w:rsid w:val="00C21B85"/>
    <w:rsid w:val="00C21CCB"/>
    <w:rsid w:val="00C2761A"/>
    <w:rsid w:val="00C41614"/>
    <w:rsid w:val="00C44C22"/>
    <w:rsid w:val="00C4751B"/>
    <w:rsid w:val="00C517B8"/>
    <w:rsid w:val="00C51C75"/>
    <w:rsid w:val="00C52C99"/>
    <w:rsid w:val="00C557E7"/>
    <w:rsid w:val="00C64326"/>
    <w:rsid w:val="00C70006"/>
    <w:rsid w:val="00C72858"/>
    <w:rsid w:val="00C7300C"/>
    <w:rsid w:val="00C735FA"/>
    <w:rsid w:val="00C7644E"/>
    <w:rsid w:val="00C80311"/>
    <w:rsid w:val="00C81453"/>
    <w:rsid w:val="00C8266E"/>
    <w:rsid w:val="00C90137"/>
    <w:rsid w:val="00C90365"/>
    <w:rsid w:val="00C937FE"/>
    <w:rsid w:val="00C9410D"/>
    <w:rsid w:val="00C965F7"/>
    <w:rsid w:val="00C96F73"/>
    <w:rsid w:val="00CA1126"/>
    <w:rsid w:val="00CA20BB"/>
    <w:rsid w:val="00CA263A"/>
    <w:rsid w:val="00CA6A1E"/>
    <w:rsid w:val="00CB031A"/>
    <w:rsid w:val="00CB21CF"/>
    <w:rsid w:val="00CB2B2F"/>
    <w:rsid w:val="00CB3B10"/>
    <w:rsid w:val="00CB72A1"/>
    <w:rsid w:val="00CC2CE3"/>
    <w:rsid w:val="00CD206A"/>
    <w:rsid w:val="00CD5650"/>
    <w:rsid w:val="00CD56A7"/>
    <w:rsid w:val="00CE0174"/>
    <w:rsid w:val="00CE2CEE"/>
    <w:rsid w:val="00CE3F93"/>
    <w:rsid w:val="00CE5DB4"/>
    <w:rsid w:val="00CF545A"/>
    <w:rsid w:val="00CF5AB1"/>
    <w:rsid w:val="00CF69C4"/>
    <w:rsid w:val="00D0376D"/>
    <w:rsid w:val="00D04B9F"/>
    <w:rsid w:val="00D1063E"/>
    <w:rsid w:val="00D109FB"/>
    <w:rsid w:val="00D1336B"/>
    <w:rsid w:val="00D14648"/>
    <w:rsid w:val="00D15788"/>
    <w:rsid w:val="00D27F3A"/>
    <w:rsid w:val="00D304AE"/>
    <w:rsid w:val="00D3151F"/>
    <w:rsid w:val="00D33AAF"/>
    <w:rsid w:val="00D34462"/>
    <w:rsid w:val="00D34737"/>
    <w:rsid w:val="00D35DCC"/>
    <w:rsid w:val="00D369C3"/>
    <w:rsid w:val="00D442D5"/>
    <w:rsid w:val="00D5005A"/>
    <w:rsid w:val="00D50847"/>
    <w:rsid w:val="00D54E90"/>
    <w:rsid w:val="00D55B8C"/>
    <w:rsid w:val="00D55C9E"/>
    <w:rsid w:val="00D562B9"/>
    <w:rsid w:val="00D61642"/>
    <w:rsid w:val="00D6623C"/>
    <w:rsid w:val="00D6720A"/>
    <w:rsid w:val="00D67A1F"/>
    <w:rsid w:val="00D713EF"/>
    <w:rsid w:val="00D73319"/>
    <w:rsid w:val="00D829EC"/>
    <w:rsid w:val="00D845CD"/>
    <w:rsid w:val="00D84C99"/>
    <w:rsid w:val="00D8514F"/>
    <w:rsid w:val="00D87327"/>
    <w:rsid w:val="00D90393"/>
    <w:rsid w:val="00D91F40"/>
    <w:rsid w:val="00D94AFE"/>
    <w:rsid w:val="00D95115"/>
    <w:rsid w:val="00D95797"/>
    <w:rsid w:val="00DA1474"/>
    <w:rsid w:val="00DA286C"/>
    <w:rsid w:val="00DB0DA0"/>
    <w:rsid w:val="00DB0EB8"/>
    <w:rsid w:val="00DB50A6"/>
    <w:rsid w:val="00DB6C10"/>
    <w:rsid w:val="00DB7DC6"/>
    <w:rsid w:val="00DC35B5"/>
    <w:rsid w:val="00DD0402"/>
    <w:rsid w:val="00DD512C"/>
    <w:rsid w:val="00DE23BF"/>
    <w:rsid w:val="00DE3CB6"/>
    <w:rsid w:val="00DF4A2B"/>
    <w:rsid w:val="00E03924"/>
    <w:rsid w:val="00E041EF"/>
    <w:rsid w:val="00E0542C"/>
    <w:rsid w:val="00E0731B"/>
    <w:rsid w:val="00E1076B"/>
    <w:rsid w:val="00E12938"/>
    <w:rsid w:val="00E20782"/>
    <w:rsid w:val="00E21E2B"/>
    <w:rsid w:val="00E2482D"/>
    <w:rsid w:val="00E30093"/>
    <w:rsid w:val="00E31627"/>
    <w:rsid w:val="00E3211A"/>
    <w:rsid w:val="00E32367"/>
    <w:rsid w:val="00E32ADE"/>
    <w:rsid w:val="00E341D2"/>
    <w:rsid w:val="00E51421"/>
    <w:rsid w:val="00E55F23"/>
    <w:rsid w:val="00E5755E"/>
    <w:rsid w:val="00E60CEC"/>
    <w:rsid w:val="00E60D79"/>
    <w:rsid w:val="00E62AE9"/>
    <w:rsid w:val="00E71132"/>
    <w:rsid w:val="00E71CBE"/>
    <w:rsid w:val="00E71E9C"/>
    <w:rsid w:val="00E836A6"/>
    <w:rsid w:val="00E836A9"/>
    <w:rsid w:val="00E8516F"/>
    <w:rsid w:val="00E918C4"/>
    <w:rsid w:val="00E94C7E"/>
    <w:rsid w:val="00E961B0"/>
    <w:rsid w:val="00E96305"/>
    <w:rsid w:val="00EA6928"/>
    <w:rsid w:val="00EB182C"/>
    <w:rsid w:val="00EB5E96"/>
    <w:rsid w:val="00EC0EC2"/>
    <w:rsid w:val="00EC1799"/>
    <w:rsid w:val="00EC5002"/>
    <w:rsid w:val="00EE0632"/>
    <w:rsid w:val="00EE1B1E"/>
    <w:rsid w:val="00EE5F43"/>
    <w:rsid w:val="00EF0FCB"/>
    <w:rsid w:val="00EF1651"/>
    <w:rsid w:val="00EF1D22"/>
    <w:rsid w:val="00EF3B5F"/>
    <w:rsid w:val="00EF3FBC"/>
    <w:rsid w:val="00EF5649"/>
    <w:rsid w:val="00EF7DA0"/>
    <w:rsid w:val="00F010DE"/>
    <w:rsid w:val="00F04B37"/>
    <w:rsid w:val="00F05A3D"/>
    <w:rsid w:val="00F07897"/>
    <w:rsid w:val="00F1409D"/>
    <w:rsid w:val="00F156DA"/>
    <w:rsid w:val="00F17EFB"/>
    <w:rsid w:val="00F20393"/>
    <w:rsid w:val="00F25D73"/>
    <w:rsid w:val="00F279CC"/>
    <w:rsid w:val="00F30A67"/>
    <w:rsid w:val="00F32971"/>
    <w:rsid w:val="00F368B3"/>
    <w:rsid w:val="00F40B55"/>
    <w:rsid w:val="00F4143C"/>
    <w:rsid w:val="00F474F6"/>
    <w:rsid w:val="00F51C2F"/>
    <w:rsid w:val="00F52353"/>
    <w:rsid w:val="00F527BC"/>
    <w:rsid w:val="00F53D4F"/>
    <w:rsid w:val="00F5461A"/>
    <w:rsid w:val="00F549C8"/>
    <w:rsid w:val="00F556B0"/>
    <w:rsid w:val="00F57F5D"/>
    <w:rsid w:val="00F57FEA"/>
    <w:rsid w:val="00F6049D"/>
    <w:rsid w:val="00F6209B"/>
    <w:rsid w:val="00F63B03"/>
    <w:rsid w:val="00F63E54"/>
    <w:rsid w:val="00F64C65"/>
    <w:rsid w:val="00F6505E"/>
    <w:rsid w:val="00F666F7"/>
    <w:rsid w:val="00F735B6"/>
    <w:rsid w:val="00F82368"/>
    <w:rsid w:val="00F832B8"/>
    <w:rsid w:val="00F83AE8"/>
    <w:rsid w:val="00F862D3"/>
    <w:rsid w:val="00F87EA4"/>
    <w:rsid w:val="00F96B3F"/>
    <w:rsid w:val="00F96D7D"/>
    <w:rsid w:val="00FA11AC"/>
    <w:rsid w:val="00FA40A4"/>
    <w:rsid w:val="00FB39D2"/>
    <w:rsid w:val="00FB3EAE"/>
    <w:rsid w:val="00FC001C"/>
    <w:rsid w:val="00FD3338"/>
    <w:rsid w:val="00FE2486"/>
    <w:rsid w:val="00FE281A"/>
    <w:rsid w:val="00FF0DC3"/>
    <w:rsid w:val="00FF1532"/>
    <w:rsid w:val="00FF1BDD"/>
    <w:rsid w:val="00FF6066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5E69D-C4AD-4C81-A421-4710B01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417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31A9"/>
    <w:pPr>
      <w:keepNext/>
      <w:keepLines/>
      <w:numPr>
        <w:numId w:val="1"/>
      </w:numPr>
      <w:spacing w:before="360" w:after="360" w:line="276" w:lineRule="auto"/>
      <w:ind w:left="426" w:right="1"/>
      <w:outlineLvl w:val="0"/>
    </w:pPr>
    <w:rPr>
      <w:rFonts w:eastAsia="Cambria" w:cs="Segoe UI"/>
      <w:b/>
      <w:color w:val="44546A" w:themeColor="text2"/>
      <w:sz w:val="32"/>
      <w:lang w:val="pl-PL" w:eastAsia="pl-PL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3331A9"/>
    <w:pPr>
      <w:numPr>
        <w:ilvl w:val="1"/>
        <w:numId w:val="3"/>
      </w:numPr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3331A9"/>
    <w:pPr>
      <w:numPr>
        <w:ilvl w:val="2"/>
        <w:numId w:val="19"/>
      </w:num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3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1A9"/>
    <w:rPr>
      <w:rFonts w:eastAsia="Cambria" w:cs="Segoe UI"/>
      <w:b/>
      <w:color w:val="44546A" w:themeColor="text2"/>
      <w:sz w:val="32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8F4F17"/>
    <w:pPr>
      <w:ind w:left="720"/>
      <w:contextualSpacing/>
    </w:pPr>
  </w:style>
  <w:style w:type="table" w:styleId="Tabela-Siatka">
    <w:name w:val="Table Grid"/>
    <w:basedOn w:val="Standardowy"/>
    <w:uiPriority w:val="39"/>
    <w:rsid w:val="008F4F17"/>
    <w:pPr>
      <w:spacing w:after="0" w:line="27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dokumentu">
    <w:name w:val="Metryka dokumentu"/>
    <w:basedOn w:val="Normalny"/>
    <w:qFormat/>
    <w:rsid w:val="008F4F17"/>
    <w:pPr>
      <w:spacing w:before="100" w:beforeAutospacing="1" w:after="0" w:line="240" w:lineRule="auto"/>
    </w:pPr>
    <w:rPr>
      <w:rFonts w:ascii="Calibri" w:eastAsia="Cambria" w:hAnsi="Calibri" w:cs="Arial"/>
      <w:color w:val="181717"/>
      <w:sz w:val="18"/>
      <w:lang w:val="pl-PL"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F4F17"/>
    <w:pPr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DE3CB6"/>
    <w:pPr>
      <w:tabs>
        <w:tab w:val="left" w:pos="880"/>
        <w:tab w:val="right" w:leader="dot" w:pos="9396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8F4F17"/>
    <w:rPr>
      <w:color w:val="0563C1" w:themeColor="hyperlink"/>
      <w:u w:val="single"/>
    </w:rPr>
  </w:style>
  <w:style w:type="character" w:customStyle="1" w:styleId="Znakiprzypiswdolnych">
    <w:name w:val="Znaki przypisów dolnych"/>
    <w:rsid w:val="008F4F17"/>
  </w:style>
  <w:style w:type="paragraph" w:styleId="Tekstprzypisudolnego">
    <w:name w:val="footnote text"/>
    <w:basedOn w:val="Normalny"/>
    <w:link w:val="TekstprzypisudolnegoZnak"/>
    <w:semiHidden/>
    <w:rsid w:val="008F4F17"/>
    <w:pPr>
      <w:suppressLineNumbers/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val="pl-PL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4F17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6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44E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6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644E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4E"/>
    <w:rPr>
      <w:rFonts w:ascii="Segoe UI" w:hAnsi="Segoe UI" w:cs="Segoe UI"/>
      <w:sz w:val="18"/>
      <w:szCs w:val="18"/>
      <w:lang w:val="en-US"/>
    </w:rPr>
  </w:style>
  <w:style w:type="character" w:customStyle="1" w:styleId="AkapitzlistZnak">
    <w:name w:val="Akapit z listą Znak"/>
    <w:link w:val="Akapitzlist"/>
    <w:uiPriority w:val="99"/>
    <w:locked/>
    <w:rsid w:val="00521635"/>
    <w:rPr>
      <w:lang w:val="en-US"/>
    </w:rPr>
  </w:style>
  <w:style w:type="paragraph" w:styleId="Legenda">
    <w:name w:val="caption"/>
    <w:basedOn w:val="Normalny"/>
    <w:next w:val="Normalny"/>
    <w:uiPriority w:val="35"/>
    <w:unhideWhenUsed/>
    <w:qFormat/>
    <w:rsid w:val="00BA57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331A9"/>
    <w:rPr>
      <w:rFonts w:eastAsia="Cambria" w:cs="Segoe UI"/>
      <w:b/>
      <w:color w:val="44546A" w:themeColor="text2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E3CB6"/>
    <w:pPr>
      <w:tabs>
        <w:tab w:val="left" w:pos="709"/>
        <w:tab w:val="right" w:leader="dot" w:pos="9356"/>
      </w:tabs>
      <w:spacing w:after="100"/>
      <w:ind w:left="220"/>
    </w:pPr>
  </w:style>
  <w:style w:type="paragraph" w:styleId="Tytu">
    <w:name w:val="Title"/>
    <w:basedOn w:val="Normalny"/>
    <w:next w:val="Normalny"/>
    <w:link w:val="TytuZnak"/>
    <w:uiPriority w:val="10"/>
    <w:qFormat/>
    <w:rsid w:val="00AD7D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7D2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331A9"/>
    <w:rPr>
      <w:rFonts w:eastAsia="Cambria" w:cs="Segoe UI"/>
      <w:b/>
      <w:color w:val="44546A" w:themeColor="text2"/>
      <w:sz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3E54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rsid w:val="00F63E54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0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642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06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642"/>
    <w:rPr>
      <w:lang w:val="en-US"/>
    </w:rPr>
  </w:style>
  <w:style w:type="paragraph" w:customStyle="1" w:styleId="Default">
    <w:name w:val="Default"/>
    <w:rsid w:val="00C21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odstawowyplID">
    <w:name w:val="Podstawowy pl.ID"/>
    <w:basedOn w:val="Tekstpodstawowy"/>
    <w:link w:val="PodstawowyplIDZnak1"/>
    <w:rsid w:val="00516B8B"/>
    <w:pPr>
      <w:spacing w:before="120" w:line="360" w:lineRule="auto"/>
      <w:jc w:val="both"/>
    </w:pPr>
    <w:rPr>
      <w:rFonts w:ascii="Arial" w:eastAsia="Times New Roman" w:hAnsi="Arial" w:cs="Times New Roman"/>
      <w:sz w:val="20"/>
      <w:szCs w:val="20"/>
      <w:lang w:val="pl-PL" w:eastAsia="pl-PL"/>
    </w:rPr>
  </w:style>
  <w:style w:type="character" w:customStyle="1" w:styleId="PodstawowyplIDZnak1">
    <w:name w:val="Podstawowy pl.ID Znak1"/>
    <w:link w:val="PodstawowyplID"/>
    <w:rsid w:val="00516B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6B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6B8B"/>
    <w:rPr>
      <w:lang w:val="en-US"/>
    </w:rPr>
  </w:style>
  <w:style w:type="paragraph" w:customStyle="1" w:styleId="zalbold-centr">
    <w:name w:val="zal bold-centr"/>
    <w:basedOn w:val="Normalny"/>
    <w:rsid w:val="00034973"/>
    <w:pPr>
      <w:keepNext/>
      <w:keepLines/>
      <w:widowControl w:val="0"/>
      <w:suppressAutoHyphens/>
      <w:autoSpaceDE w:val="0"/>
      <w:autoSpaceDN w:val="0"/>
      <w:adjustRightInd w:val="0"/>
      <w:spacing w:before="113" w:after="113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F5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57F5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customStyle="1" w:styleId="RytuRozdziau">
    <w:name w:val="Rytuł Rozdziału"/>
    <w:basedOn w:val="Normalny"/>
    <w:uiPriority w:val="99"/>
    <w:qFormat/>
    <w:rsid w:val="00161572"/>
    <w:pPr>
      <w:tabs>
        <w:tab w:val="left" w:pos="709"/>
      </w:tabs>
      <w:spacing w:before="120" w:after="120" w:line="360" w:lineRule="auto"/>
      <w:jc w:val="both"/>
      <w:outlineLvl w:val="1"/>
    </w:pPr>
    <w:rPr>
      <w:rFonts w:ascii="Calibri" w:eastAsia="Arial Unicode MS" w:hAnsi="Calibri" w:cs="Calibri-Bold"/>
      <w:bCs/>
      <w:color w:val="63849B"/>
      <w:sz w:val="36"/>
      <w:szCs w:val="36"/>
      <w:lang w:val="pl-PL"/>
    </w:rPr>
  </w:style>
  <w:style w:type="paragraph" w:styleId="Poprawka">
    <w:name w:val="Revision"/>
    <w:hidden/>
    <w:uiPriority w:val="99"/>
    <w:semiHidden/>
    <w:rsid w:val="00DB0D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_desk_itsm@coi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moc.coi.gov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mocny.obywatel.gov.pl/a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slege.pl/ustawa-o-ewidencji-ludnosci/k1025/a69022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slege.pl/ustawa-o-ewidencji-ludnosci/k1025/a6902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D24C8571BED341999793ECEAFB4A60" ma:contentTypeVersion="4" ma:contentTypeDescription="Utwórz nowy dokument." ma:contentTypeScope="" ma:versionID="d7ec4e6a6a948a2f04220b2859fb728a">
  <xsd:schema xmlns:xsd="http://www.w3.org/2001/XMLSchema" xmlns:xs="http://www.w3.org/2001/XMLSchema" xmlns:p="http://schemas.microsoft.com/office/2006/metadata/properties" xmlns:ns2="3f17f411-e1d3-43a4-afdf-b77f21016a98" xmlns:ns3="1842a7bd-0f95-475a-a03b-529ec89c3e45" targetNamespace="http://schemas.microsoft.com/office/2006/metadata/properties" ma:root="true" ma:fieldsID="ca0aa8add3b8336a17ba9731f34d9faf" ns2:_="" ns3:_="">
    <xsd:import namespace="3f17f411-e1d3-43a4-afdf-b77f21016a98"/>
    <xsd:import namespace="1842a7bd-0f95-475a-a03b-529ec89c3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7f411-e1d3-43a4-afdf-b77f21016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2a7bd-0f95-475a-a03b-529ec89c3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79F7-1730-488E-BA1D-B50B66054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17f411-e1d3-43a4-afdf-b77f21016a98"/>
    <ds:schemaRef ds:uri="1842a7bd-0f95-475a-a03b-529ec89c3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99DEB-CECD-4D5D-B56C-C4BC4D3D1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071DC-80DA-445C-8B06-9DB98F2FA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EAE975-D8DD-4817-A49B-10228375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5106</Words>
  <Characters>30639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35674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Ziaja Aleksander</dc:creator>
  <cp:lastModifiedBy>Graczyk Kinga</cp:lastModifiedBy>
  <cp:revision>6</cp:revision>
  <dcterms:created xsi:type="dcterms:W3CDTF">2020-01-23T11:01:00Z</dcterms:created>
  <dcterms:modified xsi:type="dcterms:W3CDTF">2020-01-31T12:19:00Z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0x01010029D24C8571BED341999793ECEAFB4A60</vt:lpwstr>
  </property>
  <property fmtid="{D5CDD505-2E9C-101B-9397-08002B2CF9AE}" pid="3" name="_dlc_DocIdItemGuid">
    <vt:lpwstr>ca2dfff3-f39f-424a-9a87-69507a053df8</vt:lpwstr>
  </property>
</Properties>
</file>