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05449" w:rsidRDefault="00BC0158" w:rsidP="00086F1C">
      <w:pPr>
        <w:pStyle w:val="Tytu"/>
        <w:rPr>
          <w:lang w:val="pl-PL"/>
        </w:rPr>
      </w:pPr>
      <w:sdt>
        <w:sdtPr>
          <w:rPr>
            <w:lang w:val="pl-PL"/>
          </w:rPr>
          <w:alias w:val="Nazwa firmy"/>
          <w:tag w:val=""/>
          <w:id w:val="1501239775"/>
          <w:placeholder>
            <w:docPart w:val="F309B5CB731A4C96BF4D2A446DCCB6E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D44C4">
            <w:rPr>
              <w:lang w:val="pl-PL"/>
            </w:rPr>
            <w:t>Wzrost wpływów z CIT</w:t>
          </w:r>
        </w:sdtContent>
      </w:sdt>
      <w:r w:rsidR="005A400B" w:rsidRPr="004C2740">
        <w:rPr>
          <w:lang w:val="pl-PL"/>
        </w:rPr>
        <w:br/>
      </w:r>
      <w:r w:rsidR="00305449" w:rsidRPr="00086F1C">
        <w:rPr>
          <w:sz w:val="28"/>
          <w:szCs w:val="28"/>
          <w:lang w:val="pl-PL"/>
        </w:rPr>
        <w:t>– efekt prowadzonych działań uszczelniających</w:t>
      </w:r>
      <w:r w:rsidR="00305449">
        <w:rPr>
          <w:lang w:val="pl-PL"/>
        </w:rPr>
        <w:t xml:space="preserve"> </w:t>
      </w:r>
    </w:p>
    <w:p w:rsidR="00EE4D35" w:rsidRPr="00CD5CAF" w:rsidRDefault="00EE4D35" w:rsidP="00CD5CAF">
      <w:pPr>
        <w:pStyle w:val="Bezodstpw"/>
        <w:spacing w:before="240"/>
        <w:rPr>
          <w:sz w:val="16"/>
          <w:szCs w:val="16"/>
          <w:lang w:val="pl-PL"/>
        </w:rPr>
      </w:pPr>
    </w:p>
    <w:tbl>
      <w:tblPr>
        <w:tblStyle w:val="ProposalTable"/>
        <w:tblW w:w="1019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"/>
        <w:gridCol w:w="649"/>
        <w:gridCol w:w="4357"/>
        <w:gridCol w:w="4010"/>
        <w:gridCol w:w="1048"/>
      </w:tblGrid>
      <w:tr w:rsidR="00CD5CAF" w:rsidTr="00086F1C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2" w:type="dxa"/>
          <w:wAfter w:w="1089" w:type="dxa"/>
          <w:cantSplit/>
          <w:trHeight w:val="1588"/>
        </w:trPr>
        <w:tc>
          <w:tcPr>
            <w:tcW w:w="550" w:type="dxa"/>
          </w:tcPr>
          <w:p w:rsidR="00305449" w:rsidRDefault="00305449" w:rsidP="00086F1C">
            <w:pPr>
              <w:pStyle w:val="Nagwek1"/>
              <w:spacing w:before="120" w:after="0"/>
              <w:ind w:left="-572" w:firstLine="572"/>
              <w:outlineLvl w:val="0"/>
              <w:rPr>
                <w:lang w:val="pl-PL"/>
              </w:rPr>
            </w:pPr>
            <w:r w:rsidRPr="00305449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-354965</wp:posOffset>
                      </wp:positionV>
                      <wp:extent cx="229235" cy="224155"/>
                      <wp:effectExtent l="0" t="0" r="0" b="444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43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5D9CD5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449" w:rsidRPr="00305449" w:rsidRDefault="00305449" w:rsidP="00CD5CAF">
                                  <w:pPr>
                                    <w:spacing w:after="240"/>
                                    <w:rPr>
                                      <w:rFonts w:ascii="Arial Black" w:hAnsi="Arial Black"/>
                                      <w:color w:val="FFFFFF" w:themeColor="background1"/>
                                      <w:lang w:val="pl-PL"/>
                                    </w:rPr>
                                  </w:pPr>
                                  <w:r w:rsidRPr="00305449">
                                    <w:rPr>
                                      <w:rFonts w:ascii="Arial Black" w:hAnsi="Arial Black"/>
                                      <w:color w:val="FFFFFF" w:themeColor="background1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.5pt;margin-top:-27.95pt;width:18.05pt;height:1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" fillcolor="#5d9cd5" stroked="f">
                      <v:textbox>
                        <w:txbxContent>
                          <w:p w:rsidR="00305449" w:rsidRPr="00305449" w:rsidRDefault="00305449" w:rsidP="00CD5CAF">
                            <w:pPr>
                              <w:spacing w:after="240"/>
                              <w:rPr>
                                <w:rFonts w:ascii="Arial Black" w:hAnsi="Arial Black"/>
                                <w:color w:val="FFFFFF" w:themeColor="background1"/>
                                <w:lang w:val="pl-PL"/>
                              </w:rPr>
                            </w:pPr>
                            <w:r w:rsidRPr="00305449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09" w:type="dxa"/>
            <w:gridSpan w:val="2"/>
            <w:vAlign w:val="center"/>
          </w:tcPr>
          <w:p w:rsidR="00CD5CAF" w:rsidRPr="00CD5CAF" w:rsidRDefault="00305449" w:rsidP="00086F1C">
            <w:pPr>
              <w:pStyle w:val="Bezodstpw"/>
              <w:ind w:left="56"/>
              <w:rPr>
                <w:color w:val="1F4E79" w:themeColor="accent1" w:themeShade="80"/>
                <w:sz w:val="24"/>
                <w:szCs w:val="24"/>
                <w:lang w:val="pl-PL"/>
              </w:rPr>
            </w:pPr>
            <w:r w:rsidRPr="00CD5CAF">
              <w:rPr>
                <w:color w:val="1F4E79" w:themeColor="accent1" w:themeShade="80"/>
                <w:sz w:val="24"/>
                <w:szCs w:val="24"/>
                <w:lang w:val="pl-PL"/>
              </w:rPr>
              <w:t>Działania uszczelniające CIT</w:t>
            </w:r>
          </w:p>
          <w:p w:rsidR="00305449" w:rsidRPr="00CD5CAF" w:rsidRDefault="00305449" w:rsidP="00474C5B">
            <w:pPr>
              <w:spacing w:before="0"/>
              <w:ind w:left="85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CD5CAF">
              <w:rPr>
                <w:rFonts w:cstheme="minorHAnsi"/>
                <w:bCs/>
                <w:sz w:val="24"/>
                <w:szCs w:val="24"/>
                <w:lang w:val="pl-PL"/>
              </w:rPr>
              <w:t xml:space="preserve">- </w:t>
            </w:r>
            <w:r w:rsidRPr="00CD5CAF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 xml:space="preserve">w ciągu ostatnich czterech lat przyjęto kilkadziesiąt ważnych działań uszczelniających, mających wpływ na zwiększenie dochodów </w:t>
            </w:r>
            <w:r w:rsidR="00474C5B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 xml:space="preserve">sektora finansów publicznych (budżetu państwa i jednostek samorządu terytorialnego) </w:t>
            </w:r>
            <w:r w:rsidRPr="00CD5CAF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z</w:t>
            </w:r>
            <w:r w:rsidR="00474C5B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 </w:t>
            </w:r>
            <w:r w:rsidRPr="00CD5CAF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 xml:space="preserve">tytułu CIT. </w:t>
            </w:r>
            <w:r w:rsidR="00FA67A6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Do głównych zaliczyć należy</w:t>
            </w:r>
            <w:r w:rsidRPr="00CD5CAF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:</w:t>
            </w:r>
          </w:p>
        </w:tc>
      </w:tr>
      <w:tr w:rsidR="00086F1C" w:rsidTr="00086F1C">
        <w:trPr>
          <w:gridBefore w:val="1"/>
          <w:gridAfter w:val="1"/>
          <w:wBefore w:w="142" w:type="dxa"/>
          <w:wAfter w:w="1089" w:type="dxa"/>
        </w:trPr>
        <w:tc>
          <w:tcPr>
            <w:tcW w:w="550" w:type="dxa"/>
          </w:tcPr>
          <w:p w:rsidR="00305449" w:rsidRDefault="00305449">
            <w:pPr>
              <w:pStyle w:val="Nagwek1"/>
              <w:outlineLvl w:val="0"/>
              <w:rPr>
                <w:lang w:val="pl-PL"/>
              </w:rPr>
            </w:pPr>
          </w:p>
        </w:tc>
        <w:tc>
          <w:tcPr>
            <w:tcW w:w="8409" w:type="dxa"/>
            <w:gridSpan w:val="2"/>
          </w:tcPr>
          <w:p w:rsidR="00FA67A6" w:rsidRPr="00FA67A6" w:rsidRDefault="00E662FC" w:rsidP="00CD5CAF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nowe przepisy dotyczące leasingu samochodów osobowych</w:t>
            </w:r>
          </w:p>
          <w:p w:rsidR="00305449" w:rsidRPr="00CD5CAF" w:rsidRDefault="00305449" w:rsidP="00CD5CAF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 w:rsidRPr="00CD5CAF">
              <w:rPr>
                <w:rFonts w:cstheme="minorHAnsi"/>
                <w:bCs/>
                <w:sz w:val="24"/>
                <w:szCs w:val="24"/>
              </w:rPr>
              <w:t>rozdzielenie źródeł przychodów</w:t>
            </w:r>
          </w:p>
          <w:p w:rsidR="00305449" w:rsidRPr="00CD5CAF" w:rsidRDefault="00305449" w:rsidP="00CD5CAF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 w:rsidRPr="00CD5CAF">
              <w:rPr>
                <w:rFonts w:cstheme="minorHAnsi"/>
                <w:bCs/>
                <w:sz w:val="24"/>
                <w:szCs w:val="24"/>
              </w:rPr>
              <w:t xml:space="preserve">generalna </w:t>
            </w:r>
            <w:r w:rsidR="004752AE" w:rsidRPr="00CD5CAF">
              <w:rPr>
                <w:rFonts w:cstheme="minorHAnsi"/>
                <w:bCs/>
                <w:sz w:val="24"/>
                <w:szCs w:val="24"/>
              </w:rPr>
              <w:t xml:space="preserve">klauzula </w:t>
            </w:r>
            <w:r w:rsidRPr="00CD5CAF">
              <w:rPr>
                <w:rFonts w:cstheme="minorHAnsi"/>
                <w:bCs/>
                <w:sz w:val="24"/>
                <w:szCs w:val="24"/>
              </w:rPr>
              <w:t>przeciwko unikaniu opodatkowania</w:t>
            </w:r>
          </w:p>
          <w:p w:rsidR="00305449" w:rsidRPr="00CD5CAF" w:rsidRDefault="00305449" w:rsidP="00CD5CAF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 w:rsidRPr="00CD5CAF">
              <w:rPr>
                <w:rFonts w:cstheme="minorHAnsi"/>
                <w:bCs/>
                <w:sz w:val="24"/>
                <w:szCs w:val="24"/>
              </w:rPr>
              <w:t>minimalny podatek dochodowy od wartości nieruchomości komercyjnych</w:t>
            </w:r>
          </w:p>
          <w:p w:rsidR="004752AE" w:rsidRPr="004752AE" w:rsidRDefault="004752AE" w:rsidP="004752AE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 w:rsidRPr="004752AE">
              <w:rPr>
                <w:rFonts w:cstheme="minorHAnsi"/>
                <w:bCs/>
                <w:sz w:val="24"/>
                <w:szCs w:val="24"/>
              </w:rPr>
              <w:t>ograniczenie cienkiej kapitalizacji</w:t>
            </w:r>
            <w:r w:rsidRPr="00CD5CA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305449" w:rsidRPr="00CD5CAF" w:rsidRDefault="004752AE" w:rsidP="00CD5CAF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modyfikacja przepisów dotyczących </w:t>
            </w:r>
            <w:r w:rsidR="00E662FC">
              <w:rPr>
                <w:rFonts w:cstheme="minorHAnsi"/>
                <w:bCs/>
                <w:sz w:val="24"/>
                <w:szCs w:val="24"/>
              </w:rPr>
              <w:t>zagranicznej jednostki kontrolowanej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E662FC">
              <w:rPr>
                <w:rFonts w:cstheme="minorHAnsi"/>
                <w:bCs/>
                <w:sz w:val="24"/>
                <w:szCs w:val="24"/>
              </w:rPr>
              <w:t>podatkowej grupy kapitałowej</w:t>
            </w:r>
          </w:p>
          <w:p w:rsidR="00305449" w:rsidRPr="004752AE" w:rsidRDefault="004752AE" w:rsidP="00CD5CAF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 w:rsidRPr="004752AE">
              <w:rPr>
                <w:rFonts w:cstheme="minorHAnsi"/>
                <w:bCs/>
                <w:sz w:val="24"/>
                <w:szCs w:val="24"/>
              </w:rPr>
              <w:t xml:space="preserve">limitowanie wysokości kosztów uzyskania przychodów </w:t>
            </w:r>
          </w:p>
          <w:p w:rsidR="00305449" w:rsidRPr="007B165C" w:rsidRDefault="004752AE" w:rsidP="007B165C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 w:rsidRPr="00CD5CAF">
              <w:rPr>
                <w:rFonts w:cstheme="minorHAnsi"/>
                <w:bCs/>
                <w:sz w:val="24"/>
                <w:szCs w:val="24"/>
              </w:rPr>
              <w:t>jednolity plik kontrolny</w:t>
            </w:r>
          </w:p>
        </w:tc>
      </w:tr>
      <w:tr w:rsidR="00815250" w:rsidTr="00086F1C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70" w:type="dxa"/>
            <w:right w:w="70" w:type="dxa"/>
          </w:tblCellMar>
        </w:tblPrEx>
        <w:tc>
          <w:tcPr>
            <w:tcW w:w="509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48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67"/>
              <w:gridCol w:w="619"/>
              <w:gridCol w:w="619"/>
              <w:gridCol w:w="619"/>
              <w:gridCol w:w="619"/>
              <w:gridCol w:w="619"/>
              <w:gridCol w:w="619"/>
            </w:tblGrid>
            <w:tr w:rsidR="00815250" w:rsidRPr="00815250" w:rsidTr="00815250">
              <w:trPr>
                <w:trHeight w:val="208"/>
              </w:trPr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 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2014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2016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2018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I-VI 2019</w:t>
                  </w:r>
                </w:p>
              </w:tc>
            </w:tr>
            <w:tr w:rsidR="00815250" w:rsidRPr="00815250" w:rsidTr="00815250">
              <w:trPr>
                <w:trHeight w:val="208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CIT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  <w:t>mld zł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913C4B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29,7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32,9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33,8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38,1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44,3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28,2</w:t>
                  </w:r>
                </w:p>
              </w:tc>
            </w:tr>
            <w:tr w:rsidR="00815250" w:rsidRPr="00815250" w:rsidTr="00815250">
              <w:trPr>
                <w:trHeight w:val="208"/>
              </w:trPr>
              <w:tc>
                <w:tcPr>
                  <w:tcW w:w="5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Wzrost r/r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  <w:t>mld zł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913C4B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0,3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E662FC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3,2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0,9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4,3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6,2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4,4</w:t>
                  </w:r>
                </w:p>
              </w:tc>
            </w:tr>
            <w:tr w:rsidR="00815250" w:rsidRPr="00815250" w:rsidTr="00815250">
              <w:trPr>
                <w:trHeight w:val="208"/>
              </w:trPr>
              <w:tc>
                <w:tcPr>
                  <w:tcW w:w="5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5250" w:rsidRPr="00815250" w:rsidRDefault="00815250" w:rsidP="00913C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10</w:t>
                  </w:r>
                  <w:r w:rsidR="00913C4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1,1</w:t>
                  </w:r>
                  <w:r w:rsidRPr="0081525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%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5250" w:rsidRPr="00815250" w:rsidRDefault="00913C4B" w:rsidP="00913C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110,7</w:t>
                  </w:r>
                  <w:r w:rsidR="00815250" w:rsidRPr="0081525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%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5250" w:rsidRPr="00815250" w:rsidRDefault="00815250" w:rsidP="00913C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102,</w:t>
                  </w:r>
                  <w:r w:rsidR="00913C4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8</w:t>
                  </w:r>
                  <w:r w:rsidRPr="0081525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%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5250" w:rsidRPr="00815250" w:rsidRDefault="00815250" w:rsidP="00913C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112,</w:t>
                  </w:r>
                  <w:r w:rsidR="00913C4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8</w:t>
                  </w:r>
                  <w:r w:rsidRPr="0081525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%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5250" w:rsidRPr="00815250" w:rsidRDefault="00815250" w:rsidP="00913C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116,</w:t>
                  </w:r>
                  <w:r w:rsidR="00913C4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2</w:t>
                  </w:r>
                  <w:r w:rsidRPr="0081525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%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pl-PL" w:eastAsia="pl-PL"/>
                    </w:rPr>
                    <w:t>118,7%</w:t>
                  </w:r>
                </w:p>
              </w:tc>
            </w:tr>
          </w:tbl>
          <w:p w:rsidR="00BD44C4" w:rsidRDefault="00A31ADB" w:rsidP="00BD44C4">
            <w:pPr>
              <w:rPr>
                <w:lang w:val="pl-PL"/>
              </w:rPr>
            </w:pPr>
            <w:r w:rsidRPr="00A31ADB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381635</wp:posOffset>
                      </wp:positionV>
                      <wp:extent cx="2360930" cy="884555"/>
                      <wp:effectExtent l="0" t="0" r="20320" b="10795"/>
                      <wp:wrapSquare wrapText="bothSides"/>
                      <wp:docPr id="6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85139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88D" w:rsidRDefault="00A31ADB" w:rsidP="0083288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3288D">
                                    <w:rPr>
                                      <w:b/>
                                    </w:rPr>
                                    <w:t xml:space="preserve">W 2018 r. wpływy z CIT  były rekordowo wysokie - tendencja ta utrzymuje się </w:t>
                                  </w:r>
                                </w:p>
                                <w:p w:rsidR="00A31ADB" w:rsidRPr="0083288D" w:rsidRDefault="00A31ADB" w:rsidP="0083288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3288D">
                                    <w:rPr>
                                      <w:b/>
                                    </w:rPr>
                                    <w:t>w 2019 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3.35pt;margin-top:30.05pt;width:185.9pt;height:6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" fillcolor="#f7d373 [2166]" strokecolor="#f4bf2e [3206]" strokeweight=".5pt">
                      <v:fill color2="#f6ca55 [2614]" rotate="t" colors="0 #fbdda4;.5 #fad695;1 #fdd380" focus="100%" type="gradient">
                        <o:fill v:ext="view" type="gradientUnscaled"/>
                      </v:fill>
                      <v:textbox>
                        <w:txbxContent>
                          <w:p w:rsidR="0083288D" w:rsidRDefault="00A31ADB" w:rsidP="0083288D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  <w:r w:rsidRPr="0083288D">
                              <w:rPr>
                                <w:b/>
                              </w:rPr>
                              <w:t xml:space="preserve">W 2018 r. </w:t>
                            </w:r>
                            <w:r w:rsidRPr="0083288D">
                              <w:rPr>
                                <w:b/>
                              </w:rPr>
                              <w:t xml:space="preserve">wpływy z CIT  </w:t>
                            </w:r>
                            <w:r w:rsidRPr="0083288D">
                              <w:rPr>
                                <w:b/>
                              </w:rPr>
                              <w:t>były</w:t>
                            </w:r>
                            <w:r w:rsidRPr="0083288D">
                              <w:rPr>
                                <w:b/>
                              </w:rPr>
                              <w:t xml:space="preserve"> rekordowo wysokie</w:t>
                            </w:r>
                            <w:r w:rsidRPr="0083288D">
                              <w:rPr>
                                <w:b/>
                              </w:rPr>
                              <w:t xml:space="preserve"> - tendencja ta utrzymuje się </w:t>
                            </w:r>
                          </w:p>
                          <w:p w:rsidR="00A31ADB" w:rsidRPr="0083288D" w:rsidRDefault="00A31ADB" w:rsidP="0083288D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  <w:r w:rsidRPr="0083288D">
                              <w:rPr>
                                <w:b/>
                              </w:rPr>
                              <w:t>w 2019 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9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D44C4" w:rsidRDefault="000D016A" w:rsidP="00BD44C4">
            <w:pPr>
              <w:rPr>
                <w:lang w:val="pl-PL"/>
              </w:rPr>
            </w:pPr>
            <w:r w:rsidRPr="000D016A">
              <w:rPr>
                <w:noProof/>
                <w:color w:val="FF000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925195</wp:posOffset>
                      </wp:positionV>
                      <wp:extent cx="2652395" cy="109220"/>
                      <wp:effectExtent l="0" t="323850" r="0" b="315595"/>
                      <wp:wrapNone/>
                      <wp:docPr id="193" name="Strzałka w praw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88980">
                                <a:off x="0" y="0"/>
                                <a:ext cx="2652625" cy="10976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2746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 w prawo 193" o:spid="_x0000_s1026" type="#_x0000_t13" style="position:absolute;margin-left:14.05pt;margin-top:72.85pt;width:208.85pt;height:8.6pt;rotation:-99507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" adj="21153" fillcolor="#f3533f [3209]" stroked="f" strokeweight="1pt"/>
                  </w:pict>
                </mc:Fallback>
              </mc:AlternateContent>
            </w:r>
            <w:r w:rsidR="003E076F">
              <w:rPr>
                <w:noProof/>
                <w:lang w:val="pl-PL" w:eastAsia="pl-PL"/>
              </w:rPr>
              <w:drawing>
                <wp:inline distT="0" distB="0" distL="0" distR="0" wp14:anchorId="756C6B32" wp14:editId="05D8E516">
                  <wp:extent cx="3099460" cy="2101932"/>
                  <wp:effectExtent l="0" t="0" r="5715" b="12700"/>
                  <wp:docPr id="59" name="Wykres 5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474C5B" w:rsidRDefault="00474C5B" w:rsidP="00BD44C4">
            <w:pPr>
              <w:rPr>
                <w:lang w:val="pl-PL"/>
              </w:rPr>
            </w:pPr>
          </w:p>
        </w:tc>
      </w:tr>
      <w:tr w:rsidR="00A31ADB" w:rsidTr="003C341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70" w:type="dxa"/>
            <w:right w:w="70" w:type="dxa"/>
          </w:tblCellMar>
        </w:tblPrEx>
        <w:trPr>
          <w:trHeight w:val="4164"/>
        </w:trPr>
        <w:tc>
          <w:tcPr>
            <w:tcW w:w="5091" w:type="dxa"/>
            <w:gridSpan w:val="3"/>
            <w:tcBorders>
              <w:top w:val="double" w:sz="4" w:space="0" w:color="auto"/>
            </w:tcBorders>
            <w:vAlign w:val="center"/>
          </w:tcPr>
          <w:p w:rsidR="00BD44C4" w:rsidRDefault="00A31ADB" w:rsidP="00BD44C4">
            <w:pPr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7D1E2EAA" wp14:editId="09F1368F">
                  <wp:extent cx="3128645" cy="1995054"/>
                  <wp:effectExtent l="0" t="0" r="14605" b="5715"/>
                  <wp:docPr id="1" name="Wykres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099" w:type="dxa"/>
            <w:gridSpan w:val="2"/>
            <w:tcBorders>
              <w:top w:val="double" w:sz="4" w:space="0" w:color="auto"/>
            </w:tcBorders>
            <w:vAlign w:val="center"/>
          </w:tcPr>
          <w:tbl>
            <w:tblPr>
              <w:tblpPr w:leftFromText="141" w:rightFromText="141" w:vertAnchor="text" w:horzAnchor="page" w:tblpX="766" w:tblpY="482"/>
              <w:tblOverlap w:val="never"/>
              <w:tblW w:w="46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709"/>
              <w:gridCol w:w="567"/>
              <w:gridCol w:w="654"/>
              <w:gridCol w:w="623"/>
              <w:gridCol w:w="558"/>
            </w:tblGrid>
            <w:tr w:rsidR="00E662FC" w:rsidRPr="00A31ADB" w:rsidTr="00E662FC">
              <w:trPr>
                <w:trHeight w:val="256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2015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2016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2017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2018</w:t>
                  </w:r>
                </w:p>
              </w:tc>
            </w:tr>
            <w:tr w:rsidR="00E662FC" w:rsidRPr="00A31ADB" w:rsidTr="00E662FC">
              <w:trPr>
                <w:trHeight w:val="256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ADB" w:rsidRPr="00A31ADB" w:rsidRDefault="00E662FC" w:rsidP="00E662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 xml:space="preserve">Udział </w:t>
                  </w:r>
                  <w:r w:rsidR="00A31ADB" w:rsidRPr="00A31ADB"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>CIT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 xml:space="preserve"> w </w:t>
                  </w:r>
                  <w:r w:rsidR="00A31ADB" w:rsidRPr="00A31ADB"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>PKB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>1,7%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>1,8%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>1,8%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>1,9%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>2,1%</w:t>
                  </w:r>
                </w:p>
              </w:tc>
            </w:tr>
          </w:tbl>
          <w:p w:rsidR="00BD44C4" w:rsidRDefault="000D016A" w:rsidP="00BD44C4">
            <w:pPr>
              <w:rPr>
                <w:lang w:val="pl-PL"/>
              </w:rPr>
            </w:pPr>
            <w:r w:rsidRPr="00A31ADB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BCB73C6" wp14:editId="472573BB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788035</wp:posOffset>
                      </wp:positionV>
                      <wp:extent cx="2501265" cy="2062480"/>
                      <wp:effectExtent l="0" t="0" r="13335" b="13970"/>
                      <wp:wrapSquare wrapText="bothSides"/>
                      <wp:docPr id="19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265" cy="2062886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016A" w:rsidRPr="0083288D" w:rsidRDefault="000D016A" w:rsidP="0083288D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83288D">
                                    <w:rPr>
                                      <w:b/>
                                    </w:rPr>
                                    <w:t xml:space="preserve">Działania uszczelniające system podatkowy są </w:t>
                                  </w:r>
                                  <w:r w:rsidR="00086F1C" w:rsidRPr="0083288D">
                                    <w:rPr>
                                      <w:b/>
                                    </w:rPr>
                                    <w:t xml:space="preserve">nadal </w:t>
                                  </w:r>
                                  <w:r w:rsidRPr="0083288D">
                                    <w:rPr>
                                      <w:b/>
                                    </w:rPr>
                                    <w:t>kontynuowane. Prowadzone są m.in. prace mające na celu  implemen</w:t>
                                  </w:r>
                                  <w:r w:rsidR="00086F1C" w:rsidRPr="0083288D">
                                    <w:rPr>
                                      <w:b/>
                                    </w:rPr>
                                    <w:t xml:space="preserve">tację dyrektywy Rady </w:t>
                                  </w:r>
                                  <w:r w:rsidR="0083288D" w:rsidRPr="0083288D">
                                    <w:rPr>
                                      <w:b/>
                                    </w:rPr>
                                    <w:t>(</w:t>
                                  </w:r>
                                  <w:r w:rsidRPr="0083288D">
                                    <w:rPr>
                                      <w:b/>
                                    </w:rPr>
                                    <w:t>UE</w:t>
                                  </w:r>
                                  <w:r w:rsidR="0083288D" w:rsidRPr="0083288D">
                                    <w:rPr>
                                      <w:b/>
                                    </w:rPr>
                                    <w:t>)</w:t>
                                  </w:r>
                                  <w:r w:rsidRPr="0083288D">
                                    <w:rPr>
                                      <w:b/>
                                    </w:rPr>
                                    <w:t xml:space="preserve"> 2017/952 z dnia 29 maja 2017 r. </w:t>
                                  </w:r>
                                  <w:r w:rsidR="0083288D" w:rsidRPr="0083288D">
                                    <w:rPr>
                                      <w:b/>
                                      <w:bCs/>
                                    </w:rPr>
                                    <w:t>zmieniając</w:t>
                                  </w:r>
                                  <w:r w:rsidR="0083288D">
                                    <w:rPr>
                                      <w:b/>
                                      <w:bCs/>
                                    </w:rPr>
                                    <w:t>ej</w:t>
                                  </w:r>
                                  <w:r w:rsidR="0083288D" w:rsidRPr="0083288D">
                                    <w:rPr>
                                      <w:b/>
                                      <w:bCs/>
                                    </w:rPr>
                                    <w:t xml:space="preserve"> dyrektywę (UE) 2016/1164 w zakresie rozbieżności w kwalifikacji struktur hybrydowych dotyczących państw trzecich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B73C6" id="_x0000_s1028" type="#_x0000_t202" style="position:absolute;margin-left:37.05pt;margin-top:62.05pt;width:196.95pt;height:16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" fillcolor="#f7d373 [2166]" strokecolor="#f4bf2e [3206]" strokeweight=".5pt">
                      <v:fill color2="#f6ca55 [2614]" rotate="t" colors="0 #fbdda4;.5 #fad695;1 #fdd380" focus="100%" type="gradient">
                        <o:fill v:ext="view" type="gradientUnscaled"/>
                      </v:fill>
                      <v:textbox>
                        <w:txbxContent>
                          <w:p w:rsidR="000D016A" w:rsidRPr="0083288D" w:rsidRDefault="000D016A" w:rsidP="0083288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3288D">
                              <w:rPr>
                                <w:b/>
                              </w:rPr>
                              <w:t>D</w:t>
                            </w:r>
                            <w:r w:rsidRPr="0083288D">
                              <w:rPr>
                                <w:b/>
                              </w:rPr>
                              <w:t>ziałania uszczelni</w:t>
                            </w:r>
                            <w:r w:rsidRPr="0083288D">
                              <w:rPr>
                                <w:b/>
                              </w:rPr>
                              <w:t>ające</w:t>
                            </w:r>
                            <w:r w:rsidRPr="0083288D">
                              <w:rPr>
                                <w:b/>
                              </w:rPr>
                              <w:t xml:space="preserve"> system podatkow</w:t>
                            </w:r>
                            <w:r w:rsidRPr="0083288D">
                              <w:rPr>
                                <w:b/>
                              </w:rPr>
                              <w:t xml:space="preserve">y są </w:t>
                            </w:r>
                            <w:r w:rsidR="00086F1C" w:rsidRPr="0083288D">
                              <w:rPr>
                                <w:b/>
                              </w:rPr>
                              <w:t xml:space="preserve">nadal </w:t>
                            </w:r>
                            <w:r w:rsidRPr="0083288D">
                              <w:rPr>
                                <w:b/>
                              </w:rPr>
                              <w:t>kontynuowane.</w:t>
                            </w:r>
                            <w:r w:rsidRPr="0083288D">
                              <w:rPr>
                                <w:b/>
                              </w:rPr>
                              <w:t xml:space="preserve"> </w:t>
                            </w:r>
                            <w:r w:rsidRPr="0083288D">
                              <w:rPr>
                                <w:b/>
                              </w:rPr>
                              <w:t xml:space="preserve">Prowadzone są m.in. prace mające na celu </w:t>
                            </w:r>
                            <w:r w:rsidRPr="0083288D">
                              <w:rPr>
                                <w:b/>
                              </w:rPr>
                              <w:t xml:space="preserve"> implemen</w:t>
                            </w:r>
                            <w:r w:rsidR="00086F1C" w:rsidRPr="0083288D">
                              <w:rPr>
                                <w:b/>
                              </w:rPr>
                              <w:t xml:space="preserve">tację dyrektywy Rady </w:t>
                            </w:r>
                            <w:r w:rsidR="0083288D" w:rsidRPr="0083288D">
                              <w:rPr>
                                <w:b/>
                              </w:rPr>
                              <w:t>(</w:t>
                            </w:r>
                            <w:r w:rsidRPr="0083288D">
                              <w:rPr>
                                <w:b/>
                              </w:rPr>
                              <w:t>UE</w:t>
                            </w:r>
                            <w:r w:rsidR="0083288D" w:rsidRPr="0083288D">
                              <w:rPr>
                                <w:b/>
                              </w:rPr>
                              <w:t>)</w:t>
                            </w:r>
                            <w:r w:rsidRPr="0083288D">
                              <w:rPr>
                                <w:b/>
                              </w:rPr>
                              <w:t xml:space="preserve"> 2017/952 z dnia 29 maja 2017 r. </w:t>
                            </w:r>
                            <w:r w:rsidR="0083288D" w:rsidRPr="0083288D">
                              <w:rPr>
                                <w:b/>
                                <w:bCs/>
                              </w:rPr>
                              <w:t>zmieniając</w:t>
                            </w:r>
                            <w:r w:rsidR="0083288D">
                              <w:rPr>
                                <w:b/>
                                <w:bCs/>
                              </w:rPr>
                              <w:t>ej</w:t>
                            </w:r>
                            <w:r w:rsidR="0083288D" w:rsidRPr="0083288D">
                              <w:rPr>
                                <w:b/>
                                <w:bCs/>
                              </w:rPr>
                              <w:t xml:space="preserve"> dyrektywę (UE) 2016/1164 w zakresie rozbieżności w kwalifikacji struktur hybrydowych dotyczących państw trzecich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D44C4" w:rsidRPr="00BD44C4" w:rsidRDefault="00BD44C4" w:rsidP="00BD44C4">
      <w:pPr>
        <w:rPr>
          <w:lang w:val="pl-PL"/>
        </w:rPr>
      </w:pPr>
    </w:p>
    <w:sectPr w:rsidR="00BD44C4" w:rsidRPr="00BD44C4" w:rsidSect="0083288D">
      <w:headerReference w:type="default" r:id="rId11"/>
      <w:pgSz w:w="11907" w:h="16839" w:code="9"/>
      <w:pgMar w:top="1440" w:right="1440" w:bottom="426" w:left="1440" w:header="72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58" w:rsidRDefault="00BC0158">
      <w:pPr>
        <w:spacing w:after="0" w:line="240" w:lineRule="auto"/>
      </w:pPr>
      <w:r>
        <w:separator/>
      </w:r>
    </w:p>
  </w:endnote>
  <w:endnote w:type="continuationSeparator" w:id="0">
    <w:p w:rsidR="00BC0158" w:rsidRDefault="00BC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58" w:rsidRDefault="00BC0158">
      <w:pPr>
        <w:spacing w:after="0" w:line="240" w:lineRule="auto"/>
      </w:pPr>
      <w:r>
        <w:separator/>
      </w:r>
    </w:p>
  </w:footnote>
  <w:footnote w:type="continuationSeparator" w:id="0">
    <w:p w:rsidR="00BC0158" w:rsidRDefault="00BC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1B0" w:rsidRDefault="005611B0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Pole tekstow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11B0" w:rsidRPr="004C2740" w:rsidRDefault="005611B0">
                          <w:pPr>
                            <w:pStyle w:val="Stopka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9" type="#_x0000_t202" style="position:absolute;margin-left:-24.5pt;margin-top:0;width:26.7pt;height:14.4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" filled="f" stroked="f" strokeweight=".5pt">
              <v:textbox style="mso-fit-shape-to-text:t" inset="0,0,0,0">
                <w:txbxContent>
                  <w:p w:rsidR="005611B0" w:rsidRPr="004C2740" w:rsidRDefault="005611B0">
                    <w:pPr>
                      <w:pStyle w:val="Stopka"/>
                      <w:rPr>
                        <w:lang w:val="pl-PL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F0E17"/>
    <w:multiLevelType w:val="hybridMultilevel"/>
    <w:tmpl w:val="859E8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617"/>
    <w:multiLevelType w:val="hybridMultilevel"/>
    <w:tmpl w:val="E81E50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EA9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4D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0DE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60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234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57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2E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29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49"/>
    <w:rsid w:val="00086F1C"/>
    <w:rsid w:val="000D016A"/>
    <w:rsid w:val="00104752"/>
    <w:rsid w:val="00120DA8"/>
    <w:rsid w:val="00190DC0"/>
    <w:rsid w:val="00262B6B"/>
    <w:rsid w:val="00305449"/>
    <w:rsid w:val="003C3417"/>
    <w:rsid w:val="003C5C1A"/>
    <w:rsid w:val="003E076F"/>
    <w:rsid w:val="00411B39"/>
    <w:rsid w:val="00474C5B"/>
    <w:rsid w:val="004752AE"/>
    <w:rsid w:val="00497A1D"/>
    <w:rsid w:val="004C2740"/>
    <w:rsid w:val="005611B0"/>
    <w:rsid w:val="005A400B"/>
    <w:rsid w:val="005C0673"/>
    <w:rsid w:val="007B165C"/>
    <w:rsid w:val="00815250"/>
    <w:rsid w:val="0083288D"/>
    <w:rsid w:val="008B40AF"/>
    <w:rsid w:val="00910761"/>
    <w:rsid w:val="00913C4B"/>
    <w:rsid w:val="0099527A"/>
    <w:rsid w:val="009976A4"/>
    <w:rsid w:val="00A00AA9"/>
    <w:rsid w:val="00A31ADB"/>
    <w:rsid w:val="00AB076D"/>
    <w:rsid w:val="00AD3A40"/>
    <w:rsid w:val="00BC0158"/>
    <w:rsid w:val="00BD44C4"/>
    <w:rsid w:val="00C15302"/>
    <w:rsid w:val="00C27666"/>
    <w:rsid w:val="00CD5CAF"/>
    <w:rsid w:val="00E662FC"/>
    <w:rsid w:val="00ED59D5"/>
    <w:rsid w:val="00EE4D35"/>
    <w:rsid w:val="00FA67A6"/>
    <w:rsid w:val="00FB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C6A883-E954-4946-989B-9C10A0E3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b/>
      <w:bCs/>
      <w:color w:val="5B9BD5" w:themeColor="accen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Standardowy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kstporady">
    <w:name w:val="Tekst porady"/>
    <w:basedOn w:val="Normalny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Bezodstpw">
    <w:name w:val="No Spacing"/>
    <w:uiPriority w:val="36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Pr>
      <w:b/>
      <w:bCs/>
      <w:color w:val="5B9BD5" w:themeColor="accent1"/>
      <w:sz w:val="24"/>
    </w:rPr>
  </w:style>
  <w:style w:type="paragraph" w:styleId="Listapunktowana">
    <w:name w:val="List Bullet"/>
    <w:basedOn w:val="Normalny"/>
    <w:uiPriority w:val="1"/>
    <w:unhideWhenUsed/>
    <w:qFormat/>
    <w:pPr>
      <w:numPr>
        <w:numId w:val="2"/>
      </w:numPr>
      <w:spacing w:after="6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elasiatki4akcent11">
    <w:name w:val="Tabela siatki 4 — akcent 11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iatkatabelijasna1">
    <w:name w:val="Siatka tabeli — jasna1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Standardowy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kstprzypisudolnego">
    <w:name w:val="footnote text"/>
    <w:basedOn w:val="Normalny"/>
    <w:link w:val="TekstprzypisudolnegoZnak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2"/>
    <w:rPr>
      <w:i/>
      <w:iCs/>
      <w:sz w:val="14"/>
    </w:rPr>
  </w:style>
  <w:style w:type="paragraph" w:customStyle="1" w:styleId="Teksttabeliliczbydziesitne">
    <w:name w:val="Tekst tabeli (liczby dziesiętne)"/>
    <w:basedOn w:val="Normalny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Podpis">
    <w:name w:val="Signature"/>
    <w:basedOn w:val="Normalny"/>
    <w:link w:val="PodpisZnak"/>
    <w:uiPriority w:val="12"/>
    <w:unhideWhenUsed/>
    <w:qFormat/>
    <w:pPr>
      <w:spacing w:before="960" w:after="0" w:line="240" w:lineRule="auto"/>
    </w:pPr>
  </w:style>
  <w:style w:type="character" w:customStyle="1" w:styleId="PodpisZnak">
    <w:name w:val="Podpis Znak"/>
    <w:basedOn w:val="Domylnaczcionkaakapitu"/>
    <w:link w:val="Podpis"/>
    <w:uiPriority w:val="12"/>
  </w:style>
  <w:style w:type="paragraph" w:styleId="Tekstdymka">
    <w:name w:val="Balloon Text"/>
    <w:basedOn w:val="Normalny"/>
    <w:link w:val="TekstdymkaZnak"/>
    <w:uiPriority w:val="99"/>
    <w:semiHidden/>
    <w:unhideWhenUsed/>
    <w:rsid w:val="005A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0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5449"/>
    <w:pPr>
      <w:spacing w:after="160" w:line="259" w:lineRule="auto"/>
      <w:ind w:left="720"/>
      <w:contextualSpacing/>
    </w:pPr>
    <w:rPr>
      <w:color w:val="auto"/>
      <w:sz w:val="22"/>
      <w:szCs w:val="22"/>
      <w:lang w:val="pl-PL" w:eastAsia="en-US"/>
    </w:rPr>
  </w:style>
  <w:style w:type="table" w:styleId="Zwykatabela1">
    <w:name w:val="Plain Table 1"/>
    <w:basedOn w:val="Standardowy"/>
    <w:uiPriority w:val="41"/>
    <w:rsid w:val="00411B39"/>
    <w:pPr>
      <w:spacing w:after="0" w:line="240" w:lineRule="auto"/>
    </w:pPr>
    <w:rPr>
      <w:color w:val="auto"/>
      <w:sz w:val="22"/>
      <w:szCs w:val="22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15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25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25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250"/>
    <w:rPr>
      <w:b/>
      <w:bCs/>
      <w:sz w:val="20"/>
    </w:rPr>
  </w:style>
  <w:style w:type="paragraph" w:customStyle="1" w:styleId="Default">
    <w:name w:val="Default"/>
    <w:rsid w:val="0083288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ES\AppData\Roaming\Microsoft\Szablony\Propozycja%20us&#322;ug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ES\AppData\Local\Microsoft\Windows\INetCache\Content.Outlook\N7GC5T7A\Wp&#322;ywy%20z%20CIT%20(00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ES\AppData\Local\Microsoft\Windows\INetCache\Content.Outlook\N7GC5T7A\Wp&#322;ywy%20z%20CIT%20(003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sz="1100" b="1"/>
              <a:t>Wpływy z CIT</a:t>
            </a:r>
            <a:r>
              <a:rPr lang="pl-PL" sz="1100" b="1"/>
              <a:t> [mld zł]</a:t>
            </a:r>
            <a:endParaRPr lang="en-US" sz="1100" b="1"/>
          </a:p>
        </c:rich>
      </c:tx>
      <c:layout>
        <c:manualLayout>
          <c:xMode val="edge"/>
          <c:yMode val="edge"/>
          <c:x val="4.6956767492797202E-2"/>
          <c:y val="9.06078816074474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2.1980017222138045E-2"/>
          <c:y val="3.6921478565179355E-2"/>
          <c:w val="0.9560399655557239"/>
          <c:h val="0.85567913385826755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'PKB i CIT (3)'!$L$46:$P$46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'PKB i CIT (3)'!$L$47:$P$47</c:f>
              <c:numCache>
                <c:formatCode>#\ ##0.0</c:formatCode>
                <c:ptCount val="5"/>
                <c:pt idx="0">
                  <c:v>29.7</c:v>
                </c:pt>
                <c:pt idx="1">
                  <c:v>32.9</c:v>
                </c:pt>
                <c:pt idx="2">
                  <c:v>33.799999999999997</c:v>
                </c:pt>
                <c:pt idx="3">
                  <c:v>38.1</c:v>
                </c:pt>
                <c:pt idx="4">
                  <c:v>44.3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'PKB i CIT (3)'!#REF!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6829976"/>
        <c:axId val="176829584"/>
      </c:barChart>
      <c:catAx>
        <c:axId val="176829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6829584"/>
        <c:crosses val="autoZero"/>
        <c:auto val="1"/>
        <c:lblAlgn val="ctr"/>
        <c:lblOffset val="100"/>
        <c:noMultiLvlLbl val="0"/>
      </c:catAx>
      <c:valAx>
        <c:axId val="176829584"/>
        <c:scaling>
          <c:orientation val="minMax"/>
          <c:max val="45"/>
          <c:min val="0"/>
        </c:scaling>
        <c:delete val="1"/>
        <c:axPos val="l"/>
        <c:numFmt formatCode="#\ ##0.0" sourceLinked="1"/>
        <c:majorTickMark val="none"/>
        <c:minorTickMark val="none"/>
        <c:tickLblPos val="nextTo"/>
        <c:crossAx val="176829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Dynamika CIT i PKB (ceny bieżące)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'PKB i CIT (3)'!$I$27</c:f>
              <c:strCache>
                <c:ptCount val="1"/>
                <c:pt idx="0">
                  <c:v>1 566 824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'PKB i CIT (3)'!$J$26:$N$26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'PKB i CIT (3)'!$J$27:$N$27</c:f>
            </c:numRef>
          </c:val>
          <c:smooth val="0"/>
        </c:ser>
        <c:ser>
          <c:idx val="1"/>
          <c:order val="1"/>
          <c:tx>
            <c:strRef>
              <c:f>'PKB i CIT (3)'!$I$28</c:f>
              <c:strCache>
                <c:ptCount val="1"/>
                <c:pt idx="0">
                  <c:v>PKB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noFill/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'PKB i CIT (3)'!$J$26:$N$26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'PKB i CIT (3)'!$J$28:$N$28</c:f>
              <c:numCache>
                <c:formatCode>0.0%</c:formatCode>
                <c:ptCount val="5"/>
                <c:pt idx="0">
                  <c:v>3.7946882572522656E-2</c:v>
                </c:pt>
                <c:pt idx="1">
                  <c:v>4.6382590398911905E-2</c:v>
                </c:pt>
                <c:pt idx="2">
                  <c:v>3.3820160557440415E-2</c:v>
                </c:pt>
                <c:pt idx="3">
                  <c:v>6.8884623816299007E-2</c:v>
                </c:pt>
                <c:pt idx="4">
                  <c:v>6.3518378697380085E-2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'PKB i CIT (3)'!$I$29</c:f>
              <c:strCache>
                <c:ptCount val="1"/>
                <c:pt idx="0">
                  <c:v>CIT 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noFill/>
              <a:ln>
                <a:noFill/>
              </a:ln>
              <a:effectLst/>
            </c:spPr>
          </c:marker>
          <c:dLbls>
            <c:dLbl>
              <c:idx val="2"/>
              <c:layout>
                <c:manualLayout>
                  <c:x val="-0.1004872716463517"/>
                  <c:y val="1.91021967526265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'PKB i CIT (3)'!$J$26:$N$26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'PKB i CIT (3)'!$J$29:$N$29</c:f>
              <c:numCache>
                <c:formatCode>0.0%</c:formatCode>
                <c:ptCount val="5"/>
                <c:pt idx="0">
                  <c:v>1.1228879903061983E-2</c:v>
                </c:pt>
                <c:pt idx="1">
                  <c:v>0.10719466837206948</c:v>
                </c:pt>
                <c:pt idx="2">
                  <c:v>2.8302861902706145E-2</c:v>
                </c:pt>
                <c:pt idx="3">
                  <c:v>0.12769178009294868</c:v>
                </c:pt>
                <c:pt idx="4">
                  <c:v>0.16242489067857924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6827232"/>
        <c:axId val="176829192"/>
      </c:lineChart>
      <c:catAx>
        <c:axId val="17682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6829192"/>
        <c:crosses val="autoZero"/>
        <c:auto val="1"/>
        <c:lblAlgn val="ctr"/>
        <c:lblOffset val="100"/>
        <c:noMultiLvlLbl val="0"/>
      </c:catAx>
      <c:valAx>
        <c:axId val="176829192"/>
        <c:scaling>
          <c:orientation val="minMax"/>
          <c:max val="0.17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76827232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09B5CB731A4C96BF4D2A446DCCB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647AE-1E13-43B6-B3EB-759B50FB9180}"/>
      </w:docPartPr>
      <w:docPartBody>
        <w:p w:rsidR="005809FC" w:rsidRDefault="00C551C0">
          <w:pPr>
            <w:pStyle w:val="F309B5CB731A4C96BF4D2A446DCCB6E8"/>
          </w:pPr>
          <w:r w:rsidRPr="004C2740">
            <w:t>&lt;Twoja firma&gt;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C0"/>
    <w:rsid w:val="000F127C"/>
    <w:rsid w:val="005809FC"/>
    <w:rsid w:val="00980E9A"/>
    <w:rsid w:val="00C5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09B5CB731A4C96BF4D2A446DCCB6E8">
    <w:name w:val="F309B5CB731A4C96BF4D2A446DCCB6E8"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63641F951EF04466A9DE6F39A173E70E">
    <w:name w:val="63641F951EF04466A9DE6F39A173E70E"/>
  </w:style>
  <w:style w:type="paragraph" w:customStyle="1" w:styleId="C02B409C4A31468ABFD2EF3851EE74A3">
    <w:name w:val="C02B409C4A31468ABFD2EF3851EE74A3"/>
  </w:style>
  <w:style w:type="paragraph" w:customStyle="1" w:styleId="6E36C25672774E3890B8D735E721C09D">
    <w:name w:val="6E36C25672774E3890B8D735E721C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FE3FF-F108-4B43-8A29-BF24904C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Propozycja usług</Template>
  <TotalTime>178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Wzrost wpływów z CIT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Wzrost wpływów z CIT</dc:title>
  <cp:keywords/>
  <cp:revision>9</cp:revision>
  <cp:lastPrinted>2019-08-13T12:43:00Z</cp:lastPrinted>
  <dcterms:created xsi:type="dcterms:W3CDTF">2019-08-13T10:11:00Z</dcterms:created>
  <dcterms:modified xsi:type="dcterms:W3CDTF">2019-09-02T10:47:00Z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