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Pr="00383EE2" w:rsidRDefault="000E4C65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383EE2">
        <w:rPr>
          <w:rFonts w:ascii="Lato" w:hAnsi="Lato"/>
          <w:sz w:val="24"/>
          <w:szCs w:val="24"/>
        </w:rPr>
        <w:t>Podsekretarz Stanu</w:t>
      </w:r>
    </w:p>
    <w:p w:rsidR="009276B2" w:rsidRPr="00383EE2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383EE2">
        <w:rPr>
          <w:rFonts w:ascii="Lato" w:hAnsi="Lato"/>
          <w:sz w:val="24"/>
          <w:szCs w:val="24"/>
        </w:rPr>
        <w:t>Bartosz Grodecki</w:t>
      </w:r>
    </w:p>
    <w:p w:rsidR="009276B2" w:rsidRPr="00383EE2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383EE2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383EE2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383EE2" w:rsidRDefault="002145B1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383EE2">
        <w:rPr>
          <w:rFonts w:ascii="Lato" w:hAnsi="Lato"/>
          <w:sz w:val="24"/>
          <w:szCs w:val="24"/>
        </w:rPr>
        <w:t>DT-WOP.</w:t>
      </w:r>
      <w:r w:rsidR="00280922" w:rsidRPr="00383EE2">
        <w:rPr>
          <w:rFonts w:ascii="Lato" w:hAnsi="Lato"/>
          <w:sz w:val="24"/>
          <w:szCs w:val="24"/>
        </w:rPr>
        <w:t>0733.1.</w:t>
      </w:r>
      <w:r w:rsidRPr="00383EE2">
        <w:rPr>
          <w:rFonts w:ascii="Lato" w:hAnsi="Lato"/>
          <w:sz w:val="24"/>
          <w:szCs w:val="24"/>
        </w:rPr>
        <w:t>9.</w:t>
      </w:r>
      <w:r w:rsidR="00280922" w:rsidRPr="00383EE2">
        <w:rPr>
          <w:rFonts w:ascii="Lato" w:hAnsi="Lato"/>
          <w:sz w:val="24"/>
          <w:szCs w:val="24"/>
        </w:rPr>
        <w:t>2023/WI</w:t>
      </w:r>
    </w:p>
    <w:p w:rsidR="009276B2" w:rsidRPr="00383EE2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383EE2">
        <w:rPr>
          <w:rFonts w:ascii="Lato" w:hAnsi="Lato"/>
          <w:sz w:val="24"/>
          <w:szCs w:val="24"/>
        </w:rPr>
        <w:t xml:space="preserve">Warszawa, </w:t>
      </w:r>
      <w:r w:rsidR="00DB2930" w:rsidRPr="00383EE2">
        <w:rPr>
          <w:rFonts w:ascii="Lato" w:hAnsi="Lato"/>
          <w:sz w:val="24"/>
          <w:szCs w:val="24"/>
        </w:rPr>
        <w:t>22</w:t>
      </w:r>
      <w:r w:rsidR="002C2838" w:rsidRPr="00383EE2">
        <w:rPr>
          <w:rFonts w:ascii="Lato" w:hAnsi="Lato"/>
          <w:sz w:val="24"/>
          <w:szCs w:val="24"/>
        </w:rPr>
        <w:t xml:space="preserve"> </w:t>
      </w:r>
      <w:r w:rsidR="00280922" w:rsidRPr="00383EE2">
        <w:rPr>
          <w:rFonts w:ascii="Lato" w:hAnsi="Lato"/>
          <w:sz w:val="24"/>
          <w:szCs w:val="24"/>
        </w:rPr>
        <w:t>lutego</w:t>
      </w:r>
      <w:r w:rsidR="002641EB" w:rsidRPr="00383EE2">
        <w:rPr>
          <w:rFonts w:ascii="Lato" w:hAnsi="Lato"/>
          <w:sz w:val="24"/>
          <w:szCs w:val="24"/>
        </w:rPr>
        <w:t xml:space="preserve"> 2023</w:t>
      </w:r>
      <w:r w:rsidRPr="00383EE2">
        <w:rPr>
          <w:rFonts w:ascii="Lato" w:hAnsi="Lato"/>
          <w:sz w:val="24"/>
          <w:szCs w:val="24"/>
        </w:rPr>
        <w:t xml:space="preserve"> r.</w:t>
      </w:r>
    </w:p>
    <w:p w:rsidR="009276B2" w:rsidRPr="00383EE2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383EE2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E76B8" w:rsidRPr="00383EE2" w:rsidRDefault="009E76B8" w:rsidP="009E76B8">
      <w:pPr>
        <w:spacing w:after="0" w:line="240" w:lineRule="auto"/>
        <w:rPr>
          <w:rFonts w:ascii="Lato" w:hAnsi="Lato"/>
          <w:b/>
          <w:sz w:val="24"/>
          <w:szCs w:val="24"/>
        </w:rPr>
      </w:pPr>
      <w:r w:rsidRPr="00383EE2">
        <w:rPr>
          <w:rFonts w:ascii="Lato" w:hAnsi="Lato"/>
          <w:b/>
          <w:sz w:val="24"/>
          <w:szCs w:val="24"/>
        </w:rPr>
        <w:t>Pani Wioletta Zwara</w:t>
      </w:r>
    </w:p>
    <w:p w:rsidR="009E76B8" w:rsidRPr="00383EE2" w:rsidRDefault="009E76B8" w:rsidP="009E76B8">
      <w:pPr>
        <w:spacing w:after="0" w:line="240" w:lineRule="auto"/>
        <w:rPr>
          <w:rFonts w:ascii="Lato" w:hAnsi="Lato"/>
          <w:sz w:val="24"/>
          <w:szCs w:val="24"/>
        </w:rPr>
      </w:pPr>
      <w:r w:rsidRPr="00383EE2">
        <w:rPr>
          <w:rFonts w:ascii="Lato" w:hAnsi="Lato"/>
          <w:sz w:val="24"/>
          <w:szCs w:val="24"/>
        </w:rPr>
        <w:t xml:space="preserve">Sekretarz Komitetu </w:t>
      </w:r>
    </w:p>
    <w:p w:rsidR="009E76B8" w:rsidRPr="00383EE2" w:rsidRDefault="009E76B8" w:rsidP="009E76B8">
      <w:pPr>
        <w:spacing w:after="0" w:line="240" w:lineRule="auto"/>
        <w:rPr>
          <w:rFonts w:ascii="Lato" w:hAnsi="Lato"/>
          <w:sz w:val="24"/>
          <w:szCs w:val="24"/>
        </w:rPr>
      </w:pPr>
      <w:r w:rsidRPr="00383EE2">
        <w:rPr>
          <w:rFonts w:ascii="Lato" w:hAnsi="Lato"/>
          <w:sz w:val="24"/>
          <w:szCs w:val="24"/>
        </w:rPr>
        <w:t xml:space="preserve">Rady Ministrów do spraw Cyfryzacji </w:t>
      </w:r>
    </w:p>
    <w:p w:rsidR="009276B2" w:rsidRPr="00383EE2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  <w:bookmarkStart w:id="0" w:name="_GoBack"/>
      <w:bookmarkEnd w:id="0"/>
    </w:p>
    <w:p w:rsidR="009276B2" w:rsidRPr="00383EE2" w:rsidRDefault="009276B2" w:rsidP="009276B2">
      <w:pPr>
        <w:spacing w:after="0" w:line="240" w:lineRule="auto"/>
        <w:rPr>
          <w:rFonts w:ascii="Lato" w:hAnsi="Lato"/>
          <w:i/>
          <w:sz w:val="24"/>
          <w:szCs w:val="24"/>
        </w:rPr>
      </w:pPr>
    </w:p>
    <w:p w:rsidR="005108F8" w:rsidRPr="00383EE2" w:rsidRDefault="009E76B8" w:rsidP="005108F8">
      <w:pPr>
        <w:spacing w:after="0" w:line="240" w:lineRule="auto"/>
        <w:jc w:val="both"/>
        <w:rPr>
          <w:rFonts w:ascii="Lato" w:hAnsi="Lato"/>
          <w:sz w:val="24"/>
          <w:szCs w:val="24"/>
        </w:rPr>
      </w:pPr>
      <w:r w:rsidRPr="00383EE2">
        <w:rPr>
          <w:rFonts w:ascii="Lato" w:hAnsi="Lato"/>
          <w:sz w:val="24"/>
          <w:szCs w:val="24"/>
        </w:rPr>
        <w:t>Szanowna Pani Sekretarz,</w:t>
      </w:r>
    </w:p>
    <w:p w:rsidR="003847C6" w:rsidRPr="00383EE2" w:rsidRDefault="003847C6" w:rsidP="005108F8">
      <w:pPr>
        <w:spacing w:after="0" w:line="240" w:lineRule="auto"/>
        <w:jc w:val="both"/>
        <w:rPr>
          <w:rFonts w:ascii="Lato" w:hAnsi="Lato"/>
          <w:i/>
          <w:sz w:val="24"/>
          <w:szCs w:val="24"/>
        </w:rPr>
      </w:pPr>
    </w:p>
    <w:p w:rsidR="005108F8" w:rsidRDefault="005108F8" w:rsidP="005108F8">
      <w:pPr>
        <w:spacing w:after="0" w:line="240" w:lineRule="auto"/>
        <w:jc w:val="both"/>
        <w:rPr>
          <w:rFonts w:ascii="Lato" w:hAnsi="Lato"/>
        </w:rPr>
      </w:pPr>
    </w:p>
    <w:p w:rsidR="005108F8" w:rsidRPr="003847C6" w:rsidRDefault="00F30850" w:rsidP="003847C6">
      <w:pPr>
        <w:spacing w:after="0" w:line="320" w:lineRule="atLeast"/>
        <w:rPr>
          <w:rFonts w:ascii="Lato" w:eastAsia="Calibri" w:hAnsi="Lato" w:cs="Calibri"/>
          <w:iCs/>
        </w:rPr>
      </w:pPr>
      <w:r w:rsidRPr="003847C6">
        <w:rPr>
          <w:rFonts w:ascii="Lato" w:hAnsi="Lato"/>
          <w:bCs/>
        </w:rPr>
        <w:t>w związku z przekazanym</w:t>
      </w:r>
      <w:r w:rsidR="00325C4C" w:rsidRPr="003847C6">
        <w:rPr>
          <w:rFonts w:ascii="Lato" w:hAnsi="Lato"/>
          <w:bCs/>
        </w:rPr>
        <w:t xml:space="preserve"> </w:t>
      </w:r>
      <w:r w:rsidR="005108F8" w:rsidRPr="003847C6">
        <w:rPr>
          <w:rFonts w:ascii="Lato" w:hAnsi="Lato"/>
          <w:bCs/>
        </w:rPr>
        <w:t xml:space="preserve">w dniu 17 lutego br. </w:t>
      </w:r>
      <w:r w:rsidR="00325C4C" w:rsidRPr="003847C6">
        <w:rPr>
          <w:rFonts w:ascii="Lato" w:hAnsi="Lato"/>
          <w:bCs/>
        </w:rPr>
        <w:t xml:space="preserve">stanowiskiem Ministra Rodziny </w:t>
      </w:r>
      <w:r w:rsidR="005108F8" w:rsidRPr="003847C6">
        <w:rPr>
          <w:rFonts w:ascii="Lato" w:hAnsi="Lato"/>
          <w:bCs/>
        </w:rPr>
        <w:t xml:space="preserve">                 </w:t>
      </w:r>
      <w:r w:rsidR="00325C4C" w:rsidRPr="003847C6">
        <w:rPr>
          <w:rFonts w:ascii="Lato" w:hAnsi="Lato"/>
          <w:bCs/>
        </w:rPr>
        <w:t>i Polityki Społecznej</w:t>
      </w:r>
      <w:r w:rsidRPr="003847C6">
        <w:rPr>
          <w:rFonts w:ascii="Lato" w:hAnsi="Lato"/>
          <w:bCs/>
        </w:rPr>
        <w:t xml:space="preserve"> </w:t>
      </w:r>
      <w:r w:rsidR="005108F8" w:rsidRPr="003847C6">
        <w:rPr>
          <w:rFonts w:ascii="Lato" w:hAnsi="Lato"/>
          <w:bCs/>
        </w:rPr>
        <w:t xml:space="preserve">(znak pisma </w:t>
      </w:r>
      <w:r w:rsidR="005108F8" w:rsidRPr="003847C6">
        <w:rPr>
          <w:rFonts w:ascii="Lato" w:hAnsi="Lato" w:cs="Calibri"/>
          <w:color w:val="000000"/>
        </w:rPr>
        <w:t>DRP-XI.0210.2.2022.LL)</w:t>
      </w:r>
      <w:r w:rsidR="005108F8" w:rsidRPr="003847C6">
        <w:rPr>
          <w:rFonts w:ascii="Lato" w:hAnsi="Lato"/>
          <w:bCs/>
        </w:rPr>
        <w:t xml:space="preserve"> </w:t>
      </w:r>
      <w:r w:rsidRPr="003847C6">
        <w:rPr>
          <w:rFonts w:ascii="Lato" w:hAnsi="Lato"/>
          <w:bCs/>
        </w:rPr>
        <w:t xml:space="preserve">do </w:t>
      </w:r>
      <w:r w:rsidR="00325C4C" w:rsidRPr="003847C6">
        <w:rPr>
          <w:rFonts w:ascii="Lato" w:hAnsi="Lato"/>
          <w:bCs/>
        </w:rPr>
        <w:t xml:space="preserve">uwag MSWiA zgłoszonych do </w:t>
      </w:r>
      <w:r w:rsidR="00325C4C" w:rsidRPr="003847C6">
        <w:rPr>
          <w:rFonts w:ascii="Lato" w:hAnsi="Lato"/>
          <w:b/>
          <w:bCs/>
        </w:rPr>
        <w:t>projektu</w:t>
      </w:r>
      <w:r w:rsidRPr="003847C6">
        <w:rPr>
          <w:rFonts w:ascii="Lato" w:hAnsi="Lato"/>
          <w:b/>
          <w:bCs/>
        </w:rPr>
        <w:t xml:space="preserve"> ustawy </w:t>
      </w:r>
      <w:r w:rsidR="00280922" w:rsidRPr="003847C6">
        <w:rPr>
          <w:rFonts w:ascii="Lato" w:hAnsi="Lato"/>
          <w:b/>
          <w:bCs/>
        </w:rPr>
        <w:t>o zatrudnianiu cudzoziemców (UD400</w:t>
      </w:r>
      <w:r w:rsidRPr="003847C6">
        <w:rPr>
          <w:rFonts w:ascii="Lato" w:hAnsi="Lato"/>
          <w:b/>
          <w:bCs/>
        </w:rPr>
        <w:t>)</w:t>
      </w:r>
      <w:r w:rsidR="005108F8" w:rsidRPr="003847C6">
        <w:rPr>
          <w:rFonts w:ascii="Lato" w:hAnsi="Lato"/>
          <w:b/>
          <w:bCs/>
        </w:rPr>
        <w:t>,</w:t>
      </w:r>
      <w:r w:rsidR="005108F8" w:rsidRPr="003847C6">
        <w:rPr>
          <w:rFonts w:ascii="Lato" w:hAnsi="Lato"/>
          <w:bCs/>
        </w:rPr>
        <w:t xml:space="preserve"> uprzejmie informuję, że MSWiA podtrzymuje nieuwzględnione przez wnioskodawcę projektu uwagi </w:t>
      </w:r>
      <w:r w:rsidR="003847C6" w:rsidRPr="003847C6">
        <w:rPr>
          <w:rFonts w:ascii="Lato" w:hAnsi="Lato"/>
          <w:bCs/>
        </w:rPr>
        <w:t>nr 7 i 8 wskazane w tabeli uwag MSWIA przekazanej do KRMC w dniu 14 lutego 2023 r</w:t>
      </w:r>
      <w:r w:rsidR="003847C6">
        <w:rPr>
          <w:rFonts w:ascii="Lato" w:hAnsi="Lato"/>
          <w:bCs/>
        </w:rPr>
        <w:t>.,</w:t>
      </w:r>
      <w:r w:rsidR="003847C6" w:rsidRPr="003847C6">
        <w:rPr>
          <w:rFonts w:ascii="Lato" w:hAnsi="Lato"/>
          <w:bCs/>
        </w:rPr>
        <w:t xml:space="preserve"> dotyczące</w:t>
      </w:r>
      <w:r w:rsidR="005108F8" w:rsidRPr="003847C6">
        <w:rPr>
          <w:rFonts w:ascii="Lato" w:eastAsia="Calibri" w:hAnsi="Lato" w:cs="Calibri"/>
          <w:iCs/>
        </w:rPr>
        <w:t xml:space="preserve"> potrzeby oszacowania skutków finansowych wejścia w życie </w:t>
      </w:r>
      <w:r w:rsidR="005108F8" w:rsidRPr="003847C6">
        <w:rPr>
          <w:rFonts w:ascii="Lato" w:eastAsia="Calibri" w:hAnsi="Lato" w:cs="Calibri"/>
          <w:i/>
          <w:iCs/>
        </w:rPr>
        <w:t>przepisów ustawy o zatrudnianiu cudzoziemców</w:t>
      </w:r>
      <w:r w:rsidR="005108F8" w:rsidRPr="003847C6">
        <w:rPr>
          <w:rFonts w:ascii="Lato" w:eastAsia="Calibri" w:hAnsi="Lato" w:cs="Calibri"/>
          <w:iCs/>
        </w:rPr>
        <w:t xml:space="preserve"> dla budżetu państwa, związanych z przewidywanym wzrostem liczby wniosków o wydanie zezwoleń pobytowych, a w konsekwencji zwiększeniem zapotrzebowania na blankiety dokumentów potwierdzających legalny pobyt cudzoziemców. </w:t>
      </w:r>
    </w:p>
    <w:p w:rsidR="00382DB4" w:rsidRPr="003847C6" w:rsidRDefault="00382DB4" w:rsidP="003847C6">
      <w:pPr>
        <w:spacing w:after="0" w:line="320" w:lineRule="atLeast"/>
        <w:rPr>
          <w:rFonts w:ascii="Lato" w:hAnsi="Lato"/>
        </w:rPr>
      </w:pPr>
    </w:p>
    <w:p w:rsidR="00924ACC" w:rsidRPr="003847C6" w:rsidRDefault="005108F8" w:rsidP="003847C6">
      <w:pPr>
        <w:spacing w:after="0" w:line="320" w:lineRule="atLeast"/>
        <w:rPr>
          <w:rStyle w:val="contentpasted1"/>
          <w:rFonts w:ascii="Lato" w:hAnsi="Lato" w:cs="Arial"/>
          <w:color w:val="000000"/>
        </w:rPr>
      </w:pPr>
      <w:r w:rsidRPr="003847C6">
        <w:rPr>
          <w:rFonts w:ascii="Lato" w:eastAsia="Calibri" w:hAnsi="Lato" w:cs="Calibri"/>
          <w:iCs/>
        </w:rPr>
        <w:t>Dod</w:t>
      </w:r>
      <w:r w:rsidR="00382DB4" w:rsidRPr="003847C6">
        <w:rPr>
          <w:rFonts w:ascii="Lato" w:eastAsia="Calibri" w:hAnsi="Lato" w:cs="Calibri"/>
          <w:iCs/>
        </w:rPr>
        <w:t>atkowo wskazuję</w:t>
      </w:r>
      <w:r w:rsidRPr="003847C6">
        <w:rPr>
          <w:rFonts w:ascii="Lato" w:eastAsia="Calibri" w:hAnsi="Lato" w:cs="Calibri"/>
          <w:iCs/>
        </w:rPr>
        <w:t xml:space="preserve">, że uwagi te </w:t>
      </w:r>
      <w:r w:rsidR="00382DB4" w:rsidRPr="003847C6">
        <w:rPr>
          <w:rFonts w:ascii="Lato" w:eastAsia="Calibri" w:hAnsi="Lato" w:cs="Calibri"/>
          <w:iCs/>
        </w:rPr>
        <w:t>pozostają</w:t>
      </w:r>
      <w:r w:rsidRPr="003847C6">
        <w:rPr>
          <w:rFonts w:ascii="Lato" w:eastAsia="Calibri" w:hAnsi="Lato" w:cs="Calibri"/>
          <w:iCs/>
        </w:rPr>
        <w:t xml:space="preserve"> zbieżne z uwagami zgłaszanym przez MSWiA</w:t>
      </w:r>
      <w:r w:rsidRPr="003847C6">
        <w:rPr>
          <w:rStyle w:val="contentpasted1"/>
          <w:rFonts w:ascii="Lato" w:hAnsi="Lato" w:cs="Arial"/>
          <w:color w:val="000000"/>
        </w:rPr>
        <w:t xml:space="preserve"> na Komitecie Spo</w:t>
      </w:r>
      <w:r w:rsidR="00382DB4" w:rsidRPr="003847C6">
        <w:rPr>
          <w:rStyle w:val="contentpasted1"/>
          <w:rFonts w:ascii="Lato" w:hAnsi="Lato" w:cs="Arial"/>
          <w:color w:val="000000"/>
        </w:rPr>
        <w:t>łecznym R</w:t>
      </w:r>
      <w:r w:rsidRPr="003847C6">
        <w:rPr>
          <w:rStyle w:val="contentpasted1"/>
          <w:rFonts w:ascii="Lato" w:hAnsi="Lato" w:cs="Arial"/>
          <w:color w:val="000000"/>
        </w:rPr>
        <w:t xml:space="preserve">ady Ministrów. </w:t>
      </w:r>
    </w:p>
    <w:p w:rsidR="00382DB4" w:rsidRDefault="00382DB4" w:rsidP="003847C6">
      <w:pPr>
        <w:shd w:val="clear" w:color="auto" w:fill="FFFFFF"/>
        <w:spacing w:after="0" w:line="320" w:lineRule="atLeast"/>
        <w:rPr>
          <w:rFonts w:ascii="Lato" w:hAnsi="Lato"/>
          <w:i/>
          <w:color w:val="000000"/>
        </w:rPr>
      </w:pPr>
      <w:r w:rsidRPr="003847C6">
        <w:rPr>
          <w:rStyle w:val="contentpasted1"/>
          <w:rFonts w:ascii="Lato" w:hAnsi="Lato" w:cs="Arial"/>
          <w:color w:val="000000"/>
        </w:rPr>
        <w:t xml:space="preserve">Zauważyć należy również, że do Ministra Rodziny i Polityki Społecznej już 13 stycznia 2023 r. MSWiA wysłało pismo (znak </w:t>
      </w:r>
      <w:r w:rsidRPr="003847C6">
        <w:rPr>
          <w:rStyle w:val="contentpasted3"/>
          <w:rFonts w:ascii="Lato" w:hAnsi="Lato" w:cs="Arial"/>
          <w:color w:val="000000"/>
        </w:rPr>
        <w:t>DP-WL-0232-521/2022/MZ)</w:t>
      </w:r>
      <w:r w:rsidRPr="003847C6">
        <w:rPr>
          <w:rStyle w:val="contentpasted1"/>
          <w:rFonts w:ascii="Lato" w:hAnsi="Lato" w:cs="Arial"/>
          <w:color w:val="000000"/>
        </w:rPr>
        <w:t xml:space="preserve">, </w:t>
      </w:r>
      <w:r w:rsidR="00383EE2">
        <w:rPr>
          <w:rStyle w:val="contentpasted1"/>
          <w:rFonts w:ascii="Lato" w:hAnsi="Lato" w:cs="Arial"/>
          <w:color w:val="000000"/>
        </w:rPr>
        <w:br/>
      </w:r>
      <w:r w:rsidRPr="003847C6">
        <w:rPr>
          <w:rStyle w:val="contentpasted1"/>
          <w:rFonts w:ascii="Lato" w:hAnsi="Lato" w:cs="Arial"/>
          <w:color w:val="000000"/>
        </w:rPr>
        <w:t xml:space="preserve">w którym wskazano m.in. cyt. </w:t>
      </w:r>
      <w:r w:rsidRPr="003847C6">
        <w:rPr>
          <w:rStyle w:val="contentpasted2"/>
          <w:rFonts w:ascii="Lato" w:hAnsi="Lato" w:cs="Arial"/>
          <w:i/>
          <w:color w:val="000000"/>
        </w:rPr>
        <w:t>"Zwiększenie personalizacji przedmiotowych dokumentów skutkować może również uruchomieniem, w większym stopniu niż dotychczas, pracy w trybie dwuzmianowym lub w nadgodzinach, a nawet może spowodować konieczność zwiększenia zatrudnienia. W konsekwencji prowadzić to będzie do potrzeby zwiększenia budżetu Centrum Personalizacji Dokumentów MSWiA o wstępnie szacowaną kwotę około 300 000 zł z przeznaczeniem na wynagrodzenia pracowników.</w:t>
      </w:r>
      <w:r w:rsidRPr="003847C6">
        <w:rPr>
          <w:rFonts w:ascii="Lato" w:hAnsi="Lato"/>
          <w:i/>
          <w:color w:val="000000"/>
        </w:rPr>
        <w:t>".</w:t>
      </w:r>
    </w:p>
    <w:p w:rsidR="003847C6" w:rsidRPr="003847C6" w:rsidRDefault="003847C6" w:rsidP="003847C6">
      <w:pPr>
        <w:shd w:val="clear" w:color="auto" w:fill="FFFFFF"/>
        <w:spacing w:after="0" w:line="320" w:lineRule="atLeast"/>
        <w:rPr>
          <w:rFonts w:ascii="Lato" w:hAnsi="Lato"/>
          <w:i/>
          <w:color w:val="000000"/>
        </w:rPr>
      </w:pPr>
    </w:p>
    <w:p w:rsidR="00382DB4" w:rsidRPr="003847C6" w:rsidRDefault="00382DB4" w:rsidP="003847C6">
      <w:pPr>
        <w:shd w:val="clear" w:color="auto" w:fill="FFFFFF"/>
        <w:spacing w:after="0" w:line="320" w:lineRule="atLeast"/>
        <w:rPr>
          <w:rFonts w:ascii="Lato" w:hAnsi="Lato" w:cs="Calibri"/>
          <w:color w:val="000000"/>
        </w:rPr>
      </w:pPr>
      <w:r w:rsidRPr="003847C6">
        <w:rPr>
          <w:rFonts w:ascii="Lato" w:hAnsi="Lato"/>
          <w:color w:val="000000"/>
        </w:rPr>
        <w:lastRenderedPageBreak/>
        <w:t xml:space="preserve">Tym samym, kwestia uzupełnienia Oceny skutków regulacji w zakresie oszacowania skutków finansowych </w:t>
      </w:r>
      <w:r w:rsidRPr="003847C6">
        <w:rPr>
          <w:rFonts w:ascii="Lato" w:eastAsia="Calibri" w:hAnsi="Lato" w:cs="Calibri"/>
          <w:iCs/>
        </w:rPr>
        <w:t xml:space="preserve">wejścia w życie </w:t>
      </w:r>
      <w:r w:rsidRPr="003847C6">
        <w:rPr>
          <w:rFonts w:ascii="Lato" w:eastAsia="Calibri" w:hAnsi="Lato" w:cs="Calibri"/>
          <w:i/>
          <w:iCs/>
        </w:rPr>
        <w:t xml:space="preserve">przepisów ustawy </w:t>
      </w:r>
      <w:r w:rsidR="00383EE2">
        <w:rPr>
          <w:rFonts w:ascii="Lato" w:eastAsia="Calibri" w:hAnsi="Lato" w:cs="Calibri"/>
          <w:i/>
          <w:iCs/>
        </w:rPr>
        <w:br/>
      </w:r>
      <w:r w:rsidRPr="003847C6">
        <w:rPr>
          <w:rFonts w:ascii="Lato" w:eastAsia="Calibri" w:hAnsi="Lato" w:cs="Calibri"/>
          <w:i/>
          <w:iCs/>
        </w:rPr>
        <w:t xml:space="preserve">o zatrudnianiu cudzoziemców </w:t>
      </w:r>
      <w:r w:rsidRPr="003847C6">
        <w:rPr>
          <w:rFonts w:ascii="Lato" w:eastAsia="Calibri" w:hAnsi="Lato" w:cs="Calibri"/>
          <w:iCs/>
        </w:rPr>
        <w:t>podnos</w:t>
      </w:r>
      <w:r w:rsidR="00383EE2">
        <w:rPr>
          <w:rFonts w:ascii="Lato" w:eastAsia="Calibri" w:hAnsi="Lato" w:cs="Calibri"/>
          <w:iCs/>
        </w:rPr>
        <w:t>zona była</w:t>
      </w:r>
      <w:r w:rsidRPr="003847C6">
        <w:rPr>
          <w:rFonts w:ascii="Lato" w:eastAsia="Calibri" w:hAnsi="Lato" w:cs="Calibri"/>
          <w:iCs/>
        </w:rPr>
        <w:t xml:space="preserve"> przez MSWiA już na wcześniejszych etapach prac nad projektem.</w:t>
      </w:r>
    </w:p>
    <w:p w:rsidR="005108F8" w:rsidRPr="005108F8" w:rsidRDefault="005108F8" w:rsidP="00630012">
      <w:pPr>
        <w:spacing w:after="0" w:line="240" w:lineRule="auto"/>
        <w:rPr>
          <w:rFonts w:ascii="Lato" w:hAnsi="Lato"/>
          <w:bCs/>
        </w:rPr>
      </w:pPr>
    </w:p>
    <w:p w:rsidR="00924ACC" w:rsidRPr="005810EE" w:rsidRDefault="00924ACC" w:rsidP="00630012">
      <w:pPr>
        <w:spacing w:after="0" w:line="240" w:lineRule="auto"/>
        <w:rPr>
          <w:rFonts w:ascii="Lato" w:hAnsi="Lato"/>
        </w:rPr>
      </w:pPr>
    </w:p>
    <w:p w:rsidR="002C2838" w:rsidRPr="005810EE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5108F8" w:rsidRDefault="005108F8" w:rsidP="009276B2">
      <w:pPr>
        <w:spacing w:after="0" w:line="240" w:lineRule="auto"/>
        <w:jc w:val="both"/>
        <w:rPr>
          <w:rFonts w:ascii="Lato" w:hAnsi="Lato"/>
          <w:i/>
        </w:rPr>
      </w:pPr>
      <w:r w:rsidRPr="005108F8">
        <w:rPr>
          <w:rFonts w:ascii="Lato" w:hAnsi="Lato"/>
          <w:i/>
        </w:rPr>
        <w:t>Z wyrazami szacunku</w:t>
      </w:r>
    </w:p>
    <w:p w:rsidR="002C2838" w:rsidRDefault="002C2838" w:rsidP="009E76B8">
      <w:pPr>
        <w:spacing w:after="120" w:line="240" w:lineRule="auto"/>
        <w:rPr>
          <w:rFonts w:ascii="Lato" w:hAnsi="Lato"/>
          <w:b/>
          <w:i/>
          <w:sz w:val="20"/>
        </w:rPr>
      </w:pPr>
    </w:p>
    <w:p w:rsidR="009E76B8" w:rsidRPr="005810EE" w:rsidRDefault="009E76B8" w:rsidP="009E76B8">
      <w:pPr>
        <w:spacing w:after="120" w:line="240" w:lineRule="auto"/>
        <w:rPr>
          <w:rFonts w:ascii="Lato" w:hAnsi="Lato"/>
          <w:i/>
        </w:rPr>
      </w:pPr>
      <w:r w:rsidRPr="005810EE">
        <w:rPr>
          <w:rFonts w:ascii="Lato" w:hAnsi="Lato"/>
          <w:i/>
        </w:rPr>
        <w:t xml:space="preserve">Minister Spraw Wewnętrznych i Administracji </w:t>
      </w:r>
      <w:r w:rsidRPr="005810EE">
        <w:rPr>
          <w:rFonts w:ascii="Lato" w:hAnsi="Lato"/>
          <w:i/>
        </w:rPr>
        <w:br/>
        <w:t>z up. Bartosz Grodecki</w:t>
      </w:r>
      <w:r w:rsidRPr="005810EE">
        <w:rPr>
          <w:rFonts w:ascii="Lato" w:hAnsi="Lato"/>
          <w:i/>
        </w:rPr>
        <w:br/>
        <w:t>Podsekretarz Stanu</w:t>
      </w:r>
    </w:p>
    <w:p w:rsidR="009E76B8" w:rsidRPr="005810EE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5810EE">
        <w:rPr>
          <w:rFonts w:ascii="Lato" w:hAnsi="Lato"/>
          <w:i/>
          <w:iCs/>
        </w:rPr>
        <w:t>/podpisano kwalifikowanym podpisem elektronicznym/</w:t>
      </w:r>
    </w:p>
    <w:p w:rsidR="009276B2" w:rsidRPr="005810EE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7"/>
      <w:footerReference w:type="default" r:id="rId8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FB9" w:rsidRDefault="003B7FB9" w:rsidP="009276B2">
      <w:pPr>
        <w:spacing w:after="0" w:line="240" w:lineRule="auto"/>
      </w:pPr>
      <w:r>
        <w:separator/>
      </w:r>
    </w:p>
  </w:endnote>
  <w:endnote w:type="continuationSeparator" w:id="0">
    <w:p w:rsidR="003B7FB9" w:rsidRDefault="003B7FB9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1C5F58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FB9" w:rsidRDefault="003B7FB9" w:rsidP="009276B2">
      <w:pPr>
        <w:spacing w:after="0" w:line="240" w:lineRule="auto"/>
      </w:pPr>
      <w:r>
        <w:separator/>
      </w:r>
    </w:p>
  </w:footnote>
  <w:footnote w:type="continuationSeparator" w:id="0">
    <w:p w:rsidR="003B7FB9" w:rsidRDefault="003B7FB9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Default="00F30850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B3CA3"/>
    <w:rsid w:val="000C154D"/>
    <w:rsid w:val="000E4C65"/>
    <w:rsid w:val="000F5DBF"/>
    <w:rsid w:val="00100315"/>
    <w:rsid w:val="001236B0"/>
    <w:rsid w:val="00166A88"/>
    <w:rsid w:val="001760C3"/>
    <w:rsid w:val="00183B62"/>
    <w:rsid w:val="001B70EB"/>
    <w:rsid w:val="001C5F58"/>
    <w:rsid w:val="001D21F8"/>
    <w:rsid w:val="002145B1"/>
    <w:rsid w:val="00226315"/>
    <w:rsid w:val="002641EB"/>
    <w:rsid w:val="002737D4"/>
    <w:rsid w:val="00280922"/>
    <w:rsid w:val="002C2838"/>
    <w:rsid w:val="002E0C9D"/>
    <w:rsid w:val="00307ED4"/>
    <w:rsid w:val="00325C4C"/>
    <w:rsid w:val="00382DB4"/>
    <w:rsid w:val="00383EE2"/>
    <w:rsid w:val="003847C6"/>
    <w:rsid w:val="00393F6C"/>
    <w:rsid w:val="003B7FB9"/>
    <w:rsid w:val="003F216A"/>
    <w:rsid w:val="004A2223"/>
    <w:rsid w:val="004F5D02"/>
    <w:rsid w:val="005108F8"/>
    <w:rsid w:val="005241AF"/>
    <w:rsid w:val="005810EE"/>
    <w:rsid w:val="00590C4E"/>
    <w:rsid w:val="0059434A"/>
    <w:rsid w:val="005D01A8"/>
    <w:rsid w:val="0062049A"/>
    <w:rsid w:val="00630012"/>
    <w:rsid w:val="0063202F"/>
    <w:rsid w:val="00673E82"/>
    <w:rsid w:val="006C7435"/>
    <w:rsid w:val="0070631E"/>
    <w:rsid w:val="00716214"/>
    <w:rsid w:val="00797577"/>
    <w:rsid w:val="00875BAA"/>
    <w:rsid w:val="008B10E0"/>
    <w:rsid w:val="00924ACC"/>
    <w:rsid w:val="009276B2"/>
    <w:rsid w:val="009E12C2"/>
    <w:rsid w:val="009E76B8"/>
    <w:rsid w:val="00AA6DD1"/>
    <w:rsid w:val="00AC4826"/>
    <w:rsid w:val="00AD6984"/>
    <w:rsid w:val="00AE6415"/>
    <w:rsid w:val="00B20AD8"/>
    <w:rsid w:val="00B835D2"/>
    <w:rsid w:val="00B84D3E"/>
    <w:rsid w:val="00B87744"/>
    <w:rsid w:val="00BE150C"/>
    <w:rsid w:val="00BE6444"/>
    <w:rsid w:val="00C214A3"/>
    <w:rsid w:val="00C27312"/>
    <w:rsid w:val="00C64315"/>
    <w:rsid w:val="00C8064A"/>
    <w:rsid w:val="00C843D4"/>
    <w:rsid w:val="00C85D56"/>
    <w:rsid w:val="00C96116"/>
    <w:rsid w:val="00CF21C3"/>
    <w:rsid w:val="00D132C0"/>
    <w:rsid w:val="00D73437"/>
    <w:rsid w:val="00DA46CC"/>
    <w:rsid w:val="00DB2930"/>
    <w:rsid w:val="00E07D73"/>
    <w:rsid w:val="00E3400A"/>
    <w:rsid w:val="00ED69E8"/>
    <w:rsid w:val="00F05F16"/>
    <w:rsid w:val="00F13890"/>
    <w:rsid w:val="00F30850"/>
    <w:rsid w:val="00F40743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  <w:style w:type="character" w:customStyle="1" w:styleId="contentpasted1">
    <w:name w:val="contentpasted1"/>
    <w:basedOn w:val="Domylnaczcionkaakapitu"/>
    <w:rsid w:val="005108F8"/>
  </w:style>
  <w:style w:type="character" w:customStyle="1" w:styleId="contentpasted3">
    <w:name w:val="contentpasted3"/>
    <w:basedOn w:val="Domylnaczcionkaakapitu"/>
    <w:rsid w:val="00382DB4"/>
  </w:style>
  <w:style w:type="character" w:customStyle="1" w:styleId="contentpasted2">
    <w:name w:val="contentpasted2"/>
    <w:basedOn w:val="Domylnaczcionkaakapitu"/>
    <w:rsid w:val="00382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29077-C35F-4C15-B943-57CE7711F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Małż Jolanta</cp:lastModifiedBy>
  <cp:revision>5</cp:revision>
  <cp:lastPrinted>2022-09-08T13:34:00Z</cp:lastPrinted>
  <dcterms:created xsi:type="dcterms:W3CDTF">2023-02-22T13:40:00Z</dcterms:created>
  <dcterms:modified xsi:type="dcterms:W3CDTF">2023-02-22T14:20:00Z</dcterms:modified>
</cp:coreProperties>
</file>