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5FFD8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D04B970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94AF1D4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A3F6BC4" w14:textId="77777777" w:rsidR="00297F75" w:rsidRDefault="00297F7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5E0FA3" w14:textId="169CD90C"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A8AD3FB" w14:textId="77777777"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71422B">
        <w:rPr>
          <w:rFonts w:ascii="Arial" w:hAnsi="Arial" w:cs="Arial"/>
          <w:b/>
          <w:color w:val="auto"/>
          <w:sz w:val="24"/>
          <w:szCs w:val="24"/>
        </w:rPr>
        <w:t>V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AF31003" w14:textId="77777777" w:rsidR="008A332F" w:rsidRPr="002B50C0" w:rsidRDefault="00237115" w:rsidP="00237115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14:paraId="3A94EBC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BA160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C3409" w14:textId="77777777" w:rsidR="00CA516B" w:rsidRPr="002B50C0" w:rsidRDefault="0023711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CA516B" w:rsidRPr="002B50C0" w14:paraId="625DF26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26E998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DC600F" w14:textId="77777777" w:rsidR="00CA516B" w:rsidRPr="00141A92" w:rsidRDefault="0023711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F2D">
              <w:rPr>
                <w:rFonts w:ascii="Arial" w:hAnsi="Arial" w:cs="Arial"/>
                <w:sz w:val="20"/>
                <w:szCs w:val="20"/>
              </w:rPr>
              <w:t>Minister</w:t>
            </w:r>
            <w:r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237115" w:rsidRPr="0030196F" w14:paraId="6D56176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28E974" w14:textId="77777777" w:rsidR="00237115" w:rsidRPr="00725708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0DC09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237115" w:rsidRPr="002B50C0" w14:paraId="618C522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CC342B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0B32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237115" w:rsidRPr="002B50C0" w14:paraId="04B20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37BB71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1EB6C3" w14:textId="77777777" w:rsidR="00237115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4D565970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237115" w:rsidRPr="002B50C0" w14:paraId="6619D29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E71FE2" w14:textId="77777777" w:rsidR="00237115" w:rsidRDefault="00237115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6BEF731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E07B0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 w:rsidR="00C76D3C"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5212C8" w:rsidRPr="002B50C0" w14:paraId="594830C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AFC02C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C1400" w14:textId="77777777" w:rsidR="005212C8" w:rsidRPr="008911E2" w:rsidRDefault="00C76D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CA516B" w:rsidRPr="002B50C0" w14:paraId="638B049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84D20F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F7B5C0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60C19" w14:textId="77777777" w:rsidR="00CA516B" w:rsidRPr="00237115" w:rsidRDefault="00237115" w:rsidP="0023711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14:paraId="673B9860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4518951" w14:textId="77777777" w:rsidR="00237115" w:rsidRPr="00AB4DCE" w:rsidRDefault="004C1D48" w:rsidP="00237115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proofErr w:type="spellStart"/>
      <w:r w:rsidR="00237115" w:rsidRPr="00AB4DCE">
        <w:rPr>
          <w:rFonts w:ascii="Arial" w:hAnsi="Arial" w:cs="Arial"/>
          <w:color w:val="auto"/>
        </w:rPr>
        <w:t>nd</w:t>
      </w:r>
      <w:proofErr w:type="spellEnd"/>
      <w:r w:rsidR="00237115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770DDE96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6149FFC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A210B90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0C582E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43ADD5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1F67183F" w14:textId="77777777" w:rsidTr="00795AFA">
        <w:tc>
          <w:tcPr>
            <w:tcW w:w="2972" w:type="dxa"/>
          </w:tcPr>
          <w:p w14:paraId="6EE6B029" w14:textId="77777777" w:rsidR="00C76D3C" w:rsidRDefault="00C76D3C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01158C" w14:textId="77777777" w:rsidR="00C76D3C" w:rsidRPr="006319FB" w:rsidRDefault="0071422B" w:rsidP="00C76D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C76D3C">
              <w:rPr>
                <w:rFonts w:ascii="Arial" w:hAnsi="Arial" w:cs="Arial"/>
                <w:b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="00C76D3C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C76D3C" w:rsidRPr="006319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BA4710D" w14:textId="77777777" w:rsidR="00907F6D" w:rsidRPr="008911E2" w:rsidRDefault="00907F6D" w:rsidP="004500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E91EDB7" w14:textId="26805A7F" w:rsidR="00071880" w:rsidRPr="00D5220F" w:rsidRDefault="00D5220F" w:rsidP="006948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220F">
              <w:rPr>
                <w:rFonts w:ascii="Arial" w:hAnsi="Arial" w:cs="Arial"/>
                <w:b/>
                <w:sz w:val="20"/>
                <w:szCs w:val="20"/>
              </w:rPr>
              <w:t>0,88%</w:t>
            </w:r>
          </w:p>
          <w:p w14:paraId="251C6F56" w14:textId="02179022" w:rsidR="00D5220F" w:rsidRPr="00D5220F" w:rsidRDefault="00D5220F" w:rsidP="006948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220F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  <w:p w14:paraId="79E221E6" w14:textId="00365E54" w:rsidR="00907F6D" w:rsidRPr="008C1A7F" w:rsidRDefault="00D5220F" w:rsidP="00D5220F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D5220F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</w:tc>
        <w:tc>
          <w:tcPr>
            <w:tcW w:w="3402" w:type="dxa"/>
          </w:tcPr>
          <w:p w14:paraId="733B7547" w14:textId="77777777" w:rsidR="00C76D3C" w:rsidRPr="008C1A7F" w:rsidRDefault="00C76D3C" w:rsidP="00795AF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4B0F2765" w14:textId="04DD577F" w:rsidR="00907F6D" w:rsidRPr="008C1A7F" w:rsidRDefault="00876D98" w:rsidP="00443E4A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876D98">
              <w:rPr>
                <w:rFonts w:ascii="Arial" w:hAnsi="Arial" w:cs="Arial"/>
                <w:b/>
                <w:sz w:val="20"/>
                <w:szCs w:val="20"/>
              </w:rPr>
              <w:t>39,93%</w:t>
            </w:r>
          </w:p>
        </w:tc>
      </w:tr>
    </w:tbl>
    <w:p w14:paraId="5119F87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5D9CF5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5E5B57E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667"/>
        <w:gridCol w:w="1662"/>
        <w:gridCol w:w="1306"/>
        <w:gridCol w:w="1728"/>
        <w:gridCol w:w="2276"/>
      </w:tblGrid>
      <w:tr w:rsidR="00237115" w:rsidRPr="00AB4DCE" w14:paraId="573F1194" w14:textId="77777777" w:rsidTr="0069453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7147AD74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D61CFF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223452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7E2156FD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601315F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237115" w:rsidRPr="00AB4DCE" w14:paraId="5D8028A9" w14:textId="77777777" w:rsidTr="0069453A">
        <w:tc>
          <w:tcPr>
            <w:tcW w:w="2667" w:type="dxa"/>
          </w:tcPr>
          <w:p w14:paraId="29923AF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Uruchomienie struktury </w:t>
            </w:r>
            <w:r w:rsidRPr="00321D99">
              <w:rPr>
                <w:rFonts w:ascii="Arial" w:hAnsi="Arial" w:cs="Arial"/>
                <w:sz w:val="20"/>
                <w:szCs w:val="20"/>
              </w:rPr>
              <w:lastRenderedPageBreak/>
              <w:t>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44FC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1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 szt.</w:t>
            </w:r>
          </w:p>
          <w:p w14:paraId="4E7C7247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lastRenderedPageBreak/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2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738FBDE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023209C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5EA6B38C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C42E883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6DDECBF8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1743D5E4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20715BC7" w14:textId="77777777" w:rsidR="00237115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7DAB3DD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5C33059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2C69752D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64C10F9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Osiągnięty</w:t>
            </w:r>
          </w:p>
        </w:tc>
      </w:tr>
      <w:tr w:rsidR="00237115" w:rsidRPr="00AB4DCE" w14:paraId="5FD915AB" w14:textId="77777777" w:rsidTr="0069453A">
        <w:tc>
          <w:tcPr>
            <w:tcW w:w="2667" w:type="dxa"/>
          </w:tcPr>
          <w:p w14:paraId="18A4D18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1F96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0B07FA8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E1E126C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32B56A2A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74B6A3A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1DB271A4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3D619409" w14:textId="77777777" w:rsidR="00237115" w:rsidRPr="006E3F7B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 trakcie realizacji,</w:t>
            </w:r>
          </w:p>
          <w:p w14:paraId="37CC9DA6" w14:textId="77777777" w:rsidR="008C1A7F" w:rsidRPr="006E3F7B" w:rsidRDefault="008C1A7F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krytyczny upływa 12.01.2020</w:t>
            </w:r>
          </w:p>
          <w:p w14:paraId="61BE6297" w14:textId="62C7BC05" w:rsidR="00F77075" w:rsidRPr="006E3F7B" w:rsidRDefault="00F7707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237115" w:rsidRPr="00AB4DCE" w14:paraId="4735E354" w14:textId="77777777" w:rsidTr="0069453A">
        <w:tc>
          <w:tcPr>
            <w:tcW w:w="2667" w:type="dxa"/>
          </w:tcPr>
          <w:p w14:paraId="262120A8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5FEE973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BC5B6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2D4CC1D1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74B43B93" w14:textId="77777777" w:rsidR="00237115" w:rsidRPr="0069453A" w:rsidRDefault="00237115" w:rsidP="002371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5E6FA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5EED962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5BA6637B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943558E" w14:textId="77777777"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4252A836" w14:textId="77777777" w:rsidTr="0069453A">
        <w:tc>
          <w:tcPr>
            <w:tcW w:w="2667" w:type="dxa"/>
          </w:tcPr>
          <w:p w14:paraId="795EF6F0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4B3444D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6BBB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7BCEC24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46009D8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20A7F546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66793ED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546DAC94" w14:textId="77777777"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0E82931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237115" w:rsidRPr="00AB4DCE" w14:paraId="51895630" w14:textId="77777777" w:rsidTr="0069453A">
        <w:tc>
          <w:tcPr>
            <w:tcW w:w="2667" w:type="dxa"/>
          </w:tcPr>
          <w:p w14:paraId="780BEFF0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7D00BF99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20C342B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9913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79177C1D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5015B73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701E087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4B36C3B2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0EFE6C31" w14:textId="77777777"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63FBA332" w14:textId="77777777" w:rsidTr="0069453A">
        <w:tc>
          <w:tcPr>
            <w:tcW w:w="2667" w:type="dxa"/>
          </w:tcPr>
          <w:p w14:paraId="1CBC46B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3EDC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5162705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487C7B2B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A8DF7FC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36F76CE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462DAB21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10AF93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7D077FDA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23C0DC5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38D198BF" w14:textId="77777777"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5BDDB87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237115" w:rsidRPr="00AB4DCE" w14:paraId="33DEC81D" w14:textId="77777777" w:rsidTr="0069453A">
        <w:tc>
          <w:tcPr>
            <w:tcW w:w="2667" w:type="dxa"/>
          </w:tcPr>
          <w:p w14:paraId="47B0A4CF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5EAF656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EFD8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55EAF9A0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</w:tc>
        <w:tc>
          <w:tcPr>
            <w:tcW w:w="1306" w:type="dxa"/>
          </w:tcPr>
          <w:p w14:paraId="327745E5" w14:textId="77777777"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24C122B5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05D3C4B" w14:textId="77777777"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1B6193FC" w14:textId="77777777" w:rsidTr="0069453A">
        <w:tc>
          <w:tcPr>
            <w:tcW w:w="2667" w:type="dxa"/>
          </w:tcPr>
          <w:p w14:paraId="04AFC33A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65E12E82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0AC2120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AB0D2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309E420E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4258DDC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66416BE4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76D4FE0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422BB45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237726CD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2D184D0E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1850EFF9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7412EDC8" w14:textId="77777777"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1539190E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A82EA41" w14:textId="77777777"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0976F24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237115" w:rsidRPr="00AB4DCE" w14:paraId="72BC9F22" w14:textId="77777777" w:rsidTr="00237115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3387AEF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8D0FC11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462D877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172139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562794D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D4408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37115" w:rsidRPr="00AB4DCE" w14:paraId="5EA98BA5" w14:textId="77777777" w:rsidTr="00237115">
        <w:tc>
          <w:tcPr>
            <w:tcW w:w="2545" w:type="dxa"/>
          </w:tcPr>
          <w:p w14:paraId="4931D39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78FF60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08DECCD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14:paraId="6664A9C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ED1D2B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128DA2C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617163B4" w14:textId="77777777" w:rsidTr="00237115">
        <w:tc>
          <w:tcPr>
            <w:tcW w:w="2545" w:type="dxa"/>
          </w:tcPr>
          <w:p w14:paraId="295F285D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429C2F1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7CC7146A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7C6713E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73664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B267D4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0EA16A22" w14:textId="15AF2998" w:rsidR="00237115" w:rsidRPr="0063555A" w:rsidRDefault="002F5A72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</w:t>
            </w:r>
          </w:p>
        </w:tc>
      </w:tr>
      <w:tr w:rsidR="00237115" w:rsidRPr="00AB4DCE" w14:paraId="54A1B3B8" w14:textId="77777777" w:rsidTr="00237115">
        <w:tc>
          <w:tcPr>
            <w:tcW w:w="2545" w:type="dxa"/>
          </w:tcPr>
          <w:p w14:paraId="560AE9E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7BBCF46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1AF8DBF3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581ACC8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172502F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01EF0F0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B21395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78692C2F" w14:textId="77777777" w:rsidTr="00237115">
        <w:tc>
          <w:tcPr>
            <w:tcW w:w="2545" w:type="dxa"/>
          </w:tcPr>
          <w:p w14:paraId="5A78870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CE070E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29574C1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0E0A5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6AF36C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1AD4FFE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73AEEF48" w14:textId="77777777" w:rsidTr="00237115">
        <w:tc>
          <w:tcPr>
            <w:tcW w:w="2545" w:type="dxa"/>
          </w:tcPr>
          <w:p w14:paraId="75D0F1E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6BDDC57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35ED8B99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51141E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AF6A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F75C26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20159EFA" w14:textId="77777777" w:rsidTr="00237115">
        <w:tc>
          <w:tcPr>
            <w:tcW w:w="2545" w:type="dxa"/>
          </w:tcPr>
          <w:p w14:paraId="191E9A8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461A691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zawierających informacje</w:t>
            </w:r>
          </w:p>
          <w:p w14:paraId="7E3E2E21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327CB09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8F230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3240FBF9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020F4D5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0EF5D16C" w14:textId="77777777" w:rsidTr="00237115">
        <w:tc>
          <w:tcPr>
            <w:tcW w:w="2545" w:type="dxa"/>
          </w:tcPr>
          <w:p w14:paraId="7880970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782F50A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4A35A71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7577BB7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4231DFF7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0E69E15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08820A2C" w14:textId="77777777" w:rsidTr="00237115">
        <w:tc>
          <w:tcPr>
            <w:tcW w:w="2545" w:type="dxa"/>
          </w:tcPr>
          <w:p w14:paraId="076FCC6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01D07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BA7CD9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F86B13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6D4A180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E8968B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4E6F8AB0" w14:textId="77777777" w:rsidTr="00237115">
        <w:tc>
          <w:tcPr>
            <w:tcW w:w="2545" w:type="dxa"/>
          </w:tcPr>
          <w:p w14:paraId="7FCCF27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7F30D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4E82D34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EFEC7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E4E4D8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6D00B01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8286E5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7D38BD" w:rsidRPr="002B50C0" w14:paraId="3971E108" w14:textId="77777777" w:rsidTr="005C7C95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321E92E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9F61C0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19D30C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1664F0AD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14:paraId="5D350DFB" w14:textId="77777777" w:rsidTr="005C7C95">
        <w:tc>
          <w:tcPr>
            <w:tcW w:w="2797" w:type="dxa"/>
          </w:tcPr>
          <w:p w14:paraId="60D2D4FC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261" w:type="dxa"/>
          </w:tcPr>
          <w:p w14:paraId="1341A2AA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80A0270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81" w:type="dxa"/>
          </w:tcPr>
          <w:p w14:paraId="130C62C0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76632C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C6751B" w:rsidRPr="002B50C0" w14:paraId="73167E18" w14:textId="77777777" w:rsidTr="005C7C95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6B7831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92BFD8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7AA733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21130E4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14:paraId="33B72CEE" w14:textId="77777777" w:rsidTr="005C7C95">
        <w:tc>
          <w:tcPr>
            <w:tcW w:w="2969" w:type="dxa"/>
          </w:tcPr>
          <w:p w14:paraId="40F05E8C" w14:textId="77777777" w:rsidR="005C7C95" w:rsidRPr="00622584" w:rsidRDefault="005C7C95" w:rsidP="0042083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14:paraId="6067F633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1395" w:type="dxa"/>
          </w:tcPr>
          <w:p w14:paraId="0F5CFE76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09" w:type="dxa"/>
          </w:tcPr>
          <w:p w14:paraId="7D9AB8F9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154385B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39802AE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A6CD25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BCDEA7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5A873B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A6B9B2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D2B198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E982452" w14:textId="77777777" w:rsidTr="00237115">
        <w:tc>
          <w:tcPr>
            <w:tcW w:w="2547" w:type="dxa"/>
          </w:tcPr>
          <w:p w14:paraId="04FA1931" w14:textId="77777777" w:rsidR="00A86449" w:rsidRPr="00141A92" w:rsidRDefault="005C7C9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A50E4C" w14:textId="77777777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C223481" w14:textId="77777777"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74509DC" w14:textId="77777777"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DB6511B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26524131" w14:textId="77777777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94"/>
        <w:gridCol w:w="1590"/>
        <w:gridCol w:w="2294"/>
        <w:gridCol w:w="3720"/>
      </w:tblGrid>
      <w:tr w:rsidR="005C7C95" w:rsidRPr="00AB4DCE" w14:paraId="3A057B7C" w14:textId="77777777" w:rsidTr="00B56BBF">
        <w:trPr>
          <w:tblHeader/>
        </w:trPr>
        <w:tc>
          <w:tcPr>
            <w:tcW w:w="2054" w:type="dxa"/>
            <w:shd w:val="clear" w:color="auto" w:fill="D0CECE" w:themeFill="background2" w:themeFillShade="E6"/>
            <w:vAlign w:val="center"/>
          </w:tcPr>
          <w:p w14:paraId="3C9BBA1C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00" w:type="dxa"/>
            <w:shd w:val="clear" w:color="auto" w:fill="D0CECE" w:themeFill="background2" w:themeFillShade="E6"/>
            <w:vAlign w:val="center"/>
          </w:tcPr>
          <w:p w14:paraId="3D3F9EB0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9" w:type="dxa"/>
            <w:shd w:val="clear" w:color="auto" w:fill="D0CECE" w:themeFill="background2" w:themeFillShade="E6"/>
          </w:tcPr>
          <w:p w14:paraId="4CB78999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565" w:type="dxa"/>
            <w:shd w:val="clear" w:color="auto" w:fill="D0CECE" w:themeFill="background2" w:themeFillShade="E6"/>
            <w:vAlign w:val="center"/>
          </w:tcPr>
          <w:p w14:paraId="38268D3F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6BBF" w:rsidRPr="00AB4DCE" w14:paraId="403B3BB2" w14:textId="77777777" w:rsidTr="00B56BBF">
        <w:tc>
          <w:tcPr>
            <w:tcW w:w="2054" w:type="dxa"/>
            <w:vAlign w:val="center"/>
          </w:tcPr>
          <w:p w14:paraId="7DEDCBF0" w14:textId="53717E09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600" w:type="dxa"/>
          </w:tcPr>
          <w:p w14:paraId="26B5A801" w14:textId="4F07B9B7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21FB04E8" w14:textId="77777777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201AA116" w14:textId="77777777" w:rsidR="00B56BBF" w:rsidRPr="006E3F7B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07AE2E84" w14:textId="28382DA7" w:rsidR="00F77075" w:rsidRPr="006E3F7B" w:rsidRDefault="00F77075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</w:tc>
      </w:tr>
      <w:tr w:rsidR="005C7C95" w:rsidRPr="00AB4DCE" w14:paraId="417A6951" w14:textId="77777777" w:rsidTr="00B56BBF">
        <w:tc>
          <w:tcPr>
            <w:tcW w:w="2054" w:type="dxa"/>
            <w:vAlign w:val="center"/>
          </w:tcPr>
          <w:p w14:paraId="3B6DE8EA" w14:textId="77724BE0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z wyłonieniem wykonawców w aspekcie stosowania prawa zamówień publicznych</w:t>
            </w:r>
          </w:p>
        </w:tc>
        <w:tc>
          <w:tcPr>
            <w:tcW w:w="1600" w:type="dxa"/>
          </w:tcPr>
          <w:p w14:paraId="028D3D44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7F740E86" w14:textId="47F83A10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565" w:type="dxa"/>
          </w:tcPr>
          <w:p w14:paraId="76F98ECA" w14:textId="77777777" w:rsidR="005C7C95" w:rsidRPr="006E3F7B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monitorowane w ramach nadzorowania prawidłowego przebiegu realizowanych postępowań w ramach PZP. W 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 xml:space="preserve">przypadku </w:t>
            </w:r>
            <w:r w:rsidRPr="006E3F7B">
              <w:rPr>
                <w:rFonts w:ascii="Arial" w:hAnsi="Arial" w:cs="Arial"/>
                <w:sz w:val="20"/>
                <w:szCs w:val="20"/>
              </w:rPr>
              <w:t>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11F3651B" w14:textId="76C41DC7" w:rsidR="00F77075" w:rsidRPr="006E3F7B" w:rsidRDefault="00F77075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Wystąpiło opóźnienie w części postępowań, które są wznawiane. Niemniej nie wpłynęły one na harmonogram opracowania materiałów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 xml:space="preserve"> i realizację całego projektu</w:t>
            </w:r>
            <w:r w:rsidRPr="006E3F7B">
              <w:rPr>
                <w:rFonts w:ascii="Arial" w:hAnsi="Arial" w:cs="Arial"/>
                <w:sz w:val="20"/>
                <w:szCs w:val="20"/>
              </w:rPr>
              <w:t>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</w:tc>
      </w:tr>
      <w:tr w:rsidR="005C7C95" w:rsidRPr="00AB4DCE" w14:paraId="57668115" w14:textId="77777777" w:rsidTr="00B56BBF">
        <w:tc>
          <w:tcPr>
            <w:tcW w:w="2054" w:type="dxa"/>
            <w:vAlign w:val="center"/>
          </w:tcPr>
          <w:p w14:paraId="10271E39" w14:textId="7DF9F49B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Niedotrzymanie warunków umowy o dofinansowanie w zakresie terminowości projektu</w:t>
            </w:r>
          </w:p>
        </w:tc>
        <w:tc>
          <w:tcPr>
            <w:tcW w:w="1600" w:type="dxa"/>
          </w:tcPr>
          <w:p w14:paraId="47BF235C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0ABC522C" w14:textId="3E9848A1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7CE8FD61" w14:textId="77777777" w:rsidR="005C7C95" w:rsidRPr="006E3F7B" w:rsidRDefault="00B56BBF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w zakresie terminowości projektu jest ryzykiem o średnim prawdopodobieństwie. Beneficjent liczy się z możliwością pewnego przedłużenia realizacji dostawy zwłaszcza gdyby dotrzymanie terminu wiązało się z obniżeniem jako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 xml:space="preserve">ści urządzeń. Skutki takiego zdarzenia regulowane będą w finansowych warunkach umów. Przyjęte w harmonogramie terminy zakończenia projektu zostawiają margines czasowy. W 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 xml:space="preserve">przypadku </w:t>
            </w:r>
            <w:r w:rsidRPr="006E3F7B">
              <w:rPr>
                <w:rFonts w:ascii="Arial" w:hAnsi="Arial" w:cs="Arial"/>
                <w:sz w:val="20"/>
                <w:szCs w:val="20"/>
              </w:rPr>
              <w:t>wystąpienia ryzyka wdrożona zostanie reakcja na pojawiające się ryzyko - zwiększenie/zmiany zaangażowania osobowego w obszarach powstawania naruszeń terminów, zmiana z dwu na trzyzmianowy tryb pracy.</w:t>
            </w:r>
          </w:p>
          <w:p w14:paraId="73A33649" w14:textId="2C9F3500" w:rsidR="00F77075" w:rsidRPr="006E3F7B" w:rsidRDefault="00F77075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projekt jest realizowany zgodnie z przyjętym harmonogramem.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</w:tc>
      </w:tr>
      <w:tr w:rsidR="00AD1142" w:rsidRPr="00AB4DCE" w14:paraId="590B3540" w14:textId="77777777" w:rsidTr="00B56BBF">
        <w:tc>
          <w:tcPr>
            <w:tcW w:w="2054" w:type="dxa"/>
            <w:vAlign w:val="center"/>
          </w:tcPr>
          <w:p w14:paraId="246F7346" w14:textId="1E06C38D" w:rsidR="00AD1142" w:rsidRPr="00695F13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</w:p>
        </w:tc>
        <w:tc>
          <w:tcPr>
            <w:tcW w:w="1600" w:type="dxa"/>
          </w:tcPr>
          <w:p w14:paraId="62A61640" w14:textId="561053DB" w:rsidR="00AD1142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279" w:type="dxa"/>
          </w:tcPr>
          <w:p w14:paraId="18B07C94" w14:textId="21DC2A45" w:rsidR="00AD1142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25259F4D" w14:textId="77777777" w:rsidR="00AD1142" w:rsidRPr="006E3F7B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45A7FFC0" w14:textId="72C11118" w:rsidR="00F77075" w:rsidRPr="006E3F7B" w:rsidRDefault="00F7707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Nie stwierdzono istotnych problemów z jakością materiałów. Aktualnie prace związane z opracowaniem materiałów są realizowane zgodnie z przyjętym harmonogramem. 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</w:p>
        </w:tc>
      </w:tr>
      <w:tr w:rsidR="005C7C95" w:rsidRPr="00AB4DCE" w14:paraId="628FEF1B" w14:textId="77777777" w:rsidTr="00B56BBF">
        <w:tc>
          <w:tcPr>
            <w:tcW w:w="2054" w:type="dxa"/>
            <w:vAlign w:val="center"/>
          </w:tcPr>
          <w:p w14:paraId="1272F87F" w14:textId="15F3FA4E" w:rsidR="005C7C95" w:rsidRPr="00196736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GoBack" w:colFirst="3" w:colLast="3"/>
            <w:r w:rsidRPr="00876D98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600" w:type="dxa"/>
          </w:tcPr>
          <w:p w14:paraId="5FB3C8E5" w14:textId="3E8C36C9" w:rsidR="005C7C95" w:rsidRPr="00196736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0F2EF234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565" w:type="dxa"/>
          </w:tcPr>
          <w:p w14:paraId="7D688B0C" w14:textId="1F4208B0" w:rsidR="00AD1142" w:rsidRPr="006E3F7B" w:rsidRDefault="00AD1142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</w:t>
            </w:r>
          </w:p>
          <w:p w14:paraId="170E75C8" w14:textId="510C9EB6" w:rsidR="005C7C95" w:rsidRPr="006E3F7B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 zmiana dostawcy</w:t>
            </w:r>
            <w:r w:rsidR="00A97351" w:rsidRPr="006E3F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319012" w14:textId="775EFF83" w:rsidR="00F77075" w:rsidRPr="006E3F7B" w:rsidRDefault="00F7707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W zakresie zawartych umów 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>ich realizacja przebiega prawidłowo.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  <w:p w14:paraId="20C938AC" w14:textId="77777777" w:rsidR="005C7C95" w:rsidRPr="006E3F7B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1"/>
    <w:p w14:paraId="46D4C9B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5C7C95" w:rsidRPr="00AB4DCE" w14:paraId="3812CF3F" w14:textId="77777777" w:rsidTr="0042083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C4BEC7D" w14:textId="77777777" w:rsidR="005C7C95" w:rsidRPr="00AB4DCE" w:rsidRDefault="005C7C95" w:rsidP="004208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BC6448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15FF526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4C8839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C7C95" w:rsidRPr="00AB4DCE" w14:paraId="56838B3F" w14:textId="77777777" w:rsidTr="00420836">
        <w:trPr>
          <w:trHeight w:val="724"/>
        </w:trPr>
        <w:tc>
          <w:tcPr>
            <w:tcW w:w="3261" w:type="dxa"/>
            <w:shd w:val="clear" w:color="auto" w:fill="auto"/>
          </w:tcPr>
          <w:p w14:paraId="44A563E0" w14:textId="77777777" w:rsidR="005C7C95" w:rsidRPr="003A2B50" w:rsidRDefault="005C7C95" w:rsidP="0042083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a dzień składania niniejszego Raportu okresu nie stwierdzono ryzyk dla utrzymania efektów projektu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17F566DD" w14:textId="77777777"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3C77E1A2" w14:textId="77777777"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E17EA47" w14:textId="77777777" w:rsidR="005C7C95" w:rsidRPr="003A2B50" w:rsidRDefault="005C7C95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0F81C77B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0CE7A20" w14:textId="77777777" w:rsidR="00805178" w:rsidRPr="005C7C95" w:rsidRDefault="005C7C95" w:rsidP="005C7C95">
      <w:r w:rsidRPr="005C7C95">
        <w:rPr>
          <w:rFonts w:ascii="Arial" w:hAnsi="Arial" w:cs="Arial"/>
          <w:sz w:val="18"/>
          <w:szCs w:val="18"/>
          <w:lang w:eastAsia="pl-PL"/>
        </w:rPr>
        <w:t>ND</w:t>
      </w:r>
    </w:p>
    <w:p w14:paraId="0C2FD932" w14:textId="77777777" w:rsidR="005C7C95" w:rsidRPr="005C7C9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</w:p>
    <w:p w14:paraId="22AC1627" w14:textId="77777777" w:rsidR="005C7C95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EDAA3FB" w14:textId="77777777"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14:paraId="64D1B327" w14:textId="77777777"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BD2D4F4" w14:textId="77777777" w:rsidR="005C7C95" w:rsidRPr="00AB4DCE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42408329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3FF492A9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24AB4446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5966F3F7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5DAA2FF5" w14:textId="77777777" w:rsidR="005C7C95" w:rsidRPr="00563650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64FEB30D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3B00C9">
      <w:footerReference w:type="default" r:id="rId9"/>
      <w:pgSz w:w="11906" w:h="16838"/>
      <w:pgMar w:top="1134" w:right="1417" w:bottom="1276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77EA7" w14:textId="77777777" w:rsidR="00B23143" w:rsidRDefault="00B23143" w:rsidP="00BB2420">
      <w:pPr>
        <w:spacing w:after="0" w:line="240" w:lineRule="auto"/>
      </w:pPr>
      <w:r>
        <w:separator/>
      </w:r>
    </w:p>
  </w:endnote>
  <w:endnote w:type="continuationSeparator" w:id="0">
    <w:p w14:paraId="7CCD1631" w14:textId="77777777" w:rsidR="00B23143" w:rsidRDefault="00B2314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3516023"/>
      <w:docPartObj>
        <w:docPartGallery w:val="Page Numbers (Bottom of Page)"/>
        <w:docPartUnique/>
      </w:docPartObj>
    </w:sdtPr>
    <w:sdtEndPr/>
    <w:sdtContent>
      <w:sdt>
        <w:sdtPr>
          <w:id w:val="1507943155"/>
          <w:docPartObj>
            <w:docPartGallery w:val="Page Numbers (Top of Page)"/>
            <w:docPartUnique/>
          </w:docPartObj>
        </w:sdtPr>
        <w:sdtEndPr/>
        <w:sdtContent>
          <w:p w14:paraId="2D888336" w14:textId="77777777" w:rsidR="00237115" w:rsidRDefault="00237115">
            <w:pPr>
              <w:pStyle w:val="Stopka"/>
              <w:jc w:val="right"/>
            </w:pPr>
            <w:r>
              <w:t xml:space="preserve">Strona </w:t>
            </w:r>
            <w:r w:rsidR="005776C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776CF">
              <w:rPr>
                <w:b/>
                <w:bCs/>
                <w:sz w:val="24"/>
                <w:szCs w:val="24"/>
              </w:rPr>
              <w:fldChar w:fldCharType="separate"/>
            </w:r>
            <w:r w:rsidR="0033173B">
              <w:rPr>
                <w:b/>
                <w:bCs/>
                <w:noProof/>
              </w:rPr>
              <w:t>3</w:t>
            </w:r>
            <w:r w:rsidR="005776C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691E7CB1" w14:textId="77777777" w:rsidR="00237115" w:rsidRDefault="00237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B7451" w14:textId="77777777" w:rsidR="00B23143" w:rsidRDefault="00B23143" w:rsidP="00BB2420">
      <w:pPr>
        <w:spacing w:after="0" w:line="240" w:lineRule="auto"/>
      </w:pPr>
      <w:r>
        <w:separator/>
      </w:r>
    </w:p>
  </w:footnote>
  <w:footnote w:type="continuationSeparator" w:id="0">
    <w:p w14:paraId="6F0A7EBE" w14:textId="77777777" w:rsidR="00B23143" w:rsidRDefault="00B23143" w:rsidP="00BB2420">
      <w:pPr>
        <w:spacing w:after="0" w:line="240" w:lineRule="auto"/>
      </w:pPr>
      <w:r>
        <w:continuationSeparator/>
      </w:r>
    </w:p>
  </w:footnote>
  <w:footnote w:id="1">
    <w:p w14:paraId="6B741A7B" w14:textId="77777777" w:rsidR="00237115" w:rsidRDefault="00237115" w:rsidP="002371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5B6B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115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97F7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A72"/>
    <w:rsid w:val="0030196F"/>
    <w:rsid w:val="00302775"/>
    <w:rsid w:val="00304D04"/>
    <w:rsid w:val="00310D8E"/>
    <w:rsid w:val="003221F2"/>
    <w:rsid w:val="00322614"/>
    <w:rsid w:val="0033173B"/>
    <w:rsid w:val="00334A24"/>
    <w:rsid w:val="003410FE"/>
    <w:rsid w:val="003508E7"/>
    <w:rsid w:val="003542F1"/>
    <w:rsid w:val="00356A3E"/>
    <w:rsid w:val="003642B8"/>
    <w:rsid w:val="003A4115"/>
    <w:rsid w:val="003B00C9"/>
    <w:rsid w:val="003B2F6E"/>
    <w:rsid w:val="003B5B7A"/>
    <w:rsid w:val="003B66FC"/>
    <w:rsid w:val="003C7325"/>
    <w:rsid w:val="003D7DD0"/>
    <w:rsid w:val="003E3144"/>
    <w:rsid w:val="00405EA4"/>
    <w:rsid w:val="00406EAC"/>
    <w:rsid w:val="0041034F"/>
    <w:rsid w:val="004118A3"/>
    <w:rsid w:val="00423A26"/>
    <w:rsid w:val="00425046"/>
    <w:rsid w:val="004350B8"/>
    <w:rsid w:val="00443E4A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01A7"/>
    <w:rsid w:val="00544DFE"/>
    <w:rsid w:val="005548F2"/>
    <w:rsid w:val="005734CE"/>
    <w:rsid w:val="005776CF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C7C95"/>
    <w:rsid w:val="005D17CF"/>
    <w:rsid w:val="005D1A7A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53A"/>
    <w:rsid w:val="006948D3"/>
    <w:rsid w:val="006A60AA"/>
    <w:rsid w:val="006B034F"/>
    <w:rsid w:val="006B5117"/>
    <w:rsid w:val="006C78AE"/>
    <w:rsid w:val="006E0CFA"/>
    <w:rsid w:val="006E3F7B"/>
    <w:rsid w:val="006E6205"/>
    <w:rsid w:val="00701800"/>
    <w:rsid w:val="0071422B"/>
    <w:rsid w:val="00725708"/>
    <w:rsid w:val="007321DE"/>
    <w:rsid w:val="00740A47"/>
    <w:rsid w:val="00746ABD"/>
    <w:rsid w:val="0077418F"/>
    <w:rsid w:val="00775C44"/>
    <w:rsid w:val="00776802"/>
    <w:rsid w:val="007924CE"/>
    <w:rsid w:val="00795AFA"/>
    <w:rsid w:val="007A1ED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76D98"/>
    <w:rsid w:val="00884686"/>
    <w:rsid w:val="008911E2"/>
    <w:rsid w:val="008A332F"/>
    <w:rsid w:val="008A52F6"/>
    <w:rsid w:val="008C1A7F"/>
    <w:rsid w:val="008C3631"/>
    <w:rsid w:val="008C3A67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30847"/>
    <w:rsid w:val="00A36AE2"/>
    <w:rsid w:val="00A43E49"/>
    <w:rsid w:val="00A44EA2"/>
    <w:rsid w:val="00A55AD9"/>
    <w:rsid w:val="00A56D63"/>
    <w:rsid w:val="00A67685"/>
    <w:rsid w:val="00A728AE"/>
    <w:rsid w:val="00A804AE"/>
    <w:rsid w:val="00A86449"/>
    <w:rsid w:val="00A87C1C"/>
    <w:rsid w:val="00A92887"/>
    <w:rsid w:val="00A97351"/>
    <w:rsid w:val="00AA4CAB"/>
    <w:rsid w:val="00AA51AD"/>
    <w:rsid w:val="00AA730D"/>
    <w:rsid w:val="00AB2E01"/>
    <w:rsid w:val="00AC7E26"/>
    <w:rsid w:val="00AD1142"/>
    <w:rsid w:val="00AD45BB"/>
    <w:rsid w:val="00AE1643"/>
    <w:rsid w:val="00AE3A6C"/>
    <w:rsid w:val="00AF09B8"/>
    <w:rsid w:val="00AF567D"/>
    <w:rsid w:val="00B11C9D"/>
    <w:rsid w:val="00B17709"/>
    <w:rsid w:val="00B23143"/>
    <w:rsid w:val="00B23828"/>
    <w:rsid w:val="00B41415"/>
    <w:rsid w:val="00B440C3"/>
    <w:rsid w:val="00B46B7D"/>
    <w:rsid w:val="00B50560"/>
    <w:rsid w:val="00B56BBF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76D3C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220F"/>
    <w:rsid w:val="00D57025"/>
    <w:rsid w:val="00D57765"/>
    <w:rsid w:val="00D77F50"/>
    <w:rsid w:val="00D859F4"/>
    <w:rsid w:val="00D85A52"/>
    <w:rsid w:val="00D86FEC"/>
    <w:rsid w:val="00DA34DF"/>
    <w:rsid w:val="00DB3A73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0279"/>
    <w:rsid w:val="00F138F7"/>
    <w:rsid w:val="00F2008A"/>
    <w:rsid w:val="00F21D9E"/>
    <w:rsid w:val="00F25348"/>
    <w:rsid w:val="00F3083A"/>
    <w:rsid w:val="00F45506"/>
    <w:rsid w:val="00F60062"/>
    <w:rsid w:val="00F613CC"/>
    <w:rsid w:val="00F76777"/>
    <w:rsid w:val="00F77075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1A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7C95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B56BB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56BB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B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B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BBF"/>
    <w:rPr>
      <w:vertAlign w:val="superscript"/>
    </w:rPr>
  </w:style>
  <w:style w:type="paragraph" w:customStyle="1" w:styleId="TableBodyLeft">
    <w:name w:val="TableBodyLeft"/>
    <w:basedOn w:val="Normalny"/>
    <w:semiHidden/>
    <w:rsid w:val="00B56BBF"/>
    <w:pPr>
      <w:tabs>
        <w:tab w:val="left" w:leader="dot" w:pos="5670"/>
      </w:tabs>
      <w:spacing w:before="120" w:after="120" w:line="240" w:lineRule="auto"/>
      <w:jc w:val="both"/>
    </w:pPr>
    <w:rPr>
      <w:rFonts w:ascii="Arial Narrow" w:eastAsia="Times New Roman" w:hAnsi="Arial Narrow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BC492-5CA9-44A7-839E-944F9072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2020-01-21T14:47:00Z</dcterms:created>
  <dcterms:modified xsi:type="dcterms:W3CDTF">2020-01-31T11:32:00Z</dcterms:modified>
</cp:coreProperties>
</file>