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E4749" w14:textId="745F2776" w:rsidR="00C31852" w:rsidRPr="00E214F3" w:rsidRDefault="00C31852" w:rsidP="001502E0">
      <w:pPr>
        <w:rPr>
          <w:rFonts w:ascii="Times New Roman" w:hAnsi="Times New Roman" w:cs="Times New Roman"/>
        </w:rPr>
      </w:pPr>
    </w:p>
    <w:p w14:paraId="0179D880" w14:textId="3A735914" w:rsidR="001502E0" w:rsidRPr="00E214F3" w:rsidRDefault="001502E0" w:rsidP="001502E0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1467"/>
        <w:gridCol w:w="1507"/>
        <w:gridCol w:w="3731"/>
        <w:gridCol w:w="3695"/>
        <w:gridCol w:w="3074"/>
      </w:tblGrid>
      <w:tr w:rsidR="00121DCE" w:rsidRPr="00E214F3" w14:paraId="48D447AB" w14:textId="744F9963" w:rsidTr="00ED685A">
        <w:tc>
          <w:tcPr>
            <w:tcW w:w="13994" w:type="dxa"/>
            <w:gridSpan w:val="6"/>
          </w:tcPr>
          <w:p w14:paraId="493A16F4" w14:textId="780B98AF" w:rsidR="00121DCE" w:rsidRDefault="00121DCE" w:rsidP="001502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21FD1E" w14:textId="31BDF8A5" w:rsidR="00121DCE" w:rsidRDefault="00121DCE" w:rsidP="007E5B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B602</w:t>
            </w:r>
            <w:r w:rsidRPr="00E21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tabela uwag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stanowisk</w:t>
            </w:r>
          </w:p>
          <w:p w14:paraId="42837961" w14:textId="24209095" w:rsidR="00121DCE" w:rsidRPr="00E214F3" w:rsidRDefault="00121DCE" w:rsidP="001502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</w:t>
            </w:r>
            <w:r w:rsidRPr="0066696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rojekt rozporządzenia</w:t>
            </w:r>
            <w:r w:rsidRPr="006669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6696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Ministra Sprawiedliwości zmieniającego rozporządzenie w sprawie szczegółowego sposobu prowadzenia rejestrów wchodzących w skład Krajowego Rejestru Sądowego oraz szczegółowej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66696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treści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66696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wpisów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66696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w tych rejestrach</w:t>
            </w:r>
          </w:p>
        </w:tc>
      </w:tr>
      <w:tr w:rsidR="00F201B7" w:rsidRPr="00F95FBA" w14:paraId="3CBCF303" w14:textId="51431AFE" w:rsidTr="009D65C5">
        <w:tc>
          <w:tcPr>
            <w:tcW w:w="520" w:type="dxa"/>
            <w:vAlign w:val="center"/>
          </w:tcPr>
          <w:p w14:paraId="12CE4543" w14:textId="07545F9A" w:rsidR="00F201B7" w:rsidRPr="00F95FBA" w:rsidRDefault="00F201B7" w:rsidP="001502E0">
            <w:pPr>
              <w:jc w:val="center"/>
              <w:rPr>
                <w:rFonts w:ascii="Times New Roman" w:hAnsi="Times New Roman" w:cs="Times New Roman"/>
              </w:rPr>
            </w:pPr>
            <w:r w:rsidRPr="00F95FB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467" w:type="dxa"/>
            <w:vAlign w:val="center"/>
          </w:tcPr>
          <w:p w14:paraId="0E43E286" w14:textId="484AB2F5" w:rsidR="00F201B7" w:rsidRPr="00F95FBA" w:rsidRDefault="00F201B7" w:rsidP="001502E0">
            <w:pPr>
              <w:jc w:val="center"/>
              <w:rPr>
                <w:rFonts w:ascii="Times New Roman" w:hAnsi="Times New Roman" w:cs="Times New Roman"/>
              </w:rPr>
            </w:pPr>
            <w:r w:rsidRPr="00F95FBA">
              <w:rPr>
                <w:rFonts w:ascii="Times New Roman" w:hAnsi="Times New Roman" w:cs="Times New Roman"/>
              </w:rPr>
              <w:t>Zgłaszający uwagę</w:t>
            </w:r>
          </w:p>
        </w:tc>
        <w:tc>
          <w:tcPr>
            <w:tcW w:w="1507" w:type="dxa"/>
            <w:vAlign w:val="center"/>
          </w:tcPr>
          <w:p w14:paraId="0A0C5555" w14:textId="4BA252AE" w:rsidR="00F201B7" w:rsidRPr="00F95FBA" w:rsidRDefault="00F201B7" w:rsidP="001502E0">
            <w:pPr>
              <w:jc w:val="center"/>
              <w:rPr>
                <w:rFonts w:ascii="Times New Roman" w:hAnsi="Times New Roman" w:cs="Times New Roman"/>
              </w:rPr>
            </w:pPr>
            <w:r w:rsidRPr="00F95FBA">
              <w:rPr>
                <w:rFonts w:ascii="Times New Roman" w:hAnsi="Times New Roman" w:cs="Times New Roman"/>
              </w:rPr>
              <w:t>Uwaga dotyczy</w:t>
            </w:r>
          </w:p>
        </w:tc>
        <w:tc>
          <w:tcPr>
            <w:tcW w:w="3731" w:type="dxa"/>
            <w:vAlign w:val="center"/>
          </w:tcPr>
          <w:p w14:paraId="5D55F795" w14:textId="4B39F8D8" w:rsidR="00F201B7" w:rsidRPr="0053417D" w:rsidRDefault="00F201B7" w:rsidP="0053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17D">
              <w:rPr>
                <w:rFonts w:ascii="Times New Roman" w:hAnsi="Times New Roman" w:cs="Times New Roman"/>
                <w:sz w:val="24"/>
                <w:szCs w:val="24"/>
              </w:rPr>
              <w:t>Treść uwagi</w:t>
            </w:r>
          </w:p>
        </w:tc>
        <w:tc>
          <w:tcPr>
            <w:tcW w:w="3695" w:type="dxa"/>
          </w:tcPr>
          <w:p w14:paraId="71E3642C" w14:textId="0CACD727" w:rsidR="00F201B7" w:rsidRPr="00F95FBA" w:rsidRDefault="009D65C5" w:rsidP="001502E0">
            <w:pPr>
              <w:jc w:val="center"/>
              <w:rPr>
                <w:rFonts w:ascii="Times New Roman" w:hAnsi="Times New Roman" w:cs="Times New Roman"/>
              </w:rPr>
            </w:pPr>
            <w:r w:rsidRPr="00F95FBA">
              <w:rPr>
                <w:rFonts w:ascii="Times New Roman" w:hAnsi="Times New Roman" w:cs="Times New Roman"/>
              </w:rPr>
              <w:t>Odniesienie do uwagi</w:t>
            </w:r>
          </w:p>
        </w:tc>
        <w:tc>
          <w:tcPr>
            <w:tcW w:w="3074" w:type="dxa"/>
            <w:vAlign w:val="center"/>
          </w:tcPr>
          <w:p w14:paraId="46080537" w14:textId="18903384" w:rsidR="00F201B7" w:rsidRPr="00F95FBA" w:rsidRDefault="009D65C5" w:rsidP="00150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Stanowisko zgłaszającego uwagi</w:t>
            </w:r>
          </w:p>
        </w:tc>
      </w:tr>
      <w:tr w:rsidR="00F201B7" w:rsidRPr="00F95FBA" w14:paraId="5A4942B2" w14:textId="4C1614B6" w:rsidTr="009D65C5">
        <w:tc>
          <w:tcPr>
            <w:tcW w:w="520" w:type="dxa"/>
          </w:tcPr>
          <w:p w14:paraId="37C38060" w14:textId="6D7C17D9" w:rsidR="00F201B7" w:rsidRPr="00F95FBA" w:rsidRDefault="00F201B7" w:rsidP="009B3704">
            <w:pPr>
              <w:jc w:val="both"/>
              <w:rPr>
                <w:rFonts w:ascii="Times New Roman" w:hAnsi="Times New Roman" w:cs="Times New Roman"/>
              </w:rPr>
            </w:pPr>
            <w:r w:rsidRPr="00F95FBA">
              <w:rPr>
                <w:rFonts w:ascii="Times New Roman" w:hAnsi="Times New Roman" w:cs="Times New Roman"/>
              </w:rPr>
              <w:t xml:space="preserve">  1.</w:t>
            </w:r>
          </w:p>
        </w:tc>
        <w:tc>
          <w:tcPr>
            <w:tcW w:w="1467" w:type="dxa"/>
          </w:tcPr>
          <w:p w14:paraId="4EEFA0B4" w14:textId="225A5018" w:rsidR="00F201B7" w:rsidRDefault="00F201B7" w:rsidP="009B37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 Finansów</w:t>
            </w:r>
          </w:p>
          <w:p w14:paraId="7DBF6E40" w14:textId="77777777" w:rsidR="00C41DCE" w:rsidRDefault="00C41DCE" w:rsidP="009B3704">
            <w:pPr>
              <w:jc w:val="both"/>
              <w:rPr>
                <w:rFonts w:ascii="Times New Roman" w:hAnsi="Times New Roman" w:cs="Times New Roman"/>
              </w:rPr>
            </w:pPr>
          </w:p>
          <w:p w14:paraId="6220A4E3" w14:textId="22505B66" w:rsidR="00F201B7" w:rsidRPr="00F95FBA" w:rsidRDefault="00F201B7" w:rsidP="009B37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(tylko MF zgłosił uwagi do projektu)</w:t>
            </w:r>
          </w:p>
        </w:tc>
        <w:tc>
          <w:tcPr>
            <w:tcW w:w="1507" w:type="dxa"/>
          </w:tcPr>
          <w:p w14:paraId="2328A494" w14:textId="10939130" w:rsidR="00F201B7" w:rsidRPr="00F95FBA" w:rsidRDefault="00F201B7" w:rsidP="00461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Pkt 6 OSR</w:t>
            </w:r>
          </w:p>
        </w:tc>
        <w:tc>
          <w:tcPr>
            <w:tcW w:w="3731" w:type="dxa"/>
          </w:tcPr>
          <w:p w14:paraId="01C1AB24" w14:textId="77777777" w:rsidR="00F201B7" w:rsidRPr="004F5C3B" w:rsidRDefault="00F201B7" w:rsidP="0053417D">
            <w:pPr>
              <w:jc w:val="both"/>
              <w:rPr>
                <w:rFonts w:ascii="Times New Roman" w:hAnsi="Times New Roman" w:cs="Times New Roman"/>
              </w:rPr>
            </w:pPr>
            <w:r w:rsidRPr="004F5C3B">
              <w:rPr>
                <w:rFonts w:ascii="Times New Roman" w:hAnsi="Times New Roman" w:cs="Times New Roman"/>
              </w:rPr>
              <w:t>„1) c</w:t>
            </w:r>
            <w:r w:rsidRPr="004F5C3B">
              <w:rPr>
                <w:rFonts w:ascii="Times New Roman" w:hAnsi="Times New Roman" w:cs="Times New Roman"/>
              </w:rPr>
              <w:t>zęść tabelaryczna wymaga uzupełnienia o określenie wydatków wynikających z wejścia w życie przedmiotowego rozporządzenia, z uwagi na komentarz projektodawcy wskazujący, że „</w:t>
            </w:r>
            <w:r w:rsidRPr="004F5C3B">
              <w:rPr>
                <w:rFonts w:ascii="Times New Roman" w:hAnsi="Times New Roman" w:cs="Times New Roman"/>
                <w:i/>
                <w:iCs/>
              </w:rPr>
              <w:t xml:space="preserve">W odniesieniu do możliwych źródeł finansowania należy wskazać, iż wystąpiono z wnioskiem o przedłużenie projektu </w:t>
            </w:r>
            <w:proofErr w:type="spellStart"/>
            <w:r w:rsidRPr="004F5C3B">
              <w:rPr>
                <w:rFonts w:ascii="Times New Roman" w:hAnsi="Times New Roman" w:cs="Times New Roman"/>
                <w:i/>
                <w:iCs/>
              </w:rPr>
              <w:t>eKRS</w:t>
            </w:r>
            <w:proofErr w:type="spellEnd"/>
            <w:r w:rsidRPr="004F5C3B">
              <w:rPr>
                <w:rFonts w:ascii="Times New Roman" w:hAnsi="Times New Roman" w:cs="Times New Roman"/>
                <w:i/>
                <w:iCs/>
              </w:rPr>
              <w:t xml:space="preserve"> do Instytucji Pośredniczącej o uzyskanie dodatkowych środków finansowych. W przypadku braku decyzji pozytywnej powyższe zmiany będą musiały zostać sfinansowane ze środków budżetu krajowego</w:t>
            </w:r>
            <w:r w:rsidRPr="004F5C3B">
              <w:rPr>
                <w:rFonts w:ascii="Times New Roman" w:hAnsi="Times New Roman" w:cs="Times New Roman"/>
              </w:rPr>
              <w:t>”. Jednocześnie wskazuję, że w przypadku braku możliwości określenia dokładnych wydatków, należy je określić szacunkowo, opierając się na wydatkach dotychczas ponoszonych na podobne zadania;</w:t>
            </w:r>
            <w:r w:rsidRPr="004F5C3B">
              <w:rPr>
                <w:rFonts w:ascii="Times New Roman" w:hAnsi="Times New Roman" w:cs="Times New Roman"/>
              </w:rPr>
              <w:t>”</w:t>
            </w:r>
          </w:p>
          <w:p w14:paraId="19627348" w14:textId="65BD7EFF" w:rsidR="00F201B7" w:rsidRPr="004F5C3B" w:rsidRDefault="00F201B7" w:rsidP="0053417D">
            <w:pPr>
              <w:jc w:val="both"/>
              <w:rPr>
                <w:rFonts w:ascii="Times New Roman" w:hAnsi="Times New Roman" w:cs="Times New Roman"/>
              </w:rPr>
            </w:pPr>
            <w:r w:rsidRPr="004F5C3B">
              <w:rPr>
                <w:rFonts w:ascii="Times New Roman" w:hAnsi="Times New Roman" w:cs="Times New Roman"/>
              </w:rPr>
              <w:t>„2) wiersz „</w:t>
            </w:r>
            <w:r w:rsidRPr="004F5C3B">
              <w:rPr>
                <w:rFonts w:ascii="Times New Roman" w:hAnsi="Times New Roman" w:cs="Times New Roman"/>
                <w:i/>
                <w:iCs/>
              </w:rPr>
              <w:t>Źródła finansowania</w:t>
            </w:r>
            <w:r w:rsidRPr="004F5C3B">
              <w:rPr>
                <w:rFonts w:ascii="Times New Roman" w:hAnsi="Times New Roman" w:cs="Times New Roman"/>
              </w:rPr>
              <w:t xml:space="preserve">” wymaga uzupełnienia o informację, że ewentualne skutki finansowe powstałe w związku z wejściem w życie rozporządzenia nie będą stanowić </w:t>
            </w:r>
            <w:r w:rsidRPr="004F5C3B">
              <w:rPr>
                <w:rFonts w:ascii="Times New Roman" w:hAnsi="Times New Roman" w:cs="Times New Roman"/>
              </w:rPr>
              <w:lastRenderedPageBreak/>
              <w:t>podstawy do ubiegania się i planowania dodatkowych środków z budżetu państwa w roku wejścia w życie projektowanych rozwiązań, jak i w latach kolejnych. Wymaga bowiem podkreślenia, że wydatki określone w części tabelarycznej (zgodnie z uwagą nr 1)</w:t>
            </w:r>
            <w:r w:rsidR="009D65C5" w:rsidRPr="004F5C3B">
              <w:rPr>
                <w:rFonts w:ascii="Times New Roman" w:hAnsi="Times New Roman" w:cs="Times New Roman"/>
              </w:rPr>
              <w:t xml:space="preserve"> </w:t>
            </w:r>
            <w:r w:rsidR="009D65C5" w:rsidRPr="004F5C3B">
              <w:rPr>
                <w:rFonts w:ascii="Times New Roman" w:hAnsi="Times New Roman" w:cs="Times New Roman"/>
              </w:rPr>
              <w:t>powinny mieścić się w ramach limitu wydatków danego dysponenta, bez możliwości ubiegania się o dodatkowe środki na ten cel z budżetu państwa.</w:t>
            </w:r>
            <w:r w:rsidR="00121DCE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695" w:type="dxa"/>
          </w:tcPr>
          <w:p w14:paraId="75177A5D" w14:textId="2113C720" w:rsidR="009D65C5" w:rsidRDefault="009D65C5" w:rsidP="009D65C5">
            <w:pPr>
              <w:jc w:val="both"/>
              <w:rPr>
                <w:rFonts w:ascii="Times New Roman" w:hAnsi="Times New Roman" w:cs="Times New Roman"/>
              </w:rPr>
            </w:pPr>
            <w:r w:rsidRPr="009D65C5">
              <w:rPr>
                <w:rFonts w:ascii="Times New Roman" w:hAnsi="Times New Roman" w:cs="Times New Roman"/>
              </w:rPr>
              <w:lastRenderedPageBreak/>
              <w:t>Uwaga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65C5">
              <w:rPr>
                <w:rFonts w:ascii="Times New Roman" w:hAnsi="Times New Roman" w:cs="Times New Roman"/>
              </w:rPr>
              <w:t>została uwzględniona.</w:t>
            </w:r>
          </w:p>
          <w:p w14:paraId="0ECAE467" w14:textId="18A90BBA" w:rsidR="009D65C5" w:rsidRDefault="009D65C5" w:rsidP="009D65C5">
            <w:pPr>
              <w:jc w:val="both"/>
              <w:rPr>
                <w:rFonts w:ascii="Times New Roman" w:hAnsi="Times New Roman" w:cs="Times New Roman"/>
              </w:rPr>
            </w:pPr>
          </w:p>
          <w:p w14:paraId="28339CEA" w14:textId="56A8F7EF" w:rsidR="009D65C5" w:rsidRDefault="009D65C5" w:rsidP="009D65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pkt 6 OSR, w </w:t>
            </w:r>
            <w:r w:rsidR="004F5C3B">
              <w:rPr>
                <w:rFonts w:ascii="Times New Roman" w:hAnsi="Times New Roman" w:cs="Times New Roman"/>
              </w:rPr>
              <w:t>wierszu „Źródła finansowania” wpisano:</w:t>
            </w:r>
          </w:p>
          <w:p w14:paraId="2B3C7267" w14:textId="6EC27151" w:rsidR="004F5C3B" w:rsidRPr="009D65C5" w:rsidRDefault="004F5C3B" w:rsidP="009D65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ins w:id="0" w:author="Autor">
              <w:r w:rsidRPr="00A100D8">
                <w:rPr>
                  <w:rFonts w:ascii="Times New Roman" w:hAnsi="Times New Roman"/>
                  <w:color w:val="000000"/>
                  <w:sz w:val="21"/>
                  <w:szCs w:val="21"/>
                </w:rPr>
                <w:t xml:space="preserve">Projektowane zmiany nie powodują skutków finansowych dla budżetu państwa. </w:t>
              </w:r>
              <w:r w:rsidRPr="00F90279">
                <w:rPr>
                  <w:rFonts w:ascii="Times New Roman" w:hAnsi="Times New Roman"/>
                  <w:color w:val="000000"/>
                  <w:sz w:val="21"/>
                  <w:szCs w:val="21"/>
                </w:rPr>
                <w:t>Ewentualne skutki finansowe powstałe w związku z wejściem w życie rozporządzenia nie będą stanowić podstawy do ubiegania się i planowania dodatkowych środków z budżetu państwa w roku wejścia w życie projektowanych rozwiązań, jak i w latach kolejnych.</w:t>
              </w:r>
            </w:ins>
            <w:r>
              <w:rPr>
                <w:rFonts w:ascii="Times New Roman" w:hAnsi="Times New Roman"/>
                <w:color w:val="000000"/>
                <w:sz w:val="21"/>
                <w:szCs w:val="21"/>
              </w:rPr>
              <w:t>”</w:t>
            </w:r>
          </w:p>
          <w:p w14:paraId="2D7C27A2" w14:textId="77777777" w:rsidR="00F201B7" w:rsidRDefault="00F201B7" w:rsidP="009D65C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BFEDCBF" w14:textId="77777777" w:rsidR="00211A6C" w:rsidRDefault="00211A6C" w:rsidP="009D65C5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W wierszu „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” wpisano:</w:t>
            </w:r>
          </w:p>
          <w:p w14:paraId="4205E06C" w14:textId="4C4238D7" w:rsidR="00211A6C" w:rsidRPr="00211A6C" w:rsidRDefault="00211A6C" w:rsidP="009D65C5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„</w:t>
            </w:r>
            <w:ins w:id="1" w:author="Autor">
              <w:r w:rsidRPr="00ED0ABA">
                <w:rPr>
                  <w:rFonts w:ascii="Times New Roman" w:hAnsi="Times New Roman"/>
                  <w:color w:val="000000"/>
                  <w:sz w:val="21"/>
                  <w:szCs w:val="21"/>
                </w:rPr>
                <w:t>Modyfikacja systemu KRS wynikająca z przedmiotowego rozporządzenia, polegająca</w:t>
              </w:r>
              <w:r w:rsidRPr="00A100D8">
                <w:rPr>
                  <w:rFonts w:ascii="Times New Roman" w:hAnsi="Times New Roman"/>
                  <w:color w:val="000000"/>
                  <w:sz w:val="21"/>
                  <w:szCs w:val="21"/>
                </w:rPr>
                <w:t xml:space="preserve"> </w:t>
              </w:r>
              <w:r w:rsidRPr="00ED0ABA">
                <w:rPr>
                  <w:rFonts w:ascii="Times New Roman" w:hAnsi="Times New Roman"/>
                  <w:color w:val="000000"/>
                  <w:sz w:val="21"/>
                  <w:szCs w:val="21"/>
                </w:rPr>
                <w:t>na umożliwieniu wpisywania zastępcy administratora w przypadku przymusowej</w:t>
              </w:r>
              <w:r w:rsidRPr="00A100D8">
                <w:rPr>
                  <w:rFonts w:ascii="Times New Roman" w:hAnsi="Times New Roman"/>
                  <w:color w:val="000000"/>
                  <w:sz w:val="21"/>
                  <w:szCs w:val="21"/>
                </w:rPr>
                <w:t xml:space="preserve"> </w:t>
              </w:r>
              <w:r w:rsidRPr="00ED0ABA">
                <w:rPr>
                  <w:rFonts w:ascii="Times New Roman" w:hAnsi="Times New Roman"/>
                  <w:color w:val="000000"/>
                  <w:sz w:val="21"/>
                  <w:szCs w:val="21"/>
                </w:rPr>
                <w:t>restrukturyzacji jest modyfikacją drobną, nie mającą wpływu na koszt utrzymania systemu</w:t>
              </w:r>
              <w:r w:rsidRPr="00A100D8">
                <w:rPr>
                  <w:rFonts w:ascii="Times New Roman" w:hAnsi="Times New Roman"/>
                  <w:color w:val="000000"/>
                  <w:sz w:val="21"/>
                  <w:szCs w:val="21"/>
                </w:rPr>
                <w:t xml:space="preserve"> </w:t>
              </w:r>
              <w:r w:rsidRPr="00ED0ABA">
                <w:rPr>
                  <w:rFonts w:ascii="Times New Roman" w:hAnsi="Times New Roman"/>
                  <w:color w:val="000000"/>
                  <w:sz w:val="21"/>
                  <w:szCs w:val="21"/>
                </w:rPr>
                <w:t xml:space="preserve">teleinformatycznego Krajowego Rejestru Sądowego. </w:t>
              </w:r>
            </w:ins>
            <w:r>
              <w:rPr>
                <w:rFonts w:ascii="Times New Roman" w:hAnsi="Times New Roman"/>
                <w:color w:val="000000"/>
                <w:sz w:val="21"/>
                <w:szCs w:val="21"/>
              </w:rPr>
              <w:t>”</w:t>
            </w:r>
          </w:p>
        </w:tc>
        <w:tc>
          <w:tcPr>
            <w:tcW w:w="3074" w:type="dxa"/>
          </w:tcPr>
          <w:p w14:paraId="70ED4A53" w14:textId="34753138" w:rsidR="00F201B7" w:rsidRPr="00F201B7" w:rsidRDefault="009D65C5" w:rsidP="00211A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Zgłaszający uwag</w:t>
            </w:r>
            <w:r w:rsidR="00211A6C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zaakceptował korektę</w:t>
            </w:r>
            <w:r>
              <w:rPr>
                <w:rFonts w:ascii="Times New Roman" w:hAnsi="Times New Roman" w:cs="Times New Roman"/>
              </w:rPr>
              <w:t xml:space="preserve"> OSR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762D1F0B" w14:textId="77777777" w:rsidR="001502E0" w:rsidRPr="00E214F3" w:rsidRDefault="001502E0" w:rsidP="001502E0">
      <w:pPr>
        <w:rPr>
          <w:rFonts w:ascii="Times New Roman" w:hAnsi="Times New Roman" w:cs="Times New Roman"/>
        </w:rPr>
      </w:pPr>
    </w:p>
    <w:sectPr w:rsidR="001502E0" w:rsidRPr="00E214F3" w:rsidSect="001502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36A2D" w14:textId="77777777" w:rsidR="00D571C3" w:rsidRDefault="00D571C3" w:rsidP="00D571C3">
      <w:pPr>
        <w:spacing w:after="0" w:line="240" w:lineRule="auto"/>
      </w:pPr>
      <w:r>
        <w:separator/>
      </w:r>
    </w:p>
  </w:endnote>
  <w:endnote w:type="continuationSeparator" w:id="0">
    <w:p w14:paraId="171DFB8E" w14:textId="77777777" w:rsidR="00D571C3" w:rsidRDefault="00D571C3" w:rsidP="00D57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3DB21" w14:textId="77777777" w:rsidR="00D571C3" w:rsidRDefault="00D571C3" w:rsidP="00D571C3">
      <w:pPr>
        <w:spacing w:after="0" w:line="240" w:lineRule="auto"/>
      </w:pPr>
      <w:r>
        <w:separator/>
      </w:r>
    </w:p>
  </w:footnote>
  <w:footnote w:type="continuationSeparator" w:id="0">
    <w:p w14:paraId="7D738B89" w14:textId="77777777" w:rsidR="00D571C3" w:rsidRDefault="00D571C3" w:rsidP="00D57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C3773F"/>
    <w:multiLevelType w:val="hybridMultilevel"/>
    <w:tmpl w:val="5010E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EB"/>
    <w:rsid w:val="00010E65"/>
    <w:rsid w:val="000152CC"/>
    <w:rsid w:val="000328B9"/>
    <w:rsid w:val="00036D45"/>
    <w:rsid w:val="00046111"/>
    <w:rsid w:val="00054113"/>
    <w:rsid w:val="00061594"/>
    <w:rsid w:val="000730AC"/>
    <w:rsid w:val="00086D8A"/>
    <w:rsid w:val="0008789B"/>
    <w:rsid w:val="00087C33"/>
    <w:rsid w:val="00092C30"/>
    <w:rsid w:val="000A0463"/>
    <w:rsid w:val="000A1E5C"/>
    <w:rsid w:val="000C590B"/>
    <w:rsid w:val="000D285B"/>
    <w:rsid w:val="000E51D6"/>
    <w:rsid w:val="000F5FA5"/>
    <w:rsid w:val="00101110"/>
    <w:rsid w:val="00121DCE"/>
    <w:rsid w:val="0012276F"/>
    <w:rsid w:val="001402A5"/>
    <w:rsid w:val="001448D8"/>
    <w:rsid w:val="001502E0"/>
    <w:rsid w:val="001512C3"/>
    <w:rsid w:val="00151309"/>
    <w:rsid w:val="00155021"/>
    <w:rsid w:val="00160AA4"/>
    <w:rsid w:val="001873D3"/>
    <w:rsid w:val="001C3AAB"/>
    <w:rsid w:val="001E1197"/>
    <w:rsid w:val="001E6B8A"/>
    <w:rsid w:val="001F6D4D"/>
    <w:rsid w:val="00211A6C"/>
    <w:rsid w:val="00236CF4"/>
    <w:rsid w:val="00243446"/>
    <w:rsid w:val="00254245"/>
    <w:rsid w:val="00255CCB"/>
    <w:rsid w:val="00261236"/>
    <w:rsid w:val="00263697"/>
    <w:rsid w:val="00272E8E"/>
    <w:rsid w:val="0028439B"/>
    <w:rsid w:val="00286B18"/>
    <w:rsid w:val="002A2160"/>
    <w:rsid w:val="002A45E7"/>
    <w:rsid w:val="002A64FE"/>
    <w:rsid w:val="002A7E9F"/>
    <w:rsid w:val="002C0F9E"/>
    <w:rsid w:val="002C4018"/>
    <w:rsid w:val="002E1628"/>
    <w:rsid w:val="002E438A"/>
    <w:rsid w:val="003252FA"/>
    <w:rsid w:val="00331B40"/>
    <w:rsid w:val="00337248"/>
    <w:rsid w:val="00345644"/>
    <w:rsid w:val="003547AC"/>
    <w:rsid w:val="00357E32"/>
    <w:rsid w:val="00363CD7"/>
    <w:rsid w:val="00364ACD"/>
    <w:rsid w:val="003726EB"/>
    <w:rsid w:val="0038346F"/>
    <w:rsid w:val="00383C8D"/>
    <w:rsid w:val="00393681"/>
    <w:rsid w:val="003A422B"/>
    <w:rsid w:val="003A4D52"/>
    <w:rsid w:val="003B46C1"/>
    <w:rsid w:val="003D0EDA"/>
    <w:rsid w:val="003D2441"/>
    <w:rsid w:val="003D392F"/>
    <w:rsid w:val="003F0E65"/>
    <w:rsid w:val="003F2594"/>
    <w:rsid w:val="004103EB"/>
    <w:rsid w:val="00441A8A"/>
    <w:rsid w:val="00450451"/>
    <w:rsid w:val="004619B8"/>
    <w:rsid w:val="004C0C7B"/>
    <w:rsid w:val="004C20EA"/>
    <w:rsid w:val="004F39CA"/>
    <w:rsid w:val="004F5C3B"/>
    <w:rsid w:val="005122A4"/>
    <w:rsid w:val="00516B84"/>
    <w:rsid w:val="00517F72"/>
    <w:rsid w:val="00533E51"/>
    <w:rsid w:val="0053417D"/>
    <w:rsid w:val="00555DBE"/>
    <w:rsid w:val="00570FA5"/>
    <w:rsid w:val="00574846"/>
    <w:rsid w:val="00597A62"/>
    <w:rsid w:val="005A3CAE"/>
    <w:rsid w:val="005A3E93"/>
    <w:rsid w:val="005A6C8A"/>
    <w:rsid w:val="005D0C4B"/>
    <w:rsid w:val="005D4E6D"/>
    <w:rsid w:val="005F6F53"/>
    <w:rsid w:val="00605875"/>
    <w:rsid w:val="00610CB9"/>
    <w:rsid w:val="00615A36"/>
    <w:rsid w:val="0062740F"/>
    <w:rsid w:val="00630B8F"/>
    <w:rsid w:val="00636FCC"/>
    <w:rsid w:val="00643417"/>
    <w:rsid w:val="0065475F"/>
    <w:rsid w:val="00665365"/>
    <w:rsid w:val="00670AC9"/>
    <w:rsid w:val="00685F36"/>
    <w:rsid w:val="00690611"/>
    <w:rsid w:val="00694858"/>
    <w:rsid w:val="006A0A76"/>
    <w:rsid w:val="006B0E1F"/>
    <w:rsid w:val="006B43A7"/>
    <w:rsid w:val="006C5B2C"/>
    <w:rsid w:val="006D017D"/>
    <w:rsid w:val="006D2A22"/>
    <w:rsid w:val="006D7F7A"/>
    <w:rsid w:val="006E014E"/>
    <w:rsid w:val="006E0E4B"/>
    <w:rsid w:val="006E42B5"/>
    <w:rsid w:val="006F6767"/>
    <w:rsid w:val="00702A1A"/>
    <w:rsid w:val="00702CD6"/>
    <w:rsid w:val="00707A4A"/>
    <w:rsid w:val="00716B12"/>
    <w:rsid w:val="00723408"/>
    <w:rsid w:val="00755218"/>
    <w:rsid w:val="00781F12"/>
    <w:rsid w:val="0079718A"/>
    <w:rsid w:val="007A2573"/>
    <w:rsid w:val="007A3C34"/>
    <w:rsid w:val="007B2CA9"/>
    <w:rsid w:val="007B591C"/>
    <w:rsid w:val="007C08BC"/>
    <w:rsid w:val="007E5B01"/>
    <w:rsid w:val="007F31FC"/>
    <w:rsid w:val="007F46FF"/>
    <w:rsid w:val="00800206"/>
    <w:rsid w:val="0080448B"/>
    <w:rsid w:val="00816CBD"/>
    <w:rsid w:val="00842BE7"/>
    <w:rsid w:val="008473EF"/>
    <w:rsid w:val="00870635"/>
    <w:rsid w:val="00874A54"/>
    <w:rsid w:val="0088693B"/>
    <w:rsid w:val="008A4A2B"/>
    <w:rsid w:val="008B47AE"/>
    <w:rsid w:val="008C504E"/>
    <w:rsid w:val="008C67E8"/>
    <w:rsid w:val="008D4470"/>
    <w:rsid w:val="008F19C9"/>
    <w:rsid w:val="009038B5"/>
    <w:rsid w:val="00903B4B"/>
    <w:rsid w:val="00947F3F"/>
    <w:rsid w:val="00953746"/>
    <w:rsid w:val="0097538D"/>
    <w:rsid w:val="00991C5C"/>
    <w:rsid w:val="00991DB4"/>
    <w:rsid w:val="00993C75"/>
    <w:rsid w:val="00994F7C"/>
    <w:rsid w:val="0099527B"/>
    <w:rsid w:val="009A6C2C"/>
    <w:rsid w:val="009B3704"/>
    <w:rsid w:val="009B4D9B"/>
    <w:rsid w:val="009B5FBD"/>
    <w:rsid w:val="009C5A30"/>
    <w:rsid w:val="009D65C5"/>
    <w:rsid w:val="009E55E8"/>
    <w:rsid w:val="009F0290"/>
    <w:rsid w:val="009F2B74"/>
    <w:rsid w:val="009F3D12"/>
    <w:rsid w:val="00A157AD"/>
    <w:rsid w:val="00A20BAF"/>
    <w:rsid w:val="00A23683"/>
    <w:rsid w:val="00A3517D"/>
    <w:rsid w:val="00A427D2"/>
    <w:rsid w:val="00A6116B"/>
    <w:rsid w:val="00A9011A"/>
    <w:rsid w:val="00A93E96"/>
    <w:rsid w:val="00AB76E1"/>
    <w:rsid w:val="00AE2692"/>
    <w:rsid w:val="00AE7566"/>
    <w:rsid w:val="00B01F06"/>
    <w:rsid w:val="00B15095"/>
    <w:rsid w:val="00B17366"/>
    <w:rsid w:val="00B347A6"/>
    <w:rsid w:val="00B411E4"/>
    <w:rsid w:val="00B4491B"/>
    <w:rsid w:val="00B66026"/>
    <w:rsid w:val="00B73DBB"/>
    <w:rsid w:val="00B837BA"/>
    <w:rsid w:val="00B95395"/>
    <w:rsid w:val="00B96092"/>
    <w:rsid w:val="00B974D7"/>
    <w:rsid w:val="00B97EF8"/>
    <w:rsid w:val="00BA1AB6"/>
    <w:rsid w:val="00BA6DFB"/>
    <w:rsid w:val="00BB4616"/>
    <w:rsid w:val="00BB5576"/>
    <w:rsid w:val="00BD7871"/>
    <w:rsid w:val="00BD7B2F"/>
    <w:rsid w:val="00BE7BAC"/>
    <w:rsid w:val="00BF5C1C"/>
    <w:rsid w:val="00C111A3"/>
    <w:rsid w:val="00C31852"/>
    <w:rsid w:val="00C3253D"/>
    <w:rsid w:val="00C35008"/>
    <w:rsid w:val="00C4047B"/>
    <w:rsid w:val="00C41AF6"/>
    <w:rsid w:val="00C41DCE"/>
    <w:rsid w:val="00C61C68"/>
    <w:rsid w:val="00C9227A"/>
    <w:rsid w:val="00CD16AD"/>
    <w:rsid w:val="00CD5C72"/>
    <w:rsid w:val="00CF73B3"/>
    <w:rsid w:val="00D06D1F"/>
    <w:rsid w:val="00D16EEF"/>
    <w:rsid w:val="00D25154"/>
    <w:rsid w:val="00D30CD9"/>
    <w:rsid w:val="00D3574F"/>
    <w:rsid w:val="00D439D1"/>
    <w:rsid w:val="00D55617"/>
    <w:rsid w:val="00D571C3"/>
    <w:rsid w:val="00D764F5"/>
    <w:rsid w:val="00D81FBD"/>
    <w:rsid w:val="00DA4344"/>
    <w:rsid w:val="00DC03D1"/>
    <w:rsid w:val="00DC0576"/>
    <w:rsid w:val="00DC667C"/>
    <w:rsid w:val="00DD1E06"/>
    <w:rsid w:val="00DF29DD"/>
    <w:rsid w:val="00E169DB"/>
    <w:rsid w:val="00E214F3"/>
    <w:rsid w:val="00E236AA"/>
    <w:rsid w:val="00E573C9"/>
    <w:rsid w:val="00E6255A"/>
    <w:rsid w:val="00E62C27"/>
    <w:rsid w:val="00E64817"/>
    <w:rsid w:val="00E76617"/>
    <w:rsid w:val="00E7706C"/>
    <w:rsid w:val="00E807C2"/>
    <w:rsid w:val="00E81BA6"/>
    <w:rsid w:val="00EA28A8"/>
    <w:rsid w:val="00EB6FAB"/>
    <w:rsid w:val="00EC0B11"/>
    <w:rsid w:val="00EC5146"/>
    <w:rsid w:val="00ED0E19"/>
    <w:rsid w:val="00EE5838"/>
    <w:rsid w:val="00EF00EE"/>
    <w:rsid w:val="00F03FA4"/>
    <w:rsid w:val="00F12AC3"/>
    <w:rsid w:val="00F201B7"/>
    <w:rsid w:val="00F24E55"/>
    <w:rsid w:val="00F27AEE"/>
    <w:rsid w:val="00F301E3"/>
    <w:rsid w:val="00F47BDE"/>
    <w:rsid w:val="00F576CE"/>
    <w:rsid w:val="00F60C3D"/>
    <w:rsid w:val="00F755A8"/>
    <w:rsid w:val="00F81319"/>
    <w:rsid w:val="00F95FBA"/>
    <w:rsid w:val="00FA198F"/>
    <w:rsid w:val="00FB52F6"/>
    <w:rsid w:val="00FB76AD"/>
    <w:rsid w:val="00FC0332"/>
    <w:rsid w:val="00FC466D"/>
    <w:rsid w:val="00FD0A72"/>
    <w:rsid w:val="00FD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3C46"/>
  <w15:chartTrackingRefBased/>
  <w15:docId w15:val="{86F5D422-AB57-43D2-B9B9-6D2EB918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6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5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FA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4611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C3253D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685F3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E5B0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1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1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1C3"/>
    <w:rPr>
      <w:vertAlign w:val="superscript"/>
    </w:rPr>
  </w:style>
  <w:style w:type="paragraph" w:customStyle="1" w:styleId="Standard">
    <w:name w:val="Standard"/>
    <w:rsid w:val="00B95395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character" w:styleId="Hipercze">
    <w:name w:val="Hyperlink"/>
    <w:basedOn w:val="Domylnaczcionkaakapitu"/>
    <w:uiPriority w:val="99"/>
    <w:semiHidden/>
    <w:unhideWhenUsed/>
    <w:rsid w:val="00B9539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0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CB9"/>
  </w:style>
  <w:style w:type="paragraph" w:styleId="Stopka">
    <w:name w:val="footer"/>
    <w:basedOn w:val="Normalny"/>
    <w:link w:val="StopkaZnak"/>
    <w:uiPriority w:val="99"/>
    <w:unhideWhenUsed/>
    <w:rsid w:val="00610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0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5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4F11C-E291-460A-8ECF-B368DE13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Szymański Michał  (DLPC)</cp:lastModifiedBy>
  <cp:revision>89</cp:revision>
  <dcterms:created xsi:type="dcterms:W3CDTF">2021-05-12T12:59:00Z</dcterms:created>
  <dcterms:modified xsi:type="dcterms:W3CDTF">2022-03-10T09:56:00Z</dcterms:modified>
</cp:coreProperties>
</file>