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drawings/drawing1.xml" ContentType="application/vnd.openxmlformats-officedocument.drawingml.chartshapes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00D2" w14:textId="04FB2CD0" w:rsidR="00B45BC1" w:rsidRPr="000D60AF" w:rsidRDefault="00B45BC1">
      <w:pPr>
        <w:rPr>
          <w:rStyle w:val="Nagwek2Znak"/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0D60AF">
        <w:rPr>
          <w:rStyle w:val="Nagwek2Znak"/>
          <w:rFonts w:ascii="Times New Roman" w:hAnsi="Times New Roman" w:cs="Times New Roman"/>
          <w:b w:val="0"/>
          <w:color w:val="auto"/>
        </w:rPr>
        <w:t xml:space="preserve">Ujęcie syntetyczne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76"/>
        <w:gridCol w:w="4984"/>
      </w:tblGrid>
      <w:tr w:rsidR="00007E63" w:rsidRPr="00684733" w14:paraId="070DE7AE" w14:textId="77777777" w:rsidTr="00187093">
        <w:trPr>
          <w:trHeight w:val="525"/>
        </w:trPr>
        <w:tc>
          <w:tcPr>
            <w:tcW w:w="4077" w:type="dxa"/>
            <w:shd w:val="clear" w:color="auto" w:fill="auto"/>
            <w:vAlign w:val="center"/>
          </w:tcPr>
          <w:p w14:paraId="62DB9539" w14:textId="77777777" w:rsidR="00007E63" w:rsidRPr="00684733" w:rsidRDefault="00007E63" w:rsidP="0066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33">
              <w:rPr>
                <w:rFonts w:ascii="Times New Roman" w:hAnsi="Times New Roman" w:cs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1CF89236" w14:textId="77777777" w:rsidR="00007E63" w:rsidRPr="00684733" w:rsidRDefault="00007E63" w:rsidP="0066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33">
              <w:rPr>
                <w:rFonts w:ascii="Times New Roman" w:hAnsi="Times New Roman" w:cs="Times New Roman"/>
                <w:b/>
                <w:sz w:val="24"/>
                <w:szCs w:val="24"/>
              </w:rPr>
              <w:t>Słabe strony</w:t>
            </w:r>
          </w:p>
        </w:tc>
      </w:tr>
      <w:tr w:rsidR="00007E63" w:rsidRPr="006F68A7" w14:paraId="56BF9136" w14:textId="77777777" w:rsidTr="00187093">
        <w:trPr>
          <w:trHeight w:val="11136"/>
        </w:trPr>
        <w:tc>
          <w:tcPr>
            <w:tcW w:w="4077" w:type="dxa"/>
          </w:tcPr>
          <w:p w14:paraId="3B7DAB52" w14:textId="10FA22F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Notowana jest rosnąca dochodowość pracy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 xml:space="preserve">rolnictwie po akcesji do UE. </w:t>
            </w:r>
          </w:p>
          <w:p w14:paraId="5F22299A" w14:textId="3E7605C4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Rosnący poziom inwestycji brutto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rolnictwie.</w:t>
            </w:r>
          </w:p>
          <w:p w14:paraId="50A85AC9" w14:textId="20DAD9B6" w:rsidR="006A0DD3" w:rsidRPr="006F68A7" w:rsidRDefault="006A0DD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Zwiększa się wartość dodana przeciętnego gospodarstwa towarowego.</w:t>
            </w:r>
          </w:p>
          <w:p w14:paraId="3CA2D75B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Zwiększenie grupy gospodarstw  charakteryzującej się znacząco lepszymi wynikami od przeciętnych, zapewniającej dochody parytetowe, o dużej zdolności konkurowania na rynku unijnym i możliwościami wdrażania innowacyjnych technologii.</w:t>
            </w:r>
          </w:p>
          <w:p w14:paraId="4E2C92CD" w14:textId="26EFB39F" w:rsidR="00007E63" w:rsidRPr="006F68A7" w:rsidRDefault="00FE6FA5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Z</w:t>
            </w:r>
            <w:r w:rsidR="00007E63" w:rsidRPr="006F68A7">
              <w:rPr>
                <w:rFonts w:ascii="Times New Roman" w:hAnsi="Times New Roman" w:cs="Times New Roman"/>
              </w:rPr>
              <w:t xml:space="preserve">mniejszenie </w:t>
            </w:r>
            <w:r w:rsidRPr="006F68A7">
              <w:rPr>
                <w:rFonts w:ascii="Times New Roman" w:hAnsi="Times New Roman" w:cs="Times New Roman"/>
              </w:rPr>
              <w:t xml:space="preserve">różnicy </w:t>
            </w:r>
            <w:r w:rsidR="00007E63" w:rsidRPr="006F68A7">
              <w:rPr>
                <w:rFonts w:ascii="Times New Roman" w:hAnsi="Times New Roman" w:cs="Times New Roman"/>
              </w:rPr>
              <w:t>między przeciętnym dochodem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="00007E63" w:rsidRPr="006F68A7">
              <w:rPr>
                <w:rFonts w:ascii="Times New Roman" w:hAnsi="Times New Roman" w:cs="Times New Roman"/>
              </w:rPr>
              <w:t>pracy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="00007E63" w:rsidRPr="006F68A7">
              <w:rPr>
                <w:rFonts w:ascii="Times New Roman" w:hAnsi="Times New Roman" w:cs="Times New Roman"/>
              </w:rPr>
              <w:t>gospodarstwie rolnym</w:t>
            </w:r>
            <w:r w:rsidR="0030593E">
              <w:rPr>
                <w:rFonts w:ascii="Times New Roman" w:hAnsi="Times New Roman" w:cs="Times New Roman"/>
              </w:rPr>
              <w:t xml:space="preserve"> a </w:t>
            </w:r>
            <w:r w:rsidR="00007E63" w:rsidRPr="006F68A7">
              <w:rPr>
                <w:rFonts w:ascii="Times New Roman" w:hAnsi="Times New Roman" w:cs="Times New Roman"/>
              </w:rPr>
              <w:t>przeciętnym wynagrodzeniem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="00007E63" w:rsidRPr="006F68A7">
              <w:rPr>
                <w:rFonts w:ascii="Times New Roman" w:hAnsi="Times New Roman" w:cs="Times New Roman"/>
              </w:rPr>
              <w:t>gospodarce narodowej.</w:t>
            </w:r>
          </w:p>
          <w:p w14:paraId="1F08AD06" w14:textId="7189AB98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W grupie gospodarstw towarowych przewaga gospodarstw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kierownikiem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 xml:space="preserve"> wykształceniem „zawodowym rolniczym”. </w:t>
            </w:r>
          </w:p>
          <w:p w14:paraId="2AE27DE5" w14:textId="23BA71E2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Duży udział gospodarstw rolnych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kierownikami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wieku „młodego rolnika”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 xml:space="preserve">porównaniu ze średnią unijną.  </w:t>
            </w:r>
          </w:p>
          <w:p w14:paraId="20E0A662" w14:textId="18569CD9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Silne zaplecze analityczne i monitorujące procesy rozwojowe oraz adaptacyjne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rolnictwie.</w:t>
            </w:r>
          </w:p>
          <w:p w14:paraId="655BB74B" w14:textId="6906E70B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Rozbudowane powiązania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 xml:space="preserve">siecią doradztwa rolniczego </w:t>
            </w:r>
            <w:r w:rsidR="007B4CBF" w:rsidRPr="006F68A7">
              <w:rPr>
                <w:rFonts w:ascii="Times New Roman" w:hAnsi="Times New Roman" w:cs="Times New Roman"/>
              </w:rPr>
              <w:t xml:space="preserve">i administracją wspierającą </w:t>
            </w:r>
            <w:r w:rsidRPr="006F68A7">
              <w:rPr>
                <w:rFonts w:ascii="Times New Roman" w:hAnsi="Times New Roman" w:cs="Times New Roman"/>
              </w:rPr>
              <w:t>wdrażani</w:t>
            </w:r>
            <w:r w:rsidR="007B4CBF" w:rsidRPr="006F68A7">
              <w:rPr>
                <w:rFonts w:ascii="Times New Roman" w:hAnsi="Times New Roman" w:cs="Times New Roman"/>
              </w:rPr>
              <w:t>e</w:t>
            </w:r>
            <w:r w:rsidRPr="006F68A7">
              <w:rPr>
                <w:rFonts w:ascii="Times New Roman" w:hAnsi="Times New Roman" w:cs="Times New Roman"/>
              </w:rPr>
              <w:t xml:space="preserve"> programów wsparcia rozwoju rolnictwa.</w:t>
            </w:r>
          </w:p>
          <w:p w14:paraId="0A93B335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Grupa rodzinnych gospodarstw rolniczych o średniej i dużej skali produkcji, charakteryzujących się większą odpornością na wahania dochodów o charakterze koniunkturalnym.</w:t>
            </w:r>
          </w:p>
          <w:p w14:paraId="5F4EAE80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lastRenderedPageBreak/>
              <w:t xml:space="preserve">Dominacja gospodarstw rolnych łączących produkcję roślinną i zwierzęcą, co sprzyja zrównoważeniu produkcji i dywersyfikacji źródeł dochodów. </w:t>
            </w:r>
          </w:p>
        </w:tc>
        <w:tc>
          <w:tcPr>
            <w:tcW w:w="4985" w:type="dxa"/>
          </w:tcPr>
          <w:p w14:paraId="688951D1" w14:textId="02889425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lastRenderedPageBreak/>
              <w:t>Duża liczba gospodarstw o małej sile ekonomicznej,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kierownikiem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wieku powyżej 55 lat, o dochodach uzależnionych od dopłat bezpośrednich.</w:t>
            </w:r>
          </w:p>
          <w:p w14:paraId="7714BFA6" w14:textId="64DDDF09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Niska koncentracja produkcji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porównaniu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rolnictwem wiodących producentów UE.</w:t>
            </w:r>
          </w:p>
          <w:p w14:paraId="720945C1" w14:textId="69BA7851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Stabilizacja intensywności produkcji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gospodarstwach towarowych.</w:t>
            </w:r>
          </w:p>
          <w:p w14:paraId="68C5E017" w14:textId="0A3AF12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Niższa wydajność pracy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Polsce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porównaniu z</w:t>
            </w:r>
            <w:r w:rsidR="006A0DD3" w:rsidRPr="006F68A7">
              <w:rPr>
                <w:rFonts w:ascii="Times New Roman" w:hAnsi="Times New Roman" w:cs="Times New Roman"/>
              </w:rPr>
              <w:t>e</w:t>
            </w:r>
            <w:r w:rsidRPr="006F68A7">
              <w:rPr>
                <w:rFonts w:ascii="Times New Roman" w:hAnsi="Times New Roman" w:cs="Times New Roman"/>
              </w:rPr>
              <w:t xml:space="preserve"> średnią unijną.</w:t>
            </w:r>
          </w:p>
          <w:p w14:paraId="0A32D09D" w14:textId="0B7C11D8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Przeciętnie niekorzystny rozłóg gruntów gospodarstw rolnych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porównaniu ze średnią unijną.</w:t>
            </w:r>
          </w:p>
          <w:p w14:paraId="5A79CCFB" w14:textId="75ED2884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Polaryzacja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jakości zarządzania gospodarstwem rolnym.</w:t>
            </w:r>
          </w:p>
          <w:p w14:paraId="0DB9B0FF" w14:textId="2C013A4B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Duża zmienność dochodów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gospodarstwach wyspecjalizowanych i o wysokiej skali produkcji (w szczególności wyspecjalizowanych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produkcji ogrodniczej i chowie trzody chlewnej).</w:t>
            </w:r>
          </w:p>
          <w:p w14:paraId="27C7EB1F" w14:textId="7079C756" w:rsidR="00007E63" w:rsidRPr="006E5BC6" w:rsidRDefault="00007E63" w:rsidP="00187093">
            <w:pPr>
              <w:numPr>
                <w:ilvl w:val="0"/>
                <w:numId w:val="13"/>
              </w:numPr>
              <w:spacing w:line="264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Dochodowość przeciętnego gospodarstwa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typach  produkcyjnych mieszane i trawożerne</w:t>
            </w:r>
            <w:r w:rsidR="006F68A7" w:rsidRPr="006F68A7">
              <w:rPr>
                <w:rFonts w:ascii="Times New Roman" w:hAnsi="Times New Roman" w:cs="Times New Roman"/>
              </w:rPr>
              <w:t xml:space="preserve"> </w:t>
            </w:r>
            <w:r w:rsidRPr="006F68A7">
              <w:rPr>
                <w:rFonts w:ascii="Times New Roman" w:hAnsi="Times New Roman" w:cs="Times New Roman"/>
              </w:rPr>
              <w:t>oparta na płatnościach bezpośrednich</w:t>
            </w:r>
            <w:r w:rsidR="006F68A7" w:rsidRPr="006F68A7">
              <w:rPr>
                <w:rFonts w:ascii="Times New Roman" w:hAnsi="Times New Roman" w:cs="Times New Roman"/>
              </w:rPr>
              <w:t xml:space="preserve"> </w:t>
            </w:r>
            <w:r w:rsidR="006F68A7" w:rsidRPr="006E5BC6">
              <w:rPr>
                <w:rFonts w:ascii="Times New Roman" w:hAnsi="Times New Roman" w:cs="Times New Roman"/>
              </w:rPr>
              <w:t>(</w:t>
            </w:r>
            <w:r w:rsidR="007F223F">
              <w:rPr>
                <w:rFonts w:ascii="Times New Roman" w:hAnsi="Times New Roman" w:cs="Times New Roman"/>
              </w:rPr>
              <w:t>np. w </w:t>
            </w:r>
            <w:r w:rsidR="006F68A7" w:rsidRPr="006E5BC6">
              <w:rPr>
                <w:rFonts w:ascii="Times New Roman" w:hAnsi="Times New Roman" w:cs="Times New Roman"/>
              </w:rPr>
              <w:t>około 90% wszystkich gospodarstw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="006F68A7" w:rsidRPr="006E5BC6">
              <w:rPr>
                <w:rFonts w:ascii="Times New Roman" w:hAnsi="Times New Roman" w:cs="Times New Roman"/>
              </w:rPr>
              <w:t>produkcją mleka,</w:t>
            </w:r>
            <w:r w:rsidR="0030593E">
              <w:rPr>
                <w:rFonts w:ascii="Times New Roman" w:hAnsi="Times New Roman" w:cs="Times New Roman"/>
              </w:rPr>
              <w:t xml:space="preserve"> a w </w:t>
            </w:r>
            <w:r w:rsidR="006F68A7" w:rsidRPr="006E5BC6">
              <w:rPr>
                <w:rFonts w:ascii="Times New Roman" w:hAnsi="Times New Roman" w:cs="Times New Roman"/>
              </w:rPr>
              <w:t>gospodarstwach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="006F68A7" w:rsidRPr="006E5BC6">
              <w:rPr>
                <w:rFonts w:ascii="Times New Roman" w:hAnsi="Times New Roman" w:cs="Times New Roman"/>
              </w:rPr>
              <w:t>produkcją żywca wołowego – bez względu na skalę produkcji, brak dopłat skutkowałby obniżeniem dochodu do poziomu nie pozwalającego na parytetową opłatę pracy własnej rolnika)</w:t>
            </w:r>
            <w:r w:rsidRPr="006E5BC6">
              <w:rPr>
                <w:rFonts w:ascii="Times New Roman" w:hAnsi="Times New Roman" w:cs="Times New Roman"/>
              </w:rPr>
              <w:t>.</w:t>
            </w:r>
          </w:p>
          <w:p w14:paraId="3B93DEDA" w14:textId="6CED86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Malejąca opłacalność produkcji rolnej powiązana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szybciej rosnącymi kosztami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relacji do wartości produkcji.</w:t>
            </w:r>
          </w:p>
          <w:p w14:paraId="32D91BD3" w14:textId="22F4F8F9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Zagrożenie utrzymania produkcji rolniczej, zwłaszcza kierunków zwierzęcych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 xml:space="preserve">regionach o rozdrobnionej strukturze gospodarstw rolnych. </w:t>
            </w:r>
          </w:p>
          <w:p w14:paraId="4E0D4432" w14:textId="400B3CAD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Silne zróżnicowanie potencjału produkcyjnego gospodarstw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zależności od typu produkcyjnego.</w:t>
            </w:r>
          </w:p>
          <w:p w14:paraId="6DFE0422" w14:textId="0FFBEFEB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Silne zróżnicowanie potencjału produkcyjnego gospodarstw i dochodów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ujęciu regionalnym.</w:t>
            </w:r>
          </w:p>
          <w:p w14:paraId="44F1819D" w14:textId="798C3681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Odchodzenie od zróżnicowanej produkcji rolnej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kierunku monokultur</w:t>
            </w:r>
            <w:r w:rsidR="00F64F33" w:rsidRPr="006F68A7">
              <w:rPr>
                <w:rFonts w:ascii="Times New Roman" w:hAnsi="Times New Roman" w:cs="Times New Roman"/>
              </w:rPr>
              <w:t xml:space="preserve"> </w:t>
            </w:r>
            <w:r w:rsidR="00606D6A" w:rsidRPr="006F68A7">
              <w:rPr>
                <w:rFonts w:ascii="Times New Roman" w:hAnsi="Times New Roman" w:cs="Times New Roman"/>
              </w:rPr>
              <w:t>m.in.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="00F64F33" w:rsidRPr="006F68A7">
              <w:rPr>
                <w:rFonts w:ascii="Times New Roman" w:hAnsi="Times New Roman" w:cs="Times New Roman"/>
              </w:rPr>
              <w:t xml:space="preserve">uwagi na nieadekwatną wysokość  uzyskiwanego zysku </w:t>
            </w:r>
            <w:r w:rsidR="00F64F33" w:rsidRPr="006F68A7">
              <w:rPr>
                <w:rFonts w:ascii="Times New Roman" w:hAnsi="Times New Roman" w:cs="Times New Roman"/>
              </w:rPr>
              <w:lastRenderedPageBreak/>
              <w:t xml:space="preserve">(wynagrodzenia) do </w:t>
            </w:r>
            <w:r w:rsidR="00606D6A" w:rsidRPr="006F68A7">
              <w:rPr>
                <w:rFonts w:ascii="Times New Roman" w:hAnsi="Times New Roman" w:cs="Times New Roman"/>
              </w:rPr>
              <w:t xml:space="preserve">poniesionego kosztu (wkładu pracy), skutkujące </w:t>
            </w:r>
            <w:r w:rsidR="008970D7" w:rsidRPr="006F68A7">
              <w:rPr>
                <w:rFonts w:ascii="Times New Roman" w:hAnsi="Times New Roman" w:cs="Times New Roman"/>
              </w:rPr>
              <w:t xml:space="preserve">nie tylko </w:t>
            </w:r>
            <w:r w:rsidR="00606D6A" w:rsidRPr="006F68A7">
              <w:rPr>
                <w:rFonts w:ascii="Times New Roman" w:hAnsi="Times New Roman" w:cs="Times New Roman"/>
              </w:rPr>
              <w:t xml:space="preserve">negatywnymi </w:t>
            </w:r>
            <w:r w:rsidR="008970D7" w:rsidRPr="006F68A7">
              <w:rPr>
                <w:rFonts w:ascii="Times New Roman" w:hAnsi="Times New Roman" w:cs="Times New Roman"/>
              </w:rPr>
              <w:t>konsekwencjami środowiskowymi (degradacja gleby, wzrost liczby patogenów), ale i rynkowymi (</w:t>
            </w:r>
            <w:r w:rsidR="00E21F19" w:rsidRPr="006F68A7">
              <w:rPr>
                <w:rFonts w:ascii="Times New Roman" w:hAnsi="Times New Roman" w:cs="Times New Roman"/>
              </w:rPr>
              <w:t xml:space="preserve">podaż nienadążająca za popytem, </w:t>
            </w:r>
            <w:r w:rsidR="007F223F">
              <w:rPr>
                <w:rFonts w:ascii="Times New Roman" w:hAnsi="Times New Roman" w:cs="Times New Roman"/>
              </w:rPr>
              <w:t>np. w </w:t>
            </w:r>
            <w:r w:rsidR="004C4E09" w:rsidRPr="006F68A7">
              <w:rPr>
                <w:rFonts w:ascii="Times New Roman" w:hAnsi="Times New Roman" w:cs="Times New Roman"/>
              </w:rPr>
              <w:t>przypadku produktów ekologicznych, naturalnych).</w:t>
            </w:r>
            <w:r w:rsidR="00C06BE4" w:rsidRPr="006F68A7">
              <w:rPr>
                <w:rFonts w:ascii="Times New Roman" w:hAnsi="Times New Roman" w:cs="Times New Roman"/>
              </w:rPr>
              <w:t xml:space="preserve"> Mniej atrakcyjne i bardziej pracochłonne kierunki produkcji są wypierane (np. rośliny białkowe, len, konopie, truskawki, pomidory, buraki cukrowe, skrobia ziemniaczana, chmiel)</w:t>
            </w:r>
          </w:p>
          <w:p w14:paraId="00064838" w14:textId="4C4142E8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Rosnąca liczba gospodarstw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kierownikami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wieku powyżej 50 lat.</w:t>
            </w:r>
          </w:p>
          <w:p w14:paraId="0C0D3A34" w14:textId="519ABCB6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Przeciętnie niedostateczne wykorzystanie zasobów informacyjnych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zarządzaniu (w tym ryzykiem) gospodarstwem rolnym.</w:t>
            </w:r>
          </w:p>
          <w:p w14:paraId="727E96A9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Przeciętnie słaba zdolność gospodarstw do dostosowania produkcji do zmian klimatycznych.</w:t>
            </w:r>
          </w:p>
          <w:p w14:paraId="7D66BA9C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Rosnąca presja rolnictwa na środowisko naturalne.</w:t>
            </w:r>
          </w:p>
          <w:p w14:paraId="6911EBFB" w14:textId="01FE784A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Duży udział gruntów o niekorzystnych warunkach gospodarowania,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tym charakteryzujących się niedoborem wody.</w:t>
            </w:r>
          </w:p>
          <w:p w14:paraId="6F96D904" w14:textId="5AD0CC04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W gospodarstwach specjalizujących się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produkcji wymagającej zwiększonych nakładów pracy (ogrodnicze, trwałe, mleczne i ziarnożerne) zmniejsza się liczba gospodarstw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 xml:space="preserve">kierownikiem poniżej 40 roku życia. </w:t>
            </w:r>
          </w:p>
          <w:p w14:paraId="091070AF" w14:textId="6E57650F" w:rsidR="00BD7FDC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Obserwowane zmniejszenie przeciętnej aktywności inwestycyjnej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gospodarstwach towarowych.</w:t>
            </w:r>
          </w:p>
        </w:tc>
      </w:tr>
    </w:tbl>
    <w:p w14:paraId="5EB6F181" w14:textId="77777777" w:rsidR="00730527" w:rsidRDefault="00730527"/>
    <w:p w14:paraId="2B5BC8D1" w14:textId="77777777" w:rsidR="00730527" w:rsidRDefault="00730527"/>
    <w:p w14:paraId="7B33C36D" w14:textId="77777777" w:rsidR="00730527" w:rsidRDefault="00730527"/>
    <w:tbl>
      <w:tblPr>
        <w:tblStyle w:val="Tabela-Siatka1"/>
        <w:tblW w:w="9524" w:type="dxa"/>
        <w:tblInd w:w="392" w:type="dxa"/>
        <w:tblLook w:val="04A0" w:firstRow="1" w:lastRow="0" w:firstColumn="1" w:lastColumn="0" w:noHBand="0" w:noVBand="1"/>
      </w:tblPr>
      <w:tblGrid>
        <w:gridCol w:w="4988"/>
        <w:gridCol w:w="4536"/>
      </w:tblGrid>
      <w:tr w:rsidR="00007E63" w:rsidRPr="006F68A7" w14:paraId="3F3AF4D1" w14:textId="77777777" w:rsidTr="00303FA6">
        <w:trPr>
          <w:trHeight w:val="540"/>
        </w:trPr>
        <w:tc>
          <w:tcPr>
            <w:tcW w:w="4988" w:type="dxa"/>
            <w:shd w:val="clear" w:color="auto" w:fill="auto"/>
            <w:vAlign w:val="center"/>
          </w:tcPr>
          <w:p w14:paraId="0E32A1D5" w14:textId="77777777" w:rsidR="00007E63" w:rsidRPr="006F68A7" w:rsidRDefault="00007E63" w:rsidP="00B45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8A7">
              <w:rPr>
                <w:rFonts w:ascii="Times New Roman" w:hAnsi="Times New Roman" w:cs="Times New Roman"/>
                <w:b/>
              </w:rPr>
              <w:t>Szanse/okazje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771A5B" w14:textId="77777777" w:rsidR="00007E63" w:rsidRPr="006F68A7" w:rsidRDefault="00007E63" w:rsidP="00B45B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8A7">
              <w:rPr>
                <w:rFonts w:ascii="Times New Roman" w:hAnsi="Times New Roman" w:cs="Times New Roman"/>
                <w:b/>
              </w:rPr>
              <w:t>Zagrożenia</w:t>
            </w:r>
          </w:p>
        </w:tc>
      </w:tr>
      <w:tr w:rsidR="00007E63" w:rsidRPr="00684733" w14:paraId="70DD125A" w14:textId="77777777" w:rsidTr="00303FA6">
        <w:trPr>
          <w:trHeight w:val="3480"/>
        </w:trPr>
        <w:tc>
          <w:tcPr>
            <w:tcW w:w="4988" w:type="dxa"/>
          </w:tcPr>
          <w:p w14:paraId="53CED502" w14:textId="319E7D71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Wzrost zapotrzebowania na żywność,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tym wysokiej jakości pochodzenia lokalnego.</w:t>
            </w:r>
          </w:p>
          <w:p w14:paraId="40CE9AD3" w14:textId="16E35D9F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Wzrost zainteresowania konsumentów pochodzeniem żywności i zastosowanymi metodami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ich produkcji.</w:t>
            </w:r>
          </w:p>
          <w:p w14:paraId="5116561C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Biogospodarczy wzrost zapotrzebowania na surowce rolne.</w:t>
            </w:r>
          </w:p>
          <w:p w14:paraId="60F2589F" w14:textId="1C2D135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Rosnąca potrzeba wykorzystania potencjału rolnictwa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przeciwdziałaniu niekorzystnym zmianom klimatycznym.</w:t>
            </w:r>
          </w:p>
          <w:p w14:paraId="4C3EAD8B" w14:textId="73D76918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Wsparcie finansowe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 adekwatne do faktycznych potrzeb i ukierunkowane na trwałe rozwiązania wspierające potencjał ekonomiczny gospodarstw rolnych (z uwzględnieniem specyfiki gospodarstw małych)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ramach WPR i krajowej.</w:t>
            </w:r>
          </w:p>
          <w:p w14:paraId="1B9488E9" w14:textId="68AF8F23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 xml:space="preserve">Rozwój infrastruktury technicznej, komunikacyjnej i informatycznej na terenach wiejskich </w:t>
            </w:r>
            <w:r w:rsidR="00CE463F" w:rsidRPr="006F68A7">
              <w:rPr>
                <w:rFonts w:ascii="Times New Roman" w:hAnsi="Times New Roman" w:cs="Times New Roman"/>
              </w:rPr>
              <w:t xml:space="preserve">poprawiający jakość </w:t>
            </w:r>
            <w:r w:rsidRPr="006F68A7">
              <w:rPr>
                <w:rFonts w:ascii="Times New Roman" w:hAnsi="Times New Roman" w:cs="Times New Roman"/>
              </w:rPr>
              <w:t xml:space="preserve">zarządzania i </w:t>
            </w:r>
            <w:r w:rsidR="00CE463F" w:rsidRPr="006F68A7">
              <w:rPr>
                <w:rFonts w:ascii="Times New Roman" w:hAnsi="Times New Roman" w:cs="Times New Roman"/>
              </w:rPr>
              <w:t xml:space="preserve">prowadzący do wzmocnienia </w:t>
            </w:r>
            <w:r w:rsidRPr="006F68A7">
              <w:rPr>
                <w:rFonts w:ascii="Times New Roman" w:hAnsi="Times New Roman" w:cs="Times New Roman"/>
              </w:rPr>
              <w:t>pozycji gospodarstwa rolnego na rynku.</w:t>
            </w:r>
          </w:p>
          <w:p w14:paraId="2C551D33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Rozwój pozarolniczego rynku pracy na obszarach wiejskich umożliwiających uzupełnienie dochodów rolniczych.</w:t>
            </w:r>
          </w:p>
          <w:p w14:paraId="584DFD1A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Rozwój samozatrudnienia, małej i średniej przedsiębiorczości na obszarach wiejskich.</w:t>
            </w:r>
          </w:p>
          <w:p w14:paraId="42F3A48A" w14:textId="767C1E71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Rozwój usług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różnych dziedzin życia,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wykorzystaniem zasobów własnych gospodarstwa, zwłaszcza agroturystyki i usług opiekuńczych.</w:t>
            </w:r>
          </w:p>
          <w:p w14:paraId="17FC10A9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Szybki postęp technologiczny na rzecz usprawnienia i dostosowania produkcji rolniczej do zmieniających się warunków gospodarowania.</w:t>
            </w:r>
          </w:p>
          <w:p w14:paraId="3C17E4A8" w14:textId="3B622D6A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Ukierunkowanie potencjału sektora badawczego na opracowywanie rozwiązań bieżących problemów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 i ich transfer poprzez AKIS.</w:t>
            </w:r>
          </w:p>
          <w:p w14:paraId="7BABE2E2" w14:textId="65EEF271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Wieloletnie programy badawcze jako generator rozwiązań rozwojowych uwzgledniających specyfikę sektora rolno-spożywczego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Polsce.</w:t>
            </w:r>
          </w:p>
          <w:p w14:paraId="0C2C00D9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 xml:space="preserve">Rozbudowane zaplecze instytucjonalne działające na rzecz rolnictwa. </w:t>
            </w:r>
          </w:p>
        </w:tc>
        <w:tc>
          <w:tcPr>
            <w:tcW w:w="4536" w:type="dxa"/>
          </w:tcPr>
          <w:p w14:paraId="0F294B58" w14:textId="64BC4F89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Negatywne zmiany klimatu skutkujące zwiększeniem ryzyka produkcyjnego i kosztami produkcji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rolnictwie.</w:t>
            </w:r>
          </w:p>
          <w:p w14:paraId="3E3C1F86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Malejąca dostępność surowców mineralnych wykorzystywanych do produkcji nawozów sztucznych oraz wody.</w:t>
            </w:r>
          </w:p>
          <w:p w14:paraId="23922622" w14:textId="4B291552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Szybko rosnące dochody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sektorach pozarolniczych jako czynnik deprecjonujący karierę zawodową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rolnictwie.</w:t>
            </w:r>
          </w:p>
          <w:p w14:paraId="38CDA0A6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 xml:space="preserve">Spowolnienie gospodarcze prowadzące do ograniczenia zainteresowania konsumentów produktami o wysokiej jakości. </w:t>
            </w:r>
          </w:p>
          <w:p w14:paraId="4398BFEB" w14:textId="30DC616F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Rosnąca konkurencja o zasoby wykorzystywane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 xml:space="preserve">rolnictwie, zwłaszcza ziemi. </w:t>
            </w:r>
          </w:p>
          <w:p w14:paraId="56077C60" w14:textId="6E669A42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Relatywnie rosnąca uciążliwość pracy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rolnictwie, zwłaszcza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produkcji zwierzęcej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porównaniu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innymi zawodami.</w:t>
            </w:r>
          </w:p>
          <w:p w14:paraId="783B5F30" w14:textId="2C58163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Przewaga kosztowa rolnictwa światowego nad rolnictwem unijnym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>uwagi na różnice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restrykcjach przyrodniczych.</w:t>
            </w:r>
          </w:p>
          <w:p w14:paraId="18BFBF5B" w14:textId="66937CB5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Degradacja zasobów naturalnych wykorzystywanych</w:t>
            </w:r>
            <w:r w:rsidR="0030593E">
              <w:rPr>
                <w:rFonts w:ascii="Times New Roman" w:hAnsi="Times New Roman" w:cs="Times New Roman"/>
              </w:rPr>
              <w:t xml:space="preserve"> w </w:t>
            </w:r>
            <w:r w:rsidRPr="006F68A7">
              <w:rPr>
                <w:rFonts w:ascii="Times New Roman" w:hAnsi="Times New Roman" w:cs="Times New Roman"/>
              </w:rPr>
              <w:t>rolnictwie (skażenie środowiska)</w:t>
            </w:r>
            <w:r w:rsidR="00524EA6" w:rsidRPr="006F68A7">
              <w:rPr>
                <w:rFonts w:ascii="Times New Roman" w:hAnsi="Times New Roman" w:cs="Times New Roman"/>
              </w:rPr>
              <w:t>, wpływająca niekorzystnie na wysokość plonów i jakość produktów rolnych</w:t>
            </w:r>
            <w:r w:rsidR="00C06BE4" w:rsidRPr="006F68A7">
              <w:rPr>
                <w:rFonts w:ascii="Times New Roman" w:hAnsi="Times New Roman" w:cs="Times New Roman"/>
              </w:rPr>
              <w:t xml:space="preserve"> (np. lnu czy buraków cukrowych)</w:t>
            </w:r>
            <w:r w:rsidR="00524EA6" w:rsidRPr="006F68A7">
              <w:rPr>
                <w:rFonts w:ascii="Times New Roman" w:hAnsi="Times New Roman" w:cs="Times New Roman"/>
              </w:rPr>
              <w:t>.</w:t>
            </w:r>
          </w:p>
          <w:p w14:paraId="0F1CD6C2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Ocieplenie klimatu sprzyjające rozprzestrzenianiu patogenów oraz gatunków właściwych dla innych stref klimatycznych.</w:t>
            </w:r>
          </w:p>
          <w:p w14:paraId="60679C01" w14:textId="77777777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Imigracja mieszkańców miast na tereny wiejskie i towarzyszący jej wzrost presji na producentów rolnych odnośnie stosowanych metod produkcji.</w:t>
            </w:r>
          </w:p>
          <w:p w14:paraId="01D8AFCE" w14:textId="5536FB83" w:rsidR="00007E63" w:rsidRPr="006F68A7" w:rsidRDefault="00007E63" w:rsidP="00187093">
            <w:pPr>
              <w:numPr>
                <w:ilvl w:val="0"/>
                <w:numId w:val="13"/>
              </w:numPr>
              <w:spacing w:line="264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6F68A7">
              <w:rPr>
                <w:rFonts w:ascii="Times New Roman" w:hAnsi="Times New Roman" w:cs="Times New Roman"/>
              </w:rPr>
              <w:t>Zahamowanie procesów przemian strukturalnych, zwłaszcza przepływu czynników produkcji</w:t>
            </w:r>
            <w:r w:rsidR="0030593E">
              <w:rPr>
                <w:rFonts w:ascii="Times New Roman" w:hAnsi="Times New Roman" w:cs="Times New Roman"/>
              </w:rPr>
              <w:t xml:space="preserve"> z </w:t>
            </w:r>
            <w:r w:rsidRPr="006F68A7">
              <w:rPr>
                <w:rFonts w:ascii="Times New Roman" w:hAnsi="Times New Roman" w:cs="Times New Roman"/>
              </w:rPr>
              <w:t xml:space="preserve">gospodarstw nieefektywnych do gospodarstw rozwojowych. </w:t>
            </w:r>
          </w:p>
        </w:tc>
      </w:tr>
    </w:tbl>
    <w:p w14:paraId="117F5048" w14:textId="77777777" w:rsidR="00B45BC1" w:rsidRDefault="00B45BC1">
      <w:pPr>
        <w:rPr>
          <w:rStyle w:val="Nagwek2Znak"/>
          <w:color w:val="auto"/>
        </w:rPr>
      </w:pPr>
      <w:r>
        <w:rPr>
          <w:rStyle w:val="Nagwek2Znak"/>
          <w:color w:val="auto"/>
        </w:rPr>
        <w:br w:type="page"/>
      </w:r>
    </w:p>
    <w:p w14:paraId="0D49EE5C" w14:textId="7651A63C" w:rsidR="00B45BC1" w:rsidRPr="006F68A7" w:rsidRDefault="00B45BC1" w:rsidP="00B45BC1">
      <w:pPr>
        <w:rPr>
          <w:rStyle w:val="Nagwek2Znak"/>
          <w:rFonts w:ascii="Times New Roman" w:hAnsi="Times New Roman" w:cs="Times New Roman"/>
          <w:b w:val="0"/>
          <w:color w:val="auto"/>
        </w:rPr>
      </w:pPr>
      <w:r w:rsidRPr="006F68A7">
        <w:rPr>
          <w:rStyle w:val="Nagwek2Znak"/>
          <w:rFonts w:ascii="Times New Roman" w:hAnsi="Times New Roman" w:cs="Times New Roman"/>
          <w:b w:val="0"/>
          <w:color w:val="auto"/>
        </w:rPr>
        <w:t xml:space="preserve">Ujęcie opisowe </w:t>
      </w:r>
    </w:p>
    <w:p w14:paraId="5D7D1911" w14:textId="44DC47FA" w:rsidR="00804BF6" w:rsidRPr="00684733" w:rsidRDefault="001A49BD" w:rsidP="00804B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733">
        <w:rPr>
          <w:rStyle w:val="Nagwek2Znak"/>
          <w:color w:val="auto"/>
        </w:rPr>
        <w:t>Mocne strony</w:t>
      </w:r>
      <w:r w:rsidR="00286E26">
        <w:rPr>
          <w:rStyle w:val="Odwoanieprzypisudolnego"/>
          <w:rFonts w:asciiTheme="majorHAnsi" w:eastAsiaTheme="majorEastAsia" w:hAnsiTheme="majorHAnsi" w:cstheme="majorBidi"/>
          <w:b/>
          <w:bCs/>
          <w:sz w:val="26"/>
          <w:szCs w:val="26"/>
        </w:rPr>
        <w:footnoteReference w:id="2"/>
      </w:r>
      <w:r w:rsidR="004B1BCC" w:rsidRPr="00684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8BE7DF" w14:textId="00BD287B" w:rsidR="001D08AD" w:rsidRDefault="00367E49" w:rsidP="006F68A7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733">
        <w:rPr>
          <w:rFonts w:ascii="Times New Roman" w:hAnsi="Times New Roman" w:cs="Times New Roman"/>
          <w:sz w:val="24"/>
          <w:szCs w:val="24"/>
        </w:rPr>
        <w:t>Objęcie rolnictwa polskiego Wspólną Polityką Rolną wpłynęło na poprawę dochodów rolniczych za sprawą wzrostu cen produktów rolnych oraz objęcia polskich producentów rolnych unijnym systemem wsparcia bezpośredniego</w:t>
      </w:r>
      <w:r w:rsidRPr="00684733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Pr="00684733">
        <w:rPr>
          <w:rFonts w:ascii="Times New Roman" w:hAnsi="Times New Roman" w:cs="Times New Roman"/>
          <w:sz w:val="24"/>
          <w:szCs w:val="24"/>
        </w:rPr>
        <w:t>kolejnych latach wraz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C25EB4">
        <w:rPr>
          <w:rFonts w:ascii="Times New Roman" w:hAnsi="Times New Roman" w:cs="Times New Roman"/>
          <w:sz w:val="24"/>
          <w:szCs w:val="24"/>
        </w:rPr>
        <w:t xml:space="preserve">pełnym </w:t>
      </w:r>
      <w:r w:rsidRPr="00684733">
        <w:rPr>
          <w:rFonts w:ascii="Times New Roman" w:hAnsi="Times New Roman" w:cs="Times New Roman"/>
          <w:sz w:val="24"/>
          <w:szCs w:val="24"/>
        </w:rPr>
        <w:t xml:space="preserve">uruchomieniem programów wsparcia </w:t>
      </w:r>
      <w:r w:rsidR="00C25EB4">
        <w:rPr>
          <w:rFonts w:ascii="Times New Roman" w:hAnsi="Times New Roman" w:cs="Times New Roman"/>
          <w:sz w:val="24"/>
          <w:szCs w:val="24"/>
        </w:rPr>
        <w:t xml:space="preserve">bezpośredniego </w:t>
      </w:r>
      <w:r w:rsidR="000D10C7">
        <w:rPr>
          <w:rFonts w:ascii="Times New Roman" w:hAnsi="Times New Roman" w:cs="Times New Roman"/>
          <w:sz w:val="24"/>
          <w:szCs w:val="24"/>
        </w:rPr>
        <w:t xml:space="preserve">do </w:t>
      </w:r>
      <w:r w:rsidR="00C25EB4">
        <w:rPr>
          <w:rFonts w:ascii="Times New Roman" w:hAnsi="Times New Roman" w:cs="Times New Roman"/>
          <w:sz w:val="24"/>
          <w:szCs w:val="24"/>
        </w:rPr>
        <w:t xml:space="preserve">dochodów </w:t>
      </w:r>
      <w:r w:rsidRPr="00684733">
        <w:rPr>
          <w:rFonts w:ascii="Times New Roman" w:hAnsi="Times New Roman" w:cs="Times New Roman"/>
          <w:sz w:val="24"/>
          <w:szCs w:val="24"/>
        </w:rPr>
        <w:t xml:space="preserve">oraz </w:t>
      </w:r>
      <w:r w:rsidR="00617A9F">
        <w:rPr>
          <w:rFonts w:ascii="Times New Roman" w:hAnsi="Times New Roman" w:cs="Times New Roman"/>
          <w:sz w:val="24"/>
          <w:szCs w:val="24"/>
        </w:rPr>
        <w:t xml:space="preserve">większych </w:t>
      </w:r>
      <w:r w:rsidRPr="00684733">
        <w:rPr>
          <w:rFonts w:ascii="Times New Roman" w:hAnsi="Times New Roman" w:cs="Times New Roman"/>
          <w:sz w:val="24"/>
          <w:szCs w:val="24"/>
        </w:rPr>
        <w:t xml:space="preserve">możliwości współfinansowania </w:t>
      </w:r>
      <w:r w:rsidR="000D10C7">
        <w:rPr>
          <w:rFonts w:ascii="Times New Roman" w:hAnsi="Times New Roman" w:cs="Times New Roman"/>
          <w:sz w:val="24"/>
          <w:szCs w:val="24"/>
        </w:rPr>
        <w:t xml:space="preserve">ze środków publicznych </w:t>
      </w:r>
      <w:r w:rsidRPr="00684733">
        <w:rPr>
          <w:rFonts w:ascii="Times New Roman" w:hAnsi="Times New Roman" w:cs="Times New Roman"/>
          <w:sz w:val="24"/>
          <w:szCs w:val="24"/>
        </w:rPr>
        <w:t xml:space="preserve">rozwoju gospodarstw </w:t>
      </w:r>
      <w:r w:rsidR="000D10C7">
        <w:rPr>
          <w:rFonts w:ascii="Times New Roman" w:hAnsi="Times New Roman" w:cs="Times New Roman"/>
          <w:sz w:val="24"/>
          <w:szCs w:val="24"/>
        </w:rPr>
        <w:t xml:space="preserve">rolnych </w:t>
      </w:r>
      <w:r w:rsidR="00C25EB4">
        <w:rPr>
          <w:rFonts w:ascii="Times New Roman" w:hAnsi="Times New Roman" w:cs="Times New Roman"/>
          <w:sz w:val="24"/>
          <w:szCs w:val="24"/>
        </w:rPr>
        <w:t xml:space="preserve">nastąpiły </w:t>
      </w:r>
      <w:r w:rsidRPr="00684733">
        <w:rPr>
          <w:rFonts w:ascii="Times New Roman" w:hAnsi="Times New Roman" w:cs="Times New Roman"/>
          <w:sz w:val="24"/>
          <w:szCs w:val="24"/>
        </w:rPr>
        <w:t>procesy intensyfikacji i koncentracji produkcji</w:t>
      </w:r>
      <w:r w:rsidR="0064574F" w:rsidRPr="00684733">
        <w:rPr>
          <w:rFonts w:ascii="Times New Roman" w:hAnsi="Times New Roman" w:cs="Times New Roman"/>
          <w:sz w:val="24"/>
          <w:szCs w:val="24"/>
        </w:rPr>
        <w:t xml:space="preserve"> skutkujące poprawą efektywności produkcji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4574F" w:rsidRPr="00684733">
        <w:rPr>
          <w:rFonts w:ascii="Times New Roman" w:hAnsi="Times New Roman" w:cs="Times New Roman"/>
          <w:sz w:val="24"/>
          <w:szCs w:val="24"/>
        </w:rPr>
        <w:t>rolnictwie</w:t>
      </w:r>
      <w:r w:rsidRPr="00684733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3"/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D113B2">
        <w:rPr>
          <w:rFonts w:ascii="Times New Roman" w:hAnsi="Times New Roman" w:cs="Times New Roman"/>
          <w:sz w:val="24"/>
          <w:szCs w:val="24"/>
        </w:rPr>
        <w:t>szczególności te pozytywne procesy obserwowane były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F1C80">
        <w:rPr>
          <w:rFonts w:ascii="Times New Roman" w:hAnsi="Times New Roman" w:cs="Times New Roman"/>
          <w:sz w:val="24"/>
          <w:szCs w:val="24"/>
        </w:rPr>
        <w:t>Państwach C</w:t>
      </w:r>
      <w:r w:rsidR="00D113B2">
        <w:rPr>
          <w:rFonts w:ascii="Times New Roman" w:hAnsi="Times New Roman" w:cs="Times New Roman"/>
          <w:sz w:val="24"/>
          <w:szCs w:val="24"/>
        </w:rPr>
        <w:t xml:space="preserve">złonkowskich przyjętych do UE </w:t>
      </w:r>
      <w:r w:rsidR="000D10C7">
        <w:rPr>
          <w:rFonts w:ascii="Times New Roman" w:hAnsi="Times New Roman" w:cs="Times New Roman"/>
          <w:sz w:val="24"/>
          <w:szCs w:val="24"/>
        </w:rPr>
        <w:t xml:space="preserve">począwszy </w:t>
      </w:r>
      <w:r w:rsidR="00D113B2">
        <w:rPr>
          <w:rFonts w:ascii="Times New Roman" w:hAnsi="Times New Roman" w:cs="Times New Roman"/>
          <w:sz w:val="24"/>
          <w:szCs w:val="24"/>
        </w:rPr>
        <w:t>od 2004 roku</w:t>
      </w:r>
      <w:r w:rsidR="00A513EB">
        <w:rPr>
          <w:rFonts w:ascii="Times New Roman" w:hAnsi="Times New Roman" w:cs="Times New Roman"/>
          <w:sz w:val="24"/>
          <w:szCs w:val="24"/>
        </w:rPr>
        <w:t xml:space="preserve"> i skutkowały istotną poprawą dochodów rolników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A513EB">
        <w:rPr>
          <w:rFonts w:ascii="Times New Roman" w:hAnsi="Times New Roman" w:cs="Times New Roman"/>
          <w:sz w:val="24"/>
          <w:szCs w:val="24"/>
        </w:rPr>
        <w:t>Polsce</w:t>
      </w:r>
      <w:r w:rsidR="00D113B2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4"/>
      </w:r>
      <w:r w:rsidR="00D113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3AD0A" w14:textId="1175EC66" w:rsidR="006C4883" w:rsidRDefault="001D08AD" w:rsidP="006C4883">
      <w:pPr>
        <w:pStyle w:val="Podtytu"/>
        <w:numPr>
          <w:ilvl w:val="0"/>
          <w:numId w:val="17"/>
        </w:numPr>
      </w:pPr>
      <w:r>
        <w:t>Wykres</w:t>
      </w:r>
      <w:r w:rsidR="003279E9">
        <w:t xml:space="preserve"> dynamiki</w:t>
      </w:r>
      <w:r w:rsidR="006C4883">
        <w:t xml:space="preserve"> </w:t>
      </w:r>
      <w:r w:rsidR="003279E9">
        <w:t>dochodu</w:t>
      </w:r>
      <w:r w:rsidR="0030593E">
        <w:t xml:space="preserve"> z </w:t>
      </w:r>
      <w:r w:rsidR="003279E9">
        <w:t>czynników produkcji na pełnozatrudnionego</w:t>
      </w:r>
      <w:r w:rsidR="00E518A8">
        <w:t xml:space="preserve"> (Indeks A)</w:t>
      </w:r>
      <w:r w:rsidR="0030593E">
        <w:t xml:space="preserve"> w </w:t>
      </w:r>
      <w:r w:rsidR="006C4883">
        <w:t>rolnictw</w:t>
      </w:r>
      <w:r w:rsidR="003279E9">
        <w:t>ie</w:t>
      </w:r>
      <w:r w:rsidR="0030593E">
        <w:t xml:space="preserve"> w </w:t>
      </w:r>
      <w:r w:rsidR="006C4883">
        <w:t>Polsce i UE</w:t>
      </w:r>
      <w:r w:rsidR="00E518A8">
        <w:t>-28 (ceny stałe</w:t>
      </w:r>
      <w:r w:rsidR="000263FA">
        <w:t>,</w:t>
      </w:r>
      <w:r w:rsidR="00E518A8">
        <w:t xml:space="preserve"> 2010=100). </w:t>
      </w:r>
    </w:p>
    <w:p w14:paraId="50D719A4" w14:textId="20C35618" w:rsidR="001D08AD" w:rsidRDefault="006C4883" w:rsidP="006C4883">
      <w:r>
        <w:t xml:space="preserve"> </w:t>
      </w:r>
      <w:r w:rsidR="00CA77F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40EA88A" wp14:editId="04503503">
            <wp:extent cx="5676900" cy="25908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3076DA" w14:textId="226D720B" w:rsidR="003279E9" w:rsidRDefault="003279E9" w:rsidP="003279E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danych: </w:t>
      </w:r>
      <w:hyperlink r:id="rId9" w:history="1">
        <w:r w:rsidRPr="001950EF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https://ec.europa.eu/eurostat/web/agriculture/data/database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F0D5317" w14:textId="4791CBA8" w:rsidR="006C273B" w:rsidRDefault="001A49BD" w:rsidP="006F68A7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733">
        <w:rPr>
          <w:rFonts w:ascii="Times New Roman" w:hAnsi="Times New Roman" w:cs="Times New Roman"/>
          <w:sz w:val="24"/>
          <w:szCs w:val="24"/>
        </w:rPr>
        <w:t>Rosnący poziom inwestycji brutto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sz w:val="24"/>
          <w:szCs w:val="24"/>
        </w:rPr>
        <w:t>rolnictwie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4574F" w:rsidRPr="00684733">
        <w:rPr>
          <w:rFonts w:ascii="Times New Roman" w:hAnsi="Times New Roman" w:cs="Times New Roman"/>
          <w:sz w:val="24"/>
          <w:szCs w:val="24"/>
        </w:rPr>
        <w:t>dużej mierze miał charakter modernizacji potencjału produkcyjnego gospodarstw rolnych</w:t>
      </w:r>
      <w:r w:rsidR="00C25EB4">
        <w:rPr>
          <w:rFonts w:ascii="Times New Roman" w:hAnsi="Times New Roman" w:cs="Times New Roman"/>
          <w:sz w:val="24"/>
          <w:szCs w:val="24"/>
        </w:rPr>
        <w:t>,</w:t>
      </w:r>
      <w:r w:rsidR="0064574F" w:rsidRPr="00684733">
        <w:rPr>
          <w:rFonts w:ascii="Times New Roman" w:hAnsi="Times New Roman" w:cs="Times New Roman"/>
          <w:sz w:val="24"/>
          <w:szCs w:val="24"/>
        </w:rPr>
        <w:t xml:space="preserve"> także celem dostosowania do wymogów prawnych prowadzenia produkcji rolnej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4574F" w:rsidRPr="00684733">
        <w:rPr>
          <w:rFonts w:ascii="Times New Roman" w:hAnsi="Times New Roman" w:cs="Times New Roman"/>
          <w:sz w:val="24"/>
          <w:szCs w:val="24"/>
        </w:rPr>
        <w:t>UE, zwłaszcza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4574F" w:rsidRPr="00684733">
        <w:rPr>
          <w:rFonts w:ascii="Times New Roman" w:hAnsi="Times New Roman" w:cs="Times New Roman"/>
          <w:sz w:val="24"/>
          <w:szCs w:val="24"/>
        </w:rPr>
        <w:t>zakresie dobrostanu zwierząt</w:t>
      </w:r>
      <w:r w:rsidR="00043391" w:rsidRPr="00B83198">
        <w:rPr>
          <w:rFonts w:ascii="Times New Roman" w:hAnsi="Times New Roman" w:cs="Times New Roman"/>
          <w:sz w:val="24"/>
          <w:szCs w:val="24"/>
          <w:vertAlign w:val="superscript"/>
        </w:rPr>
        <w:endnoteReference w:id="5"/>
      </w:r>
      <w:r w:rsidR="0064574F" w:rsidRPr="006847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516D7" w14:textId="77777777" w:rsidR="006C273B" w:rsidRDefault="006C273B" w:rsidP="006F68A7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74907" w14:textId="77777777" w:rsidR="00582170" w:rsidRDefault="00582170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14:paraId="2EA300E8" w14:textId="71F97FD2" w:rsidR="00582170" w:rsidRDefault="00582170" w:rsidP="00582170">
      <w:pPr>
        <w:pStyle w:val="Podtytu"/>
        <w:numPr>
          <w:ilvl w:val="0"/>
          <w:numId w:val="17"/>
        </w:numPr>
      </w:pPr>
      <w:r>
        <w:t>Nakłady na inwestycje brutto</w:t>
      </w:r>
      <w:r w:rsidR="0030593E">
        <w:t xml:space="preserve"> w </w:t>
      </w:r>
      <w:r>
        <w:t>rolnictwie</w:t>
      </w:r>
      <w:r w:rsidR="0030593E">
        <w:t xml:space="preserve"> w </w:t>
      </w:r>
      <w:r>
        <w:t>Polsce</w:t>
      </w:r>
      <w:r w:rsidR="0030593E">
        <w:t xml:space="preserve"> w </w:t>
      </w:r>
      <w:r>
        <w:t>mln zł (ceny bieżące).</w:t>
      </w:r>
    </w:p>
    <w:p w14:paraId="471AFCB6" w14:textId="320502E4" w:rsidR="00582170" w:rsidRDefault="00582170" w:rsidP="00007E63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4CBF45" wp14:editId="2B0A8C8E">
            <wp:extent cx="5705183" cy="2277585"/>
            <wp:effectExtent l="0" t="0" r="0" b="889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EF6742" w14:textId="34591A21" w:rsidR="00582170" w:rsidRDefault="00582170" w:rsidP="005821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danych: </w:t>
      </w:r>
      <w:hyperlink r:id="rId11" w:history="1">
        <w:r w:rsidRPr="001950EF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https://ec.europa.eu/eurostat/web/agriculture/data/database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89244" w14:textId="77777777" w:rsidR="00190900" w:rsidRDefault="00190900" w:rsidP="00007E63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6E2632" w14:textId="730ADD50" w:rsidR="007D225A" w:rsidRDefault="007D225A" w:rsidP="006F68A7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szczególności gospodarstwa w</w:t>
      </w:r>
      <w:r w:rsidR="00C314C9">
        <w:rPr>
          <w:rFonts w:ascii="Times New Roman" w:hAnsi="Times New Roman" w:cs="Times New Roman"/>
          <w:sz w:val="24"/>
          <w:szCs w:val="24"/>
        </w:rPr>
        <w:t>yspecjalizowane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C314C9">
        <w:rPr>
          <w:rFonts w:ascii="Times New Roman" w:hAnsi="Times New Roman" w:cs="Times New Roman"/>
          <w:sz w:val="24"/>
          <w:szCs w:val="24"/>
        </w:rPr>
        <w:t>produkcji zwierząt ziarnożernych (typ produkcyjny 7) za wyjątkiem roku 2017 zwiększały wydatki na inwestycje</w:t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C314C9">
        <w:rPr>
          <w:rFonts w:ascii="Times New Roman" w:hAnsi="Times New Roman" w:cs="Times New Roman"/>
          <w:sz w:val="24"/>
          <w:szCs w:val="24"/>
        </w:rPr>
        <w:t xml:space="preserve">najliczniejszej grupie gospodarstw o mieszanej produkcji (typ produkcyjny - 8) </w:t>
      </w:r>
      <w:r w:rsidR="00EE78EB">
        <w:rPr>
          <w:rFonts w:ascii="Times New Roman" w:hAnsi="Times New Roman" w:cs="Times New Roman"/>
          <w:sz w:val="24"/>
          <w:szCs w:val="24"/>
        </w:rPr>
        <w:t xml:space="preserve">oraz mlecznych (typ produkcyjny – 5) </w:t>
      </w:r>
      <w:r w:rsidR="00C314C9">
        <w:rPr>
          <w:rFonts w:ascii="Times New Roman" w:hAnsi="Times New Roman" w:cs="Times New Roman"/>
          <w:sz w:val="24"/>
          <w:szCs w:val="24"/>
        </w:rPr>
        <w:t>inwestycje brutto zwiększały się od roku 2016 przy umiarkowanej tendencji malejącej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C314C9">
        <w:rPr>
          <w:rFonts w:ascii="Times New Roman" w:hAnsi="Times New Roman" w:cs="Times New Roman"/>
          <w:sz w:val="24"/>
          <w:szCs w:val="24"/>
        </w:rPr>
        <w:t xml:space="preserve">latach poprzednich.   </w:t>
      </w:r>
    </w:p>
    <w:p w14:paraId="6C98D148" w14:textId="02870BEA" w:rsidR="00C314C9" w:rsidRDefault="00C314C9" w:rsidP="00C314C9">
      <w:pPr>
        <w:pStyle w:val="Podtytu"/>
        <w:numPr>
          <w:ilvl w:val="0"/>
          <w:numId w:val="17"/>
        </w:numPr>
      </w:pPr>
      <w:r>
        <w:t>Przeciętna wartość nakładów na inwestycje brutto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>polu obserwacji Polskiego FADN (ceny bieżące</w:t>
      </w:r>
      <w:r w:rsidR="0030593E">
        <w:t xml:space="preserve"> w </w:t>
      </w:r>
      <w:r>
        <w:t>zł).</w:t>
      </w:r>
    </w:p>
    <w:p w14:paraId="25E8189E" w14:textId="2D89A342" w:rsidR="00241DC7" w:rsidRDefault="00241DC7" w:rsidP="00007E63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448E4C9" wp14:editId="5F39377E">
            <wp:extent cx="5733232" cy="2255146"/>
            <wp:effectExtent l="0" t="0" r="1270" b="0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B6E124" w14:textId="1D3493F0" w:rsidR="00241DC7" w:rsidRDefault="0066688C" w:rsidP="00007E63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88C">
        <w:rPr>
          <w:rFonts w:ascii="Times New Roman" w:hAnsi="Times New Roman" w:cs="Times New Roman"/>
          <w:sz w:val="24"/>
          <w:szCs w:val="24"/>
        </w:rPr>
        <w:t>Źródło danych: Polski FADN</w:t>
      </w:r>
    </w:p>
    <w:p w14:paraId="6F76FBA8" w14:textId="77777777" w:rsidR="006F68A7" w:rsidRDefault="006F68A7" w:rsidP="00007E63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DABA7" w14:textId="51716B5F" w:rsidR="006A0DD3" w:rsidRDefault="000D10C7" w:rsidP="006F68A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procesie</w:t>
      </w:r>
      <w:r w:rsidR="00A3086B">
        <w:rPr>
          <w:rFonts w:ascii="Times New Roman" w:hAnsi="Times New Roman" w:cs="Times New Roman"/>
          <w:sz w:val="24"/>
          <w:szCs w:val="24"/>
        </w:rPr>
        <w:t xml:space="preserve"> modernizacji gospodarstw rolnych kluczową rolę odegrały </w:t>
      </w:r>
      <w:r>
        <w:rPr>
          <w:rFonts w:ascii="Times New Roman" w:hAnsi="Times New Roman" w:cs="Times New Roman"/>
          <w:sz w:val="24"/>
          <w:szCs w:val="24"/>
        </w:rPr>
        <w:t xml:space="preserve">dopłaty bezpośrednie </w:t>
      </w:r>
      <w:r w:rsidR="00A3086B">
        <w:rPr>
          <w:rFonts w:ascii="Times New Roman" w:hAnsi="Times New Roman" w:cs="Times New Roman"/>
          <w:sz w:val="24"/>
          <w:szCs w:val="24"/>
        </w:rPr>
        <w:t xml:space="preserve">które </w:t>
      </w:r>
      <w:r w:rsidR="006D29AC">
        <w:rPr>
          <w:rFonts w:ascii="Times New Roman" w:hAnsi="Times New Roman" w:cs="Times New Roman"/>
          <w:sz w:val="24"/>
          <w:szCs w:val="24"/>
        </w:rPr>
        <w:t xml:space="preserve">obok wsparcia dochodów rolników </w:t>
      </w:r>
      <w:r>
        <w:rPr>
          <w:rFonts w:ascii="Times New Roman" w:hAnsi="Times New Roman" w:cs="Times New Roman"/>
          <w:sz w:val="24"/>
          <w:szCs w:val="24"/>
        </w:rPr>
        <w:t>wzmacniały możliwości finansowania inwestycji</w:t>
      </w:r>
      <w:r w:rsidR="00A3086B">
        <w:rPr>
          <w:rFonts w:ascii="Times New Roman" w:hAnsi="Times New Roman" w:cs="Times New Roman"/>
          <w:sz w:val="24"/>
          <w:szCs w:val="24"/>
        </w:rPr>
        <w:t xml:space="preserve">. 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D29AC">
        <w:rPr>
          <w:rFonts w:ascii="Times New Roman" w:hAnsi="Times New Roman" w:cs="Times New Roman"/>
          <w:sz w:val="24"/>
          <w:szCs w:val="24"/>
        </w:rPr>
        <w:t>szczególności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D29AC">
        <w:rPr>
          <w:rFonts w:ascii="Times New Roman" w:hAnsi="Times New Roman" w:cs="Times New Roman"/>
          <w:sz w:val="24"/>
          <w:szCs w:val="24"/>
        </w:rPr>
        <w:t>gospodarstwach rolnych o małej i</w:t>
      </w:r>
      <w:r w:rsidR="00A513EB">
        <w:rPr>
          <w:rFonts w:ascii="Times New Roman" w:hAnsi="Times New Roman" w:cs="Times New Roman"/>
          <w:sz w:val="24"/>
          <w:szCs w:val="24"/>
        </w:rPr>
        <w:t> </w:t>
      </w:r>
      <w:r w:rsidR="006D29AC">
        <w:rPr>
          <w:rFonts w:ascii="Times New Roman" w:hAnsi="Times New Roman" w:cs="Times New Roman"/>
          <w:sz w:val="24"/>
          <w:szCs w:val="24"/>
        </w:rPr>
        <w:t xml:space="preserve">średniej wielkości </w:t>
      </w:r>
      <w:r w:rsidR="0066688C">
        <w:rPr>
          <w:rFonts w:ascii="Times New Roman" w:hAnsi="Times New Roman" w:cs="Times New Roman"/>
          <w:sz w:val="24"/>
          <w:szCs w:val="24"/>
        </w:rPr>
        <w:t xml:space="preserve">tj. </w:t>
      </w:r>
      <w:r w:rsidR="00083BA6">
        <w:rPr>
          <w:rFonts w:ascii="Times New Roman" w:hAnsi="Times New Roman" w:cs="Times New Roman"/>
          <w:sz w:val="24"/>
          <w:szCs w:val="24"/>
        </w:rPr>
        <w:t>gospodarujących na użytkach rolnych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083BA6">
        <w:rPr>
          <w:rFonts w:ascii="Times New Roman" w:hAnsi="Times New Roman" w:cs="Times New Roman"/>
          <w:sz w:val="24"/>
          <w:szCs w:val="24"/>
        </w:rPr>
        <w:t xml:space="preserve">przedziale </w:t>
      </w:r>
      <w:r w:rsidR="00A3086B">
        <w:rPr>
          <w:rFonts w:ascii="Times New Roman" w:hAnsi="Times New Roman" w:cs="Times New Roman"/>
          <w:sz w:val="24"/>
          <w:szCs w:val="24"/>
        </w:rPr>
        <w:t xml:space="preserve">od </w:t>
      </w:r>
      <w:r w:rsidR="00083BA6">
        <w:rPr>
          <w:rFonts w:ascii="Times New Roman" w:hAnsi="Times New Roman" w:cs="Times New Roman"/>
          <w:sz w:val="24"/>
          <w:szCs w:val="24"/>
        </w:rPr>
        <w:t xml:space="preserve">5 </w:t>
      </w:r>
      <w:r w:rsidR="00A3086B">
        <w:rPr>
          <w:rFonts w:ascii="Times New Roman" w:hAnsi="Times New Roman" w:cs="Times New Roman"/>
          <w:sz w:val="24"/>
          <w:szCs w:val="24"/>
        </w:rPr>
        <w:t>do</w:t>
      </w:r>
      <w:r w:rsidR="00083BA6">
        <w:rPr>
          <w:rFonts w:ascii="Times New Roman" w:hAnsi="Times New Roman" w:cs="Times New Roman"/>
          <w:sz w:val="24"/>
          <w:szCs w:val="24"/>
        </w:rPr>
        <w:t xml:space="preserve"> 50 ha</w:t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66688C">
        <w:rPr>
          <w:rFonts w:ascii="Times New Roman" w:hAnsi="Times New Roman" w:cs="Times New Roman"/>
          <w:sz w:val="24"/>
          <w:szCs w:val="24"/>
        </w:rPr>
        <w:t>tych gospodarstwach wsparcie bezpośrednie przekraczało poziom 60% dochodu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66688C">
        <w:rPr>
          <w:rFonts w:ascii="Times New Roman" w:hAnsi="Times New Roman" w:cs="Times New Roman"/>
          <w:sz w:val="24"/>
          <w:szCs w:val="24"/>
        </w:rPr>
        <w:t xml:space="preserve">gospodarstwa rolnego. Przy czym </w:t>
      </w:r>
      <w:r w:rsidR="00A3086B">
        <w:rPr>
          <w:rFonts w:ascii="Times New Roman" w:hAnsi="Times New Roman" w:cs="Times New Roman"/>
          <w:sz w:val="24"/>
          <w:szCs w:val="24"/>
        </w:rPr>
        <w:t xml:space="preserve">poziom </w:t>
      </w:r>
      <w:r w:rsidR="0066688C">
        <w:rPr>
          <w:rFonts w:ascii="Times New Roman" w:hAnsi="Times New Roman" w:cs="Times New Roman"/>
          <w:sz w:val="24"/>
          <w:szCs w:val="24"/>
        </w:rPr>
        <w:t xml:space="preserve">wsparcia </w:t>
      </w:r>
      <w:r w:rsidR="00A3086B">
        <w:rPr>
          <w:rFonts w:ascii="Times New Roman" w:hAnsi="Times New Roman" w:cs="Times New Roman"/>
          <w:sz w:val="24"/>
          <w:szCs w:val="24"/>
        </w:rPr>
        <w:t>bezpośredniego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A3086B">
        <w:rPr>
          <w:rFonts w:ascii="Times New Roman" w:hAnsi="Times New Roman" w:cs="Times New Roman"/>
          <w:sz w:val="24"/>
          <w:szCs w:val="24"/>
        </w:rPr>
        <w:t>odniesieniu do dochodów gospodarstw towarowych był największy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A3086B">
        <w:rPr>
          <w:rFonts w:ascii="Times New Roman" w:hAnsi="Times New Roman" w:cs="Times New Roman"/>
          <w:sz w:val="24"/>
          <w:szCs w:val="24"/>
        </w:rPr>
        <w:t>gospodarstwach o powierzchni od 10 do 20 ha</w:t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9E56E8">
        <w:rPr>
          <w:rFonts w:ascii="Times New Roman" w:hAnsi="Times New Roman" w:cs="Times New Roman"/>
          <w:sz w:val="24"/>
          <w:szCs w:val="24"/>
        </w:rPr>
        <w:t>gospodarstwach o większej powierzchni i</w:t>
      </w:r>
      <w:r w:rsidR="00AA4D0D">
        <w:rPr>
          <w:rFonts w:ascii="Times New Roman" w:hAnsi="Times New Roman" w:cs="Times New Roman"/>
          <w:sz w:val="24"/>
          <w:szCs w:val="24"/>
        </w:rPr>
        <w:t> </w:t>
      </w:r>
      <w:r w:rsidR="009E56E8">
        <w:rPr>
          <w:rFonts w:ascii="Times New Roman" w:hAnsi="Times New Roman" w:cs="Times New Roman"/>
          <w:sz w:val="24"/>
          <w:szCs w:val="24"/>
        </w:rPr>
        <w:t>dochodach rola wsparcia bezpośredniego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6B3C94">
        <w:rPr>
          <w:rFonts w:ascii="Times New Roman" w:hAnsi="Times New Roman" w:cs="Times New Roman"/>
          <w:sz w:val="24"/>
          <w:szCs w:val="24"/>
        </w:rPr>
        <w:t xml:space="preserve">kształtowaniu </w:t>
      </w:r>
      <w:r w:rsidR="009E56E8">
        <w:rPr>
          <w:rFonts w:ascii="Times New Roman" w:hAnsi="Times New Roman" w:cs="Times New Roman"/>
          <w:sz w:val="24"/>
          <w:szCs w:val="24"/>
        </w:rPr>
        <w:t>dochod</w:t>
      </w:r>
      <w:r w:rsidR="006B3C94">
        <w:rPr>
          <w:rFonts w:ascii="Times New Roman" w:hAnsi="Times New Roman" w:cs="Times New Roman"/>
          <w:sz w:val="24"/>
          <w:szCs w:val="24"/>
        </w:rPr>
        <w:t>u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9E56E8">
        <w:rPr>
          <w:rFonts w:ascii="Times New Roman" w:hAnsi="Times New Roman" w:cs="Times New Roman"/>
          <w:sz w:val="24"/>
          <w:szCs w:val="24"/>
        </w:rPr>
        <w:t>gospodarstwa rolnego zmniejszała się</w:t>
      </w:r>
      <w:r w:rsidR="006B3C94">
        <w:rPr>
          <w:rFonts w:ascii="Times New Roman" w:hAnsi="Times New Roman" w:cs="Times New Roman"/>
          <w:sz w:val="24"/>
          <w:szCs w:val="24"/>
        </w:rPr>
        <w:t xml:space="preserve"> </w:t>
      </w:r>
      <w:r w:rsidR="009E56E8">
        <w:rPr>
          <w:rFonts w:ascii="Times New Roman" w:hAnsi="Times New Roman" w:cs="Times New Roman"/>
          <w:sz w:val="24"/>
          <w:szCs w:val="24"/>
        </w:rPr>
        <w:t>(Tabela 1.).</w:t>
      </w:r>
    </w:p>
    <w:p w14:paraId="133FF428" w14:textId="1EF07664" w:rsidR="00083BA6" w:rsidRPr="000D60AF" w:rsidRDefault="00083BA6" w:rsidP="000D60AF">
      <w:pPr>
        <w:spacing w:after="120" w:line="300" w:lineRule="auto"/>
        <w:rPr>
          <w:rFonts w:ascii="Times New Roman" w:hAnsi="Times New Roman" w:cs="Times New Roman"/>
          <w:sz w:val="24"/>
        </w:rPr>
      </w:pPr>
      <w:r w:rsidRPr="000D60AF">
        <w:rPr>
          <w:rFonts w:ascii="Times New Roman" w:hAnsi="Times New Roman" w:cs="Times New Roman"/>
          <w:sz w:val="24"/>
        </w:rPr>
        <w:t>Tabela 1. Poziom dochodów i wsparcia bezpośredniego gospodarstw towarowych</w:t>
      </w:r>
      <w:r w:rsidR="0030593E">
        <w:rPr>
          <w:rFonts w:ascii="Times New Roman" w:hAnsi="Times New Roman" w:cs="Times New Roman"/>
          <w:sz w:val="24"/>
        </w:rPr>
        <w:t xml:space="preserve"> w </w:t>
      </w:r>
      <w:r w:rsidRPr="000D60AF">
        <w:rPr>
          <w:rFonts w:ascii="Times New Roman" w:hAnsi="Times New Roman" w:cs="Times New Roman"/>
          <w:sz w:val="24"/>
        </w:rPr>
        <w:t>Polsce</w:t>
      </w:r>
      <w:r w:rsidR="0030593E">
        <w:rPr>
          <w:rFonts w:ascii="Times New Roman" w:hAnsi="Times New Roman" w:cs="Times New Roman"/>
          <w:sz w:val="24"/>
        </w:rPr>
        <w:t xml:space="preserve"> w </w:t>
      </w:r>
      <w:r w:rsidRPr="000D60AF">
        <w:rPr>
          <w:rFonts w:ascii="Times New Roman" w:hAnsi="Times New Roman" w:cs="Times New Roman"/>
          <w:sz w:val="24"/>
        </w:rPr>
        <w:t>latach 2016-2018</w:t>
      </w:r>
      <w:r w:rsidR="0030593E">
        <w:rPr>
          <w:rFonts w:ascii="Times New Roman" w:hAnsi="Times New Roman" w:cs="Times New Roman"/>
          <w:sz w:val="24"/>
        </w:rPr>
        <w:t xml:space="preserve"> w </w:t>
      </w:r>
      <w:r w:rsidRPr="000D60AF">
        <w:rPr>
          <w:rFonts w:ascii="Times New Roman" w:hAnsi="Times New Roman" w:cs="Times New Roman"/>
          <w:sz w:val="24"/>
        </w:rPr>
        <w:t>zależności od klasy wielkości użytków rolnych (klasyfikacja UAA6)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61"/>
        <w:gridCol w:w="809"/>
        <w:gridCol w:w="924"/>
        <w:gridCol w:w="978"/>
        <w:gridCol w:w="978"/>
        <w:gridCol w:w="978"/>
        <w:gridCol w:w="732"/>
      </w:tblGrid>
      <w:tr w:rsidR="00083BA6" w:rsidRPr="000D60AF" w14:paraId="3CE0D101" w14:textId="77777777" w:rsidTr="00083BA6">
        <w:tc>
          <w:tcPr>
            <w:tcW w:w="2020" w:type="pct"/>
          </w:tcPr>
          <w:p w14:paraId="1786660B" w14:textId="77777777" w:rsidR="00083BA6" w:rsidRPr="000D60AF" w:rsidRDefault="00083BA6" w:rsidP="00083BA6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</w:tcPr>
          <w:p w14:paraId="1A0580BA" w14:textId="77777777" w:rsidR="00083BA6" w:rsidRPr="000D60AF" w:rsidRDefault="00083BA6" w:rsidP="00083BA6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&lt;5 ha</w:t>
            </w:r>
          </w:p>
        </w:tc>
        <w:tc>
          <w:tcPr>
            <w:tcW w:w="510" w:type="pct"/>
          </w:tcPr>
          <w:p w14:paraId="6028130B" w14:textId="77777777" w:rsidR="00083BA6" w:rsidRPr="000D60AF" w:rsidRDefault="00083BA6" w:rsidP="00083BA6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5ha - &lt;10ha</w:t>
            </w:r>
          </w:p>
        </w:tc>
        <w:tc>
          <w:tcPr>
            <w:tcW w:w="540" w:type="pct"/>
          </w:tcPr>
          <w:p w14:paraId="7C6F8507" w14:textId="77777777" w:rsidR="00083BA6" w:rsidRPr="000D60AF" w:rsidRDefault="00083BA6" w:rsidP="00083BA6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10ha - &lt;20ha</w:t>
            </w:r>
          </w:p>
        </w:tc>
        <w:tc>
          <w:tcPr>
            <w:tcW w:w="540" w:type="pct"/>
          </w:tcPr>
          <w:p w14:paraId="5D4F5D4B" w14:textId="77777777" w:rsidR="00083BA6" w:rsidRPr="000D60AF" w:rsidRDefault="00083BA6" w:rsidP="00083BA6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20ha - &lt;30ha</w:t>
            </w:r>
          </w:p>
        </w:tc>
        <w:tc>
          <w:tcPr>
            <w:tcW w:w="540" w:type="pct"/>
          </w:tcPr>
          <w:p w14:paraId="48BAFAE9" w14:textId="77777777" w:rsidR="00083BA6" w:rsidRPr="000D60AF" w:rsidRDefault="00083BA6" w:rsidP="00083BA6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30ha - &lt;50ha</w:t>
            </w:r>
          </w:p>
        </w:tc>
        <w:tc>
          <w:tcPr>
            <w:tcW w:w="404" w:type="pct"/>
          </w:tcPr>
          <w:p w14:paraId="48388F5D" w14:textId="77777777" w:rsidR="00083BA6" w:rsidRPr="000D60AF" w:rsidRDefault="00083BA6" w:rsidP="00083BA6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50ha - &lt;</w:t>
            </w:r>
          </w:p>
        </w:tc>
      </w:tr>
      <w:tr w:rsidR="00083BA6" w:rsidRPr="000D60AF" w14:paraId="2CDC8E0F" w14:textId="77777777" w:rsidTr="00083BA6">
        <w:tc>
          <w:tcPr>
            <w:tcW w:w="2020" w:type="pct"/>
          </w:tcPr>
          <w:p w14:paraId="377D5272" w14:textId="211E31FD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</w:rPr>
              <w:t>Dochód</w:t>
            </w:r>
            <w:r w:rsidR="0030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 </w:t>
            </w: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gospodarstwa rolnego (SE420) </w:t>
            </w:r>
          </w:p>
          <w:p w14:paraId="17BEF49F" w14:textId="5A71A0D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</w:rPr>
              <w:t>Przeciętny dochód</w:t>
            </w:r>
            <w:r w:rsidR="0030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 </w:t>
            </w: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</w:rPr>
              <w:t>gospodarstwa rolnego dla pola obserwacji Polskiego FADN  = 100</w:t>
            </w:r>
          </w:p>
        </w:tc>
        <w:tc>
          <w:tcPr>
            <w:tcW w:w="446" w:type="pct"/>
            <w:vAlign w:val="center"/>
          </w:tcPr>
          <w:p w14:paraId="13BB48C3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74,5</w:t>
            </w:r>
          </w:p>
        </w:tc>
        <w:tc>
          <w:tcPr>
            <w:tcW w:w="510" w:type="pct"/>
            <w:vAlign w:val="center"/>
          </w:tcPr>
          <w:p w14:paraId="12E321E1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35,5</w:t>
            </w:r>
          </w:p>
        </w:tc>
        <w:tc>
          <w:tcPr>
            <w:tcW w:w="540" w:type="pct"/>
            <w:vAlign w:val="center"/>
          </w:tcPr>
          <w:p w14:paraId="2E9781B1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70,6</w:t>
            </w:r>
          </w:p>
        </w:tc>
        <w:tc>
          <w:tcPr>
            <w:tcW w:w="540" w:type="pct"/>
            <w:vAlign w:val="center"/>
          </w:tcPr>
          <w:p w14:paraId="05572BAF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151,0</w:t>
            </w:r>
          </w:p>
        </w:tc>
        <w:tc>
          <w:tcPr>
            <w:tcW w:w="540" w:type="pct"/>
            <w:vAlign w:val="center"/>
          </w:tcPr>
          <w:p w14:paraId="7C339DE1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238,7</w:t>
            </w:r>
          </w:p>
        </w:tc>
        <w:tc>
          <w:tcPr>
            <w:tcW w:w="404" w:type="pct"/>
            <w:vAlign w:val="center"/>
          </w:tcPr>
          <w:p w14:paraId="633CC19D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530,0</w:t>
            </w:r>
          </w:p>
        </w:tc>
      </w:tr>
      <w:tr w:rsidR="00083BA6" w:rsidRPr="000D60AF" w14:paraId="08421BFB" w14:textId="77777777" w:rsidTr="00083BA6">
        <w:tc>
          <w:tcPr>
            <w:tcW w:w="2020" w:type="pct"/>
          </w:tcPr>
          <w:p w14:paraId="2442B01D" w14:textId="755AF552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</w:rPr>
              <w:t>Płatności bezpośrednie (SE605) Dochód</w:t>
            </w:r>
            <w:r w:rsidR="00305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 </w:t>
            </w: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</w:rPr>
              <w:t>gospodarstwa rolnego (SE420) = 100</w:t>
            </w:r>
          </w:p>
        </w:tc>
        <w:tc>
          <w:tcPr>
            <w:tcW w:w="446" w:type="pct"/>
            <w:vAlign w:val="center"/>
          </w:tcPr>
          <w:p w14:paraId="2D6B1A22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15,3</w:t>
            </w:r>
          </w:p>
        </w:tc>
        <w:tc>
          <w:tcPr>
            <w:tcW w:w="510" w:type="pct"/>
            <w:vAlign w:val="center"/>
          </w:tcPr>
          <w:p w14:paraId="00D65CC7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77,8</w:t>
            </w:r>
          </w:p>
        </w:tc>
        <w:tc>
          <w:tcPr>
            <w:tcW w:w="540" w:type="pct"/>
            <w:vAlign w:val="center"/>
          </w:tcPr>
          <w:p w14:paraId="3AB1EA47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80,0</w:t>
            </w:r>
          </w:p>
        </w:tc>
        <w:tc>
          <w:tcPr>
            <w:tcW w:w="540" w:type="pct"/>
            <w:vAlign w:val="center"/>
          </w:tcPr>
          <w:p w14:paraId="5675712C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65,8</w:t>
            </w:r>
          </w:p>
        </w:tc>
        <w:tc>
          <w:tcPr>
            <w:tcW w:w="540" w:type="pct"/>
            <w:vAlign w:val="center"/>
          </w:tcPr>
          <w:p w14:paraId="72837FF2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60,3</w:t>
            </w:r>
          </w:p>
        </w:tc>
        <w:tc>
          <w:tcPr>
            <w:tcW w:w="404" w:type="pct"/>
            <w:vAlign w:val="center"/>
          </w:tcPr>
          <w:p w14:paraId="39D05463" w14:textId="77777777" w:rsidR="00083BA6" w:rsidRPr="000D60AF" w:rsidRDefault="00083BA6" w:rsidP="00083BA6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60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54,7</w:t>
            </w:r>
          </w:p>
        </w:tc>
      </w:tr>
    </w:tbl>
    <w:p w14:paraId="6B3820A2" w14:textId="304E46BE" w:rsidR="00083BA6" w:rsidRPr="00083BA6" w:rsidRDefault="0066688C" w:rsidP="000D60AF">
      <w:pPr>
        <w:spacing w:after="120" w:line="30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66688C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danych</w:t>
      </w:r>
      <w:r w:rsidR="00083BA6" w:rsidRPr="00083BA6">
        <w:rPr>
          <w:rFonts w:ascii="Times New Roman" w:eastAsia="Times New Roman" w:hAnsi="Times New Roman" w:cs="Times New Roman"/>
          <w:sz w:val="24"/>
          <w:szCs w:val="24"/>
          <w:lang w:eastAsia="pl-PL"/>
        </w:rPr>
        <w:t>: Pol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 FADN</w:t>
      </w:r>
    </w:p>
    <w:p w14:paraId="233792C5" w14:textId="4702EC5F" w:rsidR="002731B2" w:rsidRDefault="0064574F" w:rsidP="006F68A7">
      <w:pPr>
        <w:spacing w:after="12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733">
        <w:rPr>
          <w:rFonts w:ascii="Times New Roman" w:hAnsi="Times New Roman" w:cs="Times New Roman"/>
          <w:sz w:val="24"/>
          <w:szCs w:val="24"/>
        </w:rPr>
        <w:t>Wraz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Pr="00684733">
        <w:rPr>
          <w:rFonts w:ascii="Times New Roman" w:hAnsi="Times New Roman" w:cs="Times New Roman"/>
          <w:sz w:val="24"/>
          <w:szCs w:val="24"/>
        </w:rPr>
        <w:t xml:space="preserve">procesem </w:t>
      </w:r>
      <w:r w:rsidR="00F51CCD" w:rsidRPr="00684733">
        <w:rPr>
          <w:rFonts w:ascii="Times New Roman" w:hAnsi="Times New Roman" w:cs="Times New Roman"/>
          <w:sz w:val="24"/>
          <w:szCs w:val="24"/>
        </w:rPr>
        <w:t xml:space="preserve">przyspieszenia </w:t>
      </w:r>
      <w:r w:rsidRPr="00684733">
        <w:rPr>
          <w:rFonts w:ascii="Times New Roman" w:hAnsi="Times New Roman" w:cs="Times New Roman"/>
          <w:sz w:val="24"/>
          <w:szCs w:val="24"/>
        </w:rPr>
        <w:t>technizacji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0759B4">
        <w:rPr>
          <w:rFonts w:ascii="Times New Roman" w:hAnsi="Times New Roman" w:cs="Times New Roman"/>
          <w:sz w:val="24"/>
          <w:szCs w:val="24"/>
        </w:rPr>
        <w:t xml:space="preserve">rolnictwie </w:t>
      </w:r>
      <w:r w:rsidR="00F51CCD" w:rsidRPr="00684733">
        <w:rPr>
          <w:rFonts w:ascii="Times New Roman" w:hAnsi="Times New Roman" w:cs="Times New Roman"/>
          <w:sz w:val="24"/>
          <w:szCs w:val="24"/>
        </w:rPr>
        <w:t>zwiększa</w:t>
      </w:r>
      <w:r w:rsidR="000759B4">
        <w:rPr>
          <w:rFonts w:ascii="Times New Roman" w:hAnsi="Times New Roman" w:cs="Times New Roman"/>
          <w:sz w:val="24"/>
          <w:szCs w:val="24"/>
        </w:rPr>
        <w:t xml:space="preserve">ła się </w:t>
      </w:r>
      <w:r w:rsidR="00F51CCD" w:rsidRPr="00684733">
        <w:rPr>
          <w:rFonts w:ascii="Times New Roman" w:hAnsi="Times New Roman" w:cs="Times New Roman"/>
          <w:sz w:val="24"/>
          <w:szCs w:val="24"/>
        </w:rPr>
        <w:t>wartoś</w:t>
      </w:r>
      <w:r w:rsidR="000759B4">
        <w:rPr>
          <w:rFonts w:ascii="Times New Roman" w:hAnsi="Times New Roman" w:cs="Times New Roman"/>
          <w:sz w:val="24"/>
          <w:szCs w:val="24"/>
        </w:rPr>
        <w:t>ć</w:t>
      </w:r>
      <w:r w:rsidR="00F51CCD" w:rsidRPr="00684733">
        <w:rPr>
          <w:rFonts w:ascii="Times New Roman" w:hAnsi="Times New Roman" w:cs="Times New Roman"/>
          <w:sz w:val="24"/>
          <w:szCs w:val="24"/>
        </w:rPr>
        <w:t xml:space="preserve"> produkcji sektora rolnego</w:t>
      </w:r>
      <w:r w:rsidR="006C4883">
        <w:rPr>
          <w:rFonts w:ascii="Times New Roman" w:hAnsi="Times New Roman" w:cs="Times New Roman"/>
          <w:sz w:val="24"/>
          <w:szCs w:val="24"/>
        </w:rPr>
        <w:t xml:space="preserve"> (Wykres </w:t>
      </w:r>
      <w:r w:rsidR="006C4883">
        <w:rPr>
          <w:rFonts w:ascii="Times New Roman" w:hAnsi="Times New Roman" w:cs="Times New Roman"/>
          <w:sz w:val="24"/>
          <w:szCs w:val="24"/>
        </w:rPr>
        <w:fldChar w:fldCharType="begin"/>
      </w:r>
      <w:r w:rsidR="006C4883">
        <w:rPr>
          <w:rFonts w:ascii="Times New Roman" w:hAnsi="Times New Roman" w:cs="Times New Roman"/>
          <w:sz w:val="24"/>
          <w:szCs w:val="24"/>
        </w:rPr>
        <w:instrText xml:space="preserve"> REF _Ref36804661 \r \h </w:instrText>
      </w:r>
      <w:r w:rsidR="006C4883">
        <w:rPr>
          <w:rFonts w:ascii="Times New Roman" w:hAnsi="Times New Roman" w:cs="Times New Roman"/>
          <w:sz w:val="24"/>
          <w:szCs w:val="24"/>
        </w:rPr>
      </w:r>
      <w:r w:rsidR="006C4883">
        <w:rPr>
          <w:rFonts w:ascii="Times New Roman" w:hAnsi="Times New Roman" w:cs="Times New Roman"/>
          <w:sz w:val="24"/>
          <w:szCs w:val="24"/>
        </w:rPr>
        <w:fldChar w:fldCharType="separate"/>
      </w:r>
      <w:r w:rsidR="00C06BE4">
        <w:rPr>
          <w:rFonts w:ascii="Times New Roman" w:hAnsi="Times New Roman" w:cs="Times New Roman"/>
          <w:sz w:val="24"/>
          <w:szCs w:val="24"/>
        </w:rPr>
        <w:t>4</w:t>
      </w:r>
      <w:r w:rsidR="006C4883">
        <w:rPr>
          <w:rFonts w:ascii="Times New Roman" w:hAnsi="Times New Roman" w:cs="Times New Roman"/>
          <w:sz w:val="24"/>
          <w:szCs w:val="24"/>
        </w:rPr>
        <w:fldChar w:fldCharType="end"/>
      </w:r>
      <w:r w:rsidR="00F65F6B">
        <w:rPr>
          <w:rFonts w:ascii="Times New Roman" w:hAnsi="Times New Roman" w:cs="Times New Roman"/>
          <w:sz w:val="24"/>
          <w:szCs w:val="24"/>
        </w:rPr>
        <w:t>.)</w:t>
      </w:r>
      <w:r w:rsidR="00407062">
        <w:rPr>
          <w:rFonts w:ascii="Times New Roman" w:hAnsi="Times New Roman" w:cs="Times New Roman"/>
          <w:sz w:val="24"/>
          <w:szCs w:val="24"/>
        </w:rPr>
        <w:t xml:space="preserve"> zapewniając surowce do </w:t>
      </w:r>
      <w:r w:rsidR="000759B4">
        <w:rPr>
          <w:rFonts w:ascii="Times New Roman" w:hAnsi="Times New Roman" w:cs="Times New Roman"/>
          <w:sz w:val="24"/>
          <w:szCs w:val="24"/>
        </w:rPr>
        <w:t xml:space="preserve">dynamicznie </w:t>
      </w:r>
      <w:r w:rsidR="00407062">
        <w:rPr>
          <w:rFonts w:ascii="Times New Roman" w:hAnsi="Times New Roman" w:cs="Times New Roman"/>
          <w:sz w:val="24"/>
          <w:szCs w:val="24"/>
        </w:rPr>
        <w:t>rozw</w:t>
      </w:r>
      <w:r w:rsidR="000759B4">
        <w:rPr>
          <w:rFonts w:ascii="Times New Roman" w:hAnsi="Times New Roman" w:cs="Times New Roman"/>
          <w:sz w:val="24"/>
          <w:szCs w:val="24"/>
        </w:rPr>
        <w:t xml:space="preserve">ijającego się </w:t>
      </w:r>
      <w:r w:rsidR="00407062">
        <w:rPr>
          <w:rFonts w:ascii="Times New Roman" w:hAnsi="Times New Roman" w:cs="Times New Roman"/>
          <w:sz w:val="24"/>
          <w:szCs w:val="24"/>
        </w:rPr>
        <w:t>przemysłu przetwórczego</w:t>
      </w:r>
      <w:r w:rsidR="00A04F66">
        <w:rPr>
          <w:rFonts w:ascii="Times New Roman" w:hAnsi="Times New Roman" w:cs="Times New Roman"/>
          <w:sz w:val="24"/>
          <w:szCs w:val="24"/>
        </w:rPr>
        <w:t xml:space="preserve"> i</w:t>
      </w:r>
      <w:r w:rsidR="004E27D2">
        <w:rPr>
          <w:rFonts w:ascii="Times New Roman" w:hAnsi="Times New Roman" w:cs="Times New Roman"/>
          <w:sz w:val="24"/>
          <w:szCs w:val="24"/>
        </w:rPr>
        <w:t> </w:t>
      </w:r>
      <w:r w:rsidR="00A04F66">
        <w:rPr>
          <w:rFonts w:ascii="Times New Roman" w:hAnsi="Times New Roman" w:cs="Times New Roman"/>
          <w:sz w:val="24"/>
          <w:szCs w:val="24"/>
        </w:rPr>
        <w:t>wzmacniając bezpieczeństwo żywno</w:t>
      </w:r>
      <w:r w:rsidR="00E86313">
        <w:rPr>
          <w:rFonts w:ascii="Times New Roman" w:hAnsi="Times New Roman" w:cs="Times New Roman"/>
          <w:sz w:val="24"/>
          <w:szCs w:val="24"/>
        </w:rPr>
        <w:t>ściowe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0759B4">
        <w:rPr>
          <w:rFonts w:ascii="Times New Roman" w:hAnsi="Times New Roman" w:cs="Times New Roman"/>
          <w:sz w:val="24"/>
          <w:szCs w:val="24"/>
        </w:rPr>
        <w:t xml:space="preserve">Polsce i </w:t>
      </w:r>
      <w:r w:rsidR="00E86313">
        <w:rPr>
          <w:rFonts w:ascii="Times New Roman" w:hAnsi="Times New Roman" w:cs="Times New Roman"/>
          <w:sz w:val="24"/>
          <w:szCs w:val="24"/>
        </w:rPr>
        <w:t>U</w:t>
      </w:r>
      <w:r w:rsidR="000737D8">
        <w:rPr>
          <w:rFonts w:ascii="Times New Roman" w:hAnsi="Times New Roman" w:cs="Times New Roman"/>
          <w:sz w:val="24"/>
          <w:szCs w:val="24"/>
        </w:rPr>
        <w:t>E</w:t>
      </w:r>
      <w:r w:rsidR="00407062" w:rsidRPr="00684733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6"/>
      </w:r>
      <w:r w:rsidR="00407062">
        <w:rPr>
          <w:rFonts w:ascii="Times New Roman" w:hAnsi="Times New Roman" w:cs="Times New Roman"/>
          <w:sz w:val="24"/>
          <w:szCs w:val="24"/>
        </w:rPr>
        <w:t>.</w:t>
      </w:r>
    </w:p>
    <w:p w14:paraId="010C6F92" w14:textId="77777777" w:rsidR="00303FA6" w:rsidRDefault="00303FA6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bookmarkStart w:id="1" w:name="_Ref36804661"/>
      <w:r>
        <w:br w:type="page"/>
      </w:r>
    </w:p>
    <w:p w14:paraId="26065121" w14:textId="3CC31790" w:rsidR="00C0068A" w:rsidRDefault="002731B2" w:rsidP="00F60FE8">
      <w:pPr>
        <w:pStyle w:val="Podtytu"/>
        <w:numPr>
          <w:ilvl w:val="0"/>
          <w:numId w:val="17"/>
        </w:numPr>
      </w:pPr>
      <w:r w:rsidRPr="006C4883">
        <w:t>Wykres</w:t>
      </w:r>
      <w:r w:rsidR="006C4883">
        <w:t xml:space="preserve"> w</w:t>
      </w:r>
      <w:r w:rsidRPr="006C4883">
        <w:t>artość produkcji sektora rolnego</w:t>
      </w:r>
      <w:r w:rsidR="0030593E">
        <w:t xml:space="preserve"> w </w:t>
      </w:r>
      <w:r w:rsidRPr="006C4883">
        <w:t>Polsce (Agricultural Output) (mln zł)</w:t>
      </w:r>
      <w:bookmarkEnd w:id="1"/>
    </w:p>
    <w:p w14:paraId="5B63365A" w14:textId="77777777" w:rsidR="00C0068A" w:rsidRDefault="003A1D1E" w:rsidP="005D03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7C9CCF" wp14:editId="63277CC6">
            <wp:extent cx="5661965" cy="242864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2912F5" w14:textId="77777777" w:rsidR="00C0068A" w:rsidRDefault="002731B2" w:rsidP="000D60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 danych: </w:t>
      </w:r>
      <w:hyperlink r:id="rId14" w:history="1">
        <w:r w:rsidRPr="001950EF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https://ec.europa.eu/eurostat/web/agriculture/data/database</w:t>
        </w:r>
      </w:hyperlink>
      <w:r>
        <w:rPr>
          <w:rFonts w:ascii="Times New Roman" w:hAnsi="Times New Roman" w:cs="Times New Roman"/>
          <w:sz w:val="24"/>
          <w:szCs w:val="24"/>
        </w:rPr>
        <w:t>, EAA, ceny producenta (bez dopłat bezpośrednich).</w:t>
      </w:r>
    </w:p>
    <w:p w14:paraId="34FCB1BE" w14:textId="77777777" w:rsidR="00303FA6" w:rsidRDefault="00303FA6" w:rsidP="00303FA6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8A10C" w14:textId="1B9A9200" w:rsidR="001A49BD" w:rsidRDefault="005D039F" w:rsidP="00303FA6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33">
        <w:rPr>
          <w:rFonts w:ascii="Times New Roman" w:hAnsi="Times New Roman" w:cs="Times New Roman"/>
          <w:sz w:val="24"/>
          <w:szCs w:val="24"/>
        </w:rPr>
        <w:t>Zwłaszcza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grupie gospodarstw towarowych zwiększała się wartość dodana na gospodarstwo stanowiąca podstawę wzrostu dochodu </w:t>
      </w:r>
      <w:r w:rsidR="001A1132" w:rsidRPr="00B83198">
        <w:rPr>
          <w:rFonts w:ascii="Times New Roman" w:hAnsi="Times New Roman" w:cs="Times New Roman"/>
          <w:sz w:val="24"/>
          <w:szCs w:val="24"/>
        </w:rPr>
        <w:t>rolniczego</w:t>
      </w:r>
      <w:r w:rsidR="002B490D" w:rsidRPr="00B83198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7"/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szczególności wykształciła się </w:t>
      </w:r>
      <w:r w:rsidR="001A49BD" w:rsidRPr="00684733">
        <w:rPr>
          <w:rFonts w:ascii="Times New Roman" w:hAnsi="Times New Roman" w:cs="Times New Roman"/>
          <w:sz w:val="24"/>
          <w:szCs w:val="24"/>
        </w:rPr>
        <w:t>grupa gospodarstw charakteryzująca się znacząco lepszymi wynikami od przeciętnych, zapewniająca dochody parytetowe</w:t>
      </w:r>
      <w:r w:rsidR="0020331B">
        <w:rPr>
          <w:rFonts w:ascii="Times New Roman" w:hAnsi="Times New Roman" w:cs="Times New Roman"/>
          <w:sz w:val="24"/>
          <w:szCs w:val="24"/>
        </w:rPr>
        <w:t>,</w:t>
      </w:r>
      <w:r w:rsidR="001A49BD" w:rsidRPr="00684733">
        <w:rPr>
          <w:rFonts w:ascii="Times New Roman" w:hAnsi="Times New Roman" w:cs="Times New Roman"/>
          <w:sz w:val="24"/>
          <w:szCs w:val="24"/>
        </w:rPr>
        <w:t xml:space="preserve"> o dużej zdolności konkurowania na rynku unijnym i </w:t>
      </w:r>
      <w:r w:rsidR="000759B4">
        <w:rPr>
          <w:rFonts w:ascii="Times New Roman" w:hAnsi="Times New Roman" w:cs="Times New Roman"/>
          <w:sz w:val="24"/>
          <w:szCs w:val="24"/>
        </w:rPr>
        <w:t xml:space="preserve">potencjałem do </w:t>
      </w:r>
      <w:r w:rsidR="001A49BD" w:rsidRPr="00684733">
        <w:rPr>
          <w:rFonts w:ascii="Times New Roman" w:hAnsi="Times New Roman" w:cs="Times New Roman"/>
          <w:sz w:val="24"/>
          <w:szCs w:val="24"/>
        </w:rPr>
        <w:t>wdra</w:t>
      </w:r>
      <w:r w:rsidR="001A1132" w:rsidRPr="00684733">
        <w:rPr>
          <w:rFonts w:ascii="Times New Roman" w:hAnsi="Times New Roman" w:cs="Times New Roman"/>
          <w:sz w:val="24"/>
          <w:szCs w:val="24"/>
        </w:rPr>
        <w:t>żania innowacyjnych technologi</w:t>
      </w:r>
      <w:r w:rsidRPr="00684733">
        <w:rPr>
          <w:rFonts w:ascii="Times New Roman" w:hAnsi="Times New Roman" w:cs="Times New Roman"/>
          <w:sz w:val="24"/>
          <w:szCs w:val="24"/>
        </w:rPr>
        <w:t>i</w:t>
      </w:r>
      <w:r w:rsidR="000438EC">
        <w:rPr>
          <w:rFonts w:ascii="Times New Roman" w:hAnsi="Times New Roman" w:cs="Times New Roman"/>
          <w:sz w:val="24"/>
          <w:szCs w:val="24"/>
        </w:rPr>
        <w:t>. Gospodarstwa zapewniające dochody parytetowe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0438EC">
        <w:rPr>
          <w:rFonts w:ascii="Times New Roman" w:hAnsi="Times New Roman" w:cs="Times New Roman"/>
          <w:sz w:val="24"/>
          <w:szCs w:val="24"/>
        </w:rPr>
        <w:t>uwzględnieniem obecnie stosowanych instrumentów wsparcia bezpośredniego</w:t>
      </w:r>
      <w:r w:rsidR="00AA21CC">
        <w:rPr>
          <w:rFonts w:ascii="Times New Roman" w:hAnsi="Times New Roman" w:cs="Times New Roman"/>
          <w:sz w:val="24"/>
          <w:szCs w:val="24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</w:rPr>
        <w:t xml:space="preserve">charakteryzowały się </w:t>
      </w:r>
      <w:r w:rsidR="00AA21CC">
        <w:rPr>
          <w:rFonts w:ascii="Times New Roman" w:hAnsi="Times New Roman" w:cs="Times New Roman"/>
          <w:sz w:val="24"/>
          <w:szCs w:val="24"/>
        </w:rPr>
        <w:t>wielkością ekonomiczną powyżej 25000 euro SO i</w:t>
      </w:r>
      <w:r w:rsidR="0020331B">
        <w:rPr>
          <w:rFonts w:ascii="Times New Roman" w:hAnsi="Times New Roman" w:cs="Times New Roman"/>
          <w:sz w:val="24"/>
          <w:szCs w:val="24"/>
        </w:rPr>
        <w:t> </w:t>
      </w:r>
      <w:r w:rsidR="00AA21CC">
        <w:rPr>
          <w:rFonts w:ascii="Times New Roman" w:hAnsi="Times New Roman" w:cs="Times New Roman"/>
          <w:sz w:val="24"/>
          <w:szCs w:val="24"/>
        </w:rPr>
        <w:t>stanowi</w:t>
      </w:r>
      <w:r w:rsidR="00D0247D">
        <w:rPr>
          <w:rFonts w:ascii="Times New Roman" w:hAnsi="Times New Roman" w:cs="Times New Roman"/>
          <w:sz w:val="24"/>
          <w:szCs w:val="24"/>
        </w:rPr>
        <w:t xml:space="preserve">ły 20,3% ogółu </w:t>
      </w:r>
      <w:r w:rsidR="00B22144">
        <w:rPr>
          <w:rFonts w:ascii="Times New Roman" w:hAnsi="Times New Roman" w:cs="Times New Roman"/>
          <w:sz w:val="24"/>
          <w:szCs w:val="24"/>
        </w:rPr>
        <w:t>gospodarstw</w:t>
      </w:r>
      <w:r w:rsidR="00D0247D">
        <w:rPr>
          <w:rFonts w:ascii="Times New Roman" w:hAnsi="Times New Roman" w:cs="Times New Roman"/>
          <w:sz w:val="24"/>
          <w:szCs w:val="24"/>
        </w:rPr>
        <w:t xml:space="preserve"> towarowych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D0247D">
        <w:rPr>
          <w:rFonts w:ascii="Times New Roman" w:hAnsi="Times New Roman" w:cs="Times New Roman"/>
          <w:sz w:val="24"/>
          <w:szCs w:val="24"/>
        </w:rPr>
        <w:t>2017 roku</w:t>
      </w:r>
      <w:r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8"/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5E18F4">
        <w:rPr>
          <w:rFonts w:ascii="Times New Roman" w:hAnsi="Times New Roman" w:cs="Times New Roman"/>
          <w:sz w:val="24"/>
          <w:szCs w:val="24"/>
        </w:rPr>
        <w:t xml:space="preserve">przypadku gospodarstw </w:t>
      </w:r>
      <w:r w:rsidR="000759B4">
        <w:rPr>
          <w:rFonts w:ascii="Times New Roman" w:hAnsi="Times New Roman" w:cs="Times New Roman"/>
          <w:sz w:val="24"/>
          <w:szCs w:val="24"/>
        </w:rPr>
        <w:t>o wielkości powyżej 50000 euro SO (</w:t>
      </w:r>
      <w:r w:rsidR="005E18F4">
        <w:rPr>
          <w:rFonts w:ascii="Times New Roman" w:hAnsi="Times New Roman" w:cs="Times New Roman"/>
          <w:sz w:val="24"/>
          <w:szCs w:val="24"/>
        </w:rPr>
        <w:t>średnio-dużych i większych</w:t>
      </w:r>
      <w:r w:rsidR="000759B4">
        <w:rPr>
          <w:rFonts w:ascii="Times New Roman" w:hAnsi="Times New Roman" w:cs="Times New Roman"/>
          <w:sz w:val="24"/>
          <w:szCs w:val="24"/>
        </w:rPr>
        <w:t>)</w:t>
      </w:r>
      <w:r w:rsidR="005E18F4">
        <w:rPr>
          <w:rFonts w:ascii="Times New Roman" w:hAnsi="Times New Roman" w:cs="Times New Roman"/>
          <w:sz w:val="24"/>
          <w:szCs w:val="24"/>
        </w:rPr>
        <w:t xml:space="preserve"> za wyjątkiem gospodarstw największych specjalizujących się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5E18F4">
        <w:rPr>
          <w:rFonts w:ascii="Times New Roman" w:hAnsi="Times New Roman" w:cs="Times New Roman"/>
          <w:sz w:val="24"/>
          <w:szCs w:val="24"/>
        </w:rPr>
        <w:t>uprawach polowych poziom dochodów parytetowy był możliwy do uzyskania także bez dopłat bezpośrednich</w:t>
      </w:r>
      <w:r w:rsidR="005E18F4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9"/>
      </w:r>
      <w:r w:rsidR="005E18F4">
        <w:rPr>
          <w:rFonts w:ascii="Times New Roman" w:hAnsi="Times New Roman" w:cs="Times New Roman"/>
          <w:sz w:val="24"/>
          <w:szCs w:val="24"/>
        </w:rPr>
        <w:t>.</w:t>
      </w:r>
      <w:r w:rsidR="00857C3C">
        <w:rPr>
          <w:rFonts w:ascii="Times New Roman" w:hAnsi="Times New Roman" w:cs="Times New Roman"/>
          <w:sz w:val="24"/>
          <w:szCs w:val="24"/>
        </w:rPr>
        <w:t xml:space="preserve"> </w:t>
      </w:r>
      <w:r w:rsidR="009974C6">
        <w:rPr>
          <w:rFonts w:ascii="Times New Roman" w:hAnsi="Times New Roman" w:cs="Times New Roman"/>
          <w:sz w:val="24"/>
          <w:szCs w:val="24"/>
        </w:rPr>
        <w:t>Udział t</w:t>
      </w:r>
      <w:r w:rsidR="000759B4">
        <w:rPr>
          <w:rFonts w:ascii="Times New Roman" w:hAnsi="Times New Roman" w:cs="Times New Roman"/>
          <w:sz w:val="24"/>
          <w:szCs w:val="24"/>
        </w:rPr>
        <w:t xml:space="preserve">ej grupy </w:t>
      </w:r>
      <w:r w:rsidR="00E740FC">
        <w:rPr>
          <w:rFonts w:ascii="Times New Roman" w:hAnsi="Times New Roman" w:cs="Times New Roman"/>
          <w:sz w:val="24"/>
          <w:szCs w:val="24"/>
        </w:rPr>
        <w:t>gospodarstw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9974C6">
        <w:rPr>
          <w:rFonts w:ascii="Times New Roman" w:hAnsi="Times New Roman" w:cs="Times New Roman"/>
          <w:sz w:val="24"/>
          <w:szCs w:val="24"/>
        </w:rPr>
        <w:t>populacji gospodarstw towarowych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0759B4">
        <w:rPr>
          <w:rFonts w:ascii="Times New Roman" w:hAnsi="Times New Roman" w:cs="Times New Roman"/>
          <w:sz w:val="24"/>
          <w:szCs w:val="24"/>
        </w:rPr>
        <w:t xml:space="preserve">Polsce </w:t>
      </w:r>
      <w:r w:rsidR="009974C6" w:rsidRPr="00370C57">
        <w:rPr>
          <w:rFonts w:ascii="Times New Roman" w:hAnsi="Times New Roman" w:cs="Times New Roman"/>
          <w:sz w:val="24"/>
          <w:szCs w:val="24"/>
        </w:rPr>
        <w:t>z</w:t>
      </w:r>
      <w:r w:rsidR="00E740FC" w:rsidRPr="00370C57">
        <w:rPr>
          <w:rFonts w:ascii="Times New Roman" w:hAnsi="Times New Roman" w:cs="Times New Roman"/>
          <w:sz w:val="24"/>
          <w:szCs w:val="24"/>
        </w:rPr>
        <w:t>większ</w:t>
      </w:r>
      <w:r w:rsidR="000759B4">
        <w:rPr>
          <w:rFonts w:ascii="Times New Roman" w:hAnsi="Times New Roman" w:cs="Times New Roman"/>
          <w:sz w:val="24"/>
          <w:szCs w:val="24"/>
        </w:rPr>
        <w:t>y</w:t>
      </w:r>
      <w:r w:rsidR="00E740FC" w:rsidRPr="00370C57">
        <w:rPr>
          <w:rFonts w:ascii="Times New Roman" w:hAnsi="Times New Roman" w:cs="Times New Roman"/>
          <w:sz w:val="24"/>
          <w:szCs w:val="24"/>
        </w:rPr>
        <w:t>ł</w:t>
      </w:r>
      <w:r w:rsidR="009974C6" w:rsidRPr="00370C57">
        <w:rPr>
          <w:rFonts w:ascii="Times New Roman" w:hAnsi="Times New Roman" w:cs="Times New Roman"/>
          <w:sz w:val="24"/>
          <w:szCs w:val="24"/>
        </w:rPr>
        <w:t xml:space="preserve"> </w:t>
      </w:r>
      <w:r w:rsidR="00E740FC" w:rsidRPr="00370C57">
        <w:rPr>
          <w:rFonts w:ascii="Times New Roman" w:hAnsi="Times New Roman" w:cs="Times New Roman"/>
          <w:sz w:val="24"/>
          <w:szCs w:val="24"/>
        </w:rPr>
        <w:t>się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9974C6" w:rsidRPr="00D965B5">
        <w:rPr>
          <w:rFonts w:ascii="Times New Roman" w:hAnsi="Times New Roman" w:cs="Times New Roman"/>
          <w:sz w:val="24"/>
          <w:szCs w:val="24"/>
        </w:rPr>
        <w:t>okresie członkostwa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9974C6" w:rsidRPr="00D965B5">
        <w:rPr>
          <w:rFonts w:ascii="Times New Roman" w:hAnsi="Times New Roman" w:cs="Times New Roman"/>
          <w:sz w:val="24"/>
          <w:szCs w:val="24"/>
        </w:rPr>
        <w:t>UE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9974C6" w:rsidRPr="00D965B5">
        <w:rPr>
          <w:rFonts w:ascii="Times New Roman" w:hAnsi="Times New Roman" w:cs="Times New Roman"/>
          <w:sz w:val="24"/>
          <w:szCs w:val="24"/>
        </w:rPr>
        <w:t xml:space="preserve"> 4% do 7%. Równolegle postępowały przemiany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9974C6" w:rsidRPr="00D965B5">
        <w:rPr>
          <w:rFonts w:ascii="Times New Roman" w:hAnsi="Times New Roman" w:cs="Times New Roman"/>
          <w:sz w:val="24"/>
          <w:szCs w:val="24"/>
        </w:rPr>
        <w:t>struktur</w:t>
      </w:r>
      <w:r w:rsidR="00623714" w:rsidRPr="00D965B5">
        <w:rPr>
          <w:rFonts w:ascii="Times New Roman" w:hAnsi="Times New Roman" w:cs="Times New Roman"/>
          <w:sz w:val="24"/>
          <w:szCs w:val="24"/>
        </w:rPr>
        <w:t>ze gospodarstw rolnych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9974C6" w:rsidRPr="00D965B5">
        <w:rPr>
          <w:rFonts w:ascii="Times New Roman" w:hAnsi="Times New Roman" w:cs="Times New Roman"/>
          <w:sz w:val="24"/>
          <w:szCs w:val="24"/>
        </w:rPr>
        <w:t>kierunku zwiększenia licz</w:t>
      </w:r>
      <w:r w:rsidR="00623714" w:rsidRPr="00D965B5">
        <w:rPr>
          <w:rFonts w:ascii="Times New Roman" w:hAnsi="Times New Roman" w:cs="Times New Roman"/>
          <w:sz w:val="24"/>
          <w:szCs w:val="24"/>
        </w:rPr>
        <w:t>e</w:t>
      </w:r>
      <w:r w:rsidR="009974C6" w:rsidRPr="00D965B5">
        <w:rPr>
          <w:rFonts w:ascii="Times New Roman" w:hAnsi="Times New Roman" w:cs="Times New Roman"/>
          <w:sz w:val="24"/>
          <w:szCs w:val="24"/>
        </w:rPr>
        <w:t>b</w:t>
      </w:r>
      <w:r w:rsidR="00623714" w:rsidRPr="00D965B5">
        <w:rPr>
          <w:rFonts w:ascii="Times New Roman" w:hAnsi="Times New Roman" w:cs="Times New Roman"/>
          <w:sz w:val="24"/>
          <w:szCs w:val="24"/>
        </w:rPr>
        <w:t xml:space="preserve">ności </w:t>
      </w:r>
      <w:r w:rsidR="009974C6" w:rsidRPr="00D965B5">
        <w:rPr>
          <w:rFonts w:ascii="Times New Roman" w:hAnsi="Times New Roman" w:cs="Times New Roman"/>
          <w:sz w:val="24"/>
          <w:szCs w:val="24"/>
        </w:rPr>
        <w:t>gospodarstw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9974C6" w:rsidRPr="00D965B5">
        <w:rPr>
          <w:rFonts w:ascii="Times New Roman" w:hAnsi="Times New Roman" w:cs="Times New Roman"/>
          <w:sz w:val="24"/>
          <w:szCs w:val="24"/>
        </w:rPr>
        <w:t xml:space="preserve">potencjałem do generowania dochodów parytetowych tj. o wielkości ekonomicznej </w:t>
      </w:r>
      <w:r w:rsidR="00D965B5" w:rsidRPr="00D965B5">
        <w:rPr>
          <w:rFonts w:ascii="Times New Roman" w:hAnsi="Times New Roman" w:cs="Times New Roman"/>
          <w:sz w:val="24"/>
          <w:szCs w:val="24"/>
        </w:rPr>
        <w:t xml:space="preserve">powyżej </w:t>
      </w:r>
      <w:r w:rsidR="00370C57" w:rsidRPr="00D965B5">
        <w:rPr>
          <w:rFonts w:ascii="Times New Roman" w:hAnsi="Times New Roman" w:cs="Times New Roman"/>
          <w:sz w:val="24"/>
          <w:szCs w:val="24"/>
        </w:rPr>
        <w:t>25</w:t>
      </w:r>
      <w:r w:rsidR="00D965B5" w:rsidRPr="00D965B5">
        <w:rPr>
          <w:rFonts w:ascii="Times New Roman" w:hAnsi="Times New Roman" w:cs="Times New Roman"/>
          <w:sz w:val="24"/>
          <w:szCs w:val="24"/>
        </w:rPr>
        <w:t> </w:t>
      </w:r>
      <w:r w:rsidR="00370C57" w:rsidRPr="00D965B5">
        <w:rPr>
          <w:rFonts w:ascii="Times New Roman" w:hAnsi="Times New Roman" w:cs="Times New Roman"/>
          <w:sz w:val="24"/>
          <w:szCs w:val="24"/>
        </w:rPr>
        <w:t>000</w:t>
      </w:r>
      <w:r w:rsidR="00D965B5" w:rsidRPr="00D965B5">
        <w:rPr>
          <w:rFonts w:ascii="Times New Roman" w:hAnsi="Times New Roman" w:cs="Times New Roman"/>
          <w:sz w:val="24"/>
          <w:szCs w:val="24"/>
        </w:rPr>
        <w:t xml:space="preserve"> </w:t>
      </w:r>
      <w:r w:rsidR="00370C57" w:rsidRPr="00D965B5">
        <w:rPr>
          <w:rFonts w:ascii="Times New Roman" w:hAnsi="Times New Roman" w:cs="Times New Roman"/>
          <w:sz w:val="24"/>
          <w:szCs w:val="24"/>
        </w:rPr>
        <w:t>euro SO</w:t>
      </w:r>
      <w:r w:rsidR="00A576F3" w:rsidRPr="00370C57">
        <w:rPr>
          <w:rFonts w:ascii="Times New Roman" w:hAnsi="Times New Roman" w:cs="Times New Roman"/>
          <w:sz w:val="24"/>
          <w:szCs w:val="24"/>
        </w:rPr>
        <w:t>.</w:t>
      </w:r>
      <w:r w:rsidR="00A576F3">
        <w:rPr>
          <w:rFonts w:ascii="Times New Roman" w:hAnsi="Times New Roman" w:cs="Times New Roman"/>
          <w:sz w:val="24"/>
          <w:szCs w:val="24"/>
        </w:rPr>
        <w:t xml:space="preserve"> </w:t>
      </w:r>
      <w:r w:rsidR="000A779E">
        <w:rPr>
          <w:rFonts w:ascii="Times New Roman" w:hAnsi="Times New Roman" w:cs="Times New Roman"/>
          <w:sz w:val="24"/>
          <w:szCs w:val="24"/>
        </w:rPr>
        <w:t xml:space="preserve">Gospodarstwa te również </w:t>
      </w:r>
      <w:r w:rsidR="000A779E" w:rsidRPr="00684733">
        <w:rPr>
          <w:rFonts w:ascii="Times New Roman" w:hAnsi="Times New Roman" w:cs="Times New Roman"/>
          <w:sz w:val="24"/>
          <w:szCs w:val="24"/>
        </w:rPr>
        <w:t>charakteryz</w:t>
      </w:r>
      <w:r w:rsidR="000A779E">
        <w:rPr>
          <w:rFonts w:ascii="Times New Roman" w:hAnsi="Times New Roman" w:cs="Times New Roman"/>
          <w:sz w:val="24"/>
          <w:szCs w:val="24"/>
        </w:rPr>
        <w:t xml:space="preserve">owały się </w:t>
      </w:r>
      <w:r w:rsidR="000A779E" w:rsidRPr="00684733">
        <w:rPr>
          <w:rFonts w:ascii="Times New Roman" w:hAnsi="Times New Roman" w:cs="Times New Roman"/>
          <w:sz w:val="24"/>
          <w:szCs w:val="24"/>
        </w:rPr>
        <w:t>większą odpornością na wahania dochodów o charakterze koniunkturalnym</w:t>
      </w:r>
      <w:r w:rsidR="002C54D3">
        <w:rPr>
          <w:rFonts w:ascii="Times New Roman" w:hAnsi="Times New Roman" w:cs="Times New Roman"/>
          <w:sz w:val="24"/>
          <w:szCs w:val="24"/>
        </w:rPr>
        <w:t>, także za sprawą stabilizującego dochody wsparcia bezpośredniego</w:t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A576F3">
        <w:rPr>
          <w:rFonts w:ascii="Times New Roman" w:hAnsi="Times New Roman" w:cs="Times New Roman"/>
          <w:sz w:val="24"/>
          <w:szCs w:val="24"/>
        </w:rPr>
        <w:t xml:space="preserve">przypadku gospodarstw </w:t>
      </w:r>
      <w:r w:rsidR="00A576F3" w:rsidRPr="00A576F3">
        <w:rPr>
          <w:rFonts w:ascii="Times New Roman" w:hAnsi="Times New Roman" w:cs="Times New Roman"/>
          <w:sz w:val="24"/>
          <w:szCs w:val="24"/>
        </w:rPr>
        <w:t xml:space="preserve">o </w:t>
      </w:r>
      <w:r w:rsidR="002C54D3">
        <w:rPr>
          <w:rFonts w:ascii="Times New Roman" w:hAnsi="Times New Roman" w:cs="Times New Roman"/>
          <w:sz w:val="24"/>
          <w:szCs w:val="24"/>
        </w:rPr>
        <w:t xml:space="preserve">mniejszej wielkości ekonomicznej </w:t>
      </w:r>
      <w:r w:rsidR="00A576F3" w:rsidRPr="00A576F3">
        <w:rPr>
          <w:rFonts w:ascii="Times New Roman" w:hAnsi="Times New Roman" w:cs="Times New Roman"/>
          <w:sz w:val="24"/>
          <w:szCs w:val="24"/>
        </w:rPr>
        <w:t>jednym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A576F3" w:rsidRPr="00A576F3">
        <w:rPr>
          <w:rFonts w:ascii="Times New Roman" w:hAnsi="Times New Roman" w:cs="Times New Roman"/>
          <w:sz w:val="24"/>
          <w:szCs w:val="24"/>
        </w:rPr>
        <w:t>ważniejszych czynników ograniczających</w:t>
      </w:r>
      <w:r w:rsidR="00A576F3">
        <w:rPr>
          <w:rFonts w:ascii="Times New Roman" w:hAnsi="Times New Roman" w:cs="Times New Roman"/>
          <w:sz w:val="24"/>
          <w:szCs w:val="24"/>
        </w:rPr>
        <w:t xml:space="preserve"> </w:t>
      </w:r>
      <w:r w:rsidR="00A576F3" w:rsidRPr="00A576F3">
        <w:rPr>
          <w:rFonts w:ascii="Times New Roman" w:hAnsi="Times New Roman" w:cs="Times New Roman"/>
          <w:sz w:val="24"/>
          <w:szCs w:val="24"/>
        </w:rPr>
        <w:t xml:space="preserve">jednostkowe koszty produkcji </w:t>
      </w:r>
      <w:r w:rsidR="00A576F3">
        <w:rPr>
          <w:rFonts w:ascii="Times New Roman" w:hAnsi="Times New Roman" w:cs="Times New Roman"/>
          <w:sz w:val="24"/>
          <w:szCs w:val="24"/>
        </w:rPr>
        <w:t>była s</w:t>
      </w:r>
      <w:r w:rsidR="00A576F3" w:rsidRPr="00A576F3">
        <w:rPr>
          <w:rFonts w:ascii="Times New Roman" w:hAnsi="Times New Roman" w:cs="Times New Roman"/>
          <w:sz w:val="24"/>
          <w:szCs w:val="24"/>
        </w:rPr>
        <w:t>pecjalizacja</w:t>
      </w:r>
      <w:r w:rsidR="001A1132" w:rsidRPr="00684733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0"/>
      </w:r>
      <w:r w:rsidR="001A49BD" w:rsidRPr="00684733">
        <w:rPr>
          <w:rFonts w:ascii="Times New Roman" w:hAnsi="Times New Roman" w:cs="Times New Roman"/>
          <w:sz w:val="24"/>
          <w:szCs w:val="24"/>
        </w:rPr>
        <w:t>.</w:t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 Mocn</w:t>
      </w:r>
      <w:r w:rsidR="008071CF">
        <w:rPr>
          <w:rFonts w:ascii="Times New Roman" w:hAnsi="Times New Roman" w:cs="Times New Roman"/>
          <w:sz w:val="24"/>
          <w:szCs w:val="24"/>
        </w:rPr>
        <w:t>ą</w:t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 stroną gospodarstw towarowych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2C54D3">
        <w:rPr>
          <w:rFonts w:ascii="Times New Roman" w:hAnsi="Times New Roman" w:cs="Times New Roman"/>
          <w:sz w:val="24"/>
          <w:szCs w:val="24"/>
        </w:rPr>
        <w:t xml:space="preserve">Polsce </w:t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jest </w:t>
      </w:r>
      <w:r w:rsidR="001A49BD" w:rsidRPr="00684733">
        <w:rPr>
          <w:rFonts w:ascii="Times New Roman" w:hAnsi="Times New Roman" w:cs="Times New Roman"/>
          <w:sz w:val="24"/>
          <w:szCs w:val="24"/>
        </w:rPr>
        <w:t>przewaga gospodarstw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1A49BD" w:rsidRPr="00684733">
        <w:rPr>
          <w:rFonts w:ascii="Times New Roman" w:hAnsi="Times New Roman" w:cs="Times New Roman"/>
          <w:sz w:val="24"/>
          <w:szCs w:val="24"/>
        </w:rPr>
        <w:t>kierownikiem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1A49BD" w:rsidRPr="00684733">
        <w:rPr>
          <w:rFonts w:ascii="Times New Roman" w:hAnsi="Times New Roman" w:cs="Times New Roman"/>
          <w:sz w:val="24"/>
          <w:szCs w:val="24"/>
        </w:rPr>
        <w:t>wykształceniem „zawodowym rolniczym”</w:t>
      </w:r>
      <w:r w:rsidR="00934610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1"/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 oraz większy od średniej unijnej </w:t>
      </w:r>
      <w:r w:rsidR="001A49BD" w:rsidRPr="00684733">
        <w:rPr>
          <w:rFonts w:ascii="Times New Roman" w:hAnsi="Times New Roman" w:cs="Times New Roman"/>
          <w:sz w:val="24"/>
          <w:szCs w:val="24"/>
        </w:rPr>
        <w:t>udział gospodarstw rolnych</w:t>
      </w:r>
      <w:r w:rsidR="0030593E">
        <w:rPr>
          <w:rFonts w:ascii="Times New Roman" w:hAnsi="Times New Roman" w:cs="Times New Roman"/>
          <w:sz w:val="24"/>
          <w:szCs w:val="24"/>
        </w:rPr>
        <w:t xml:space="preserve"> z </w:t>
      </w:r>
      <w:r w:rsidR="001A49BD" w:rsidRPr="00684733">
        <w:rPr>
          <w:rFonts w:ascii="Times New Roman" w:hAnsi="Times New Roman" w:cs="Times New Roman"/>
          <w:sz w:val="24"/>
          <w:szCs w:val="24"/>
        </w:rPr>
        <w:t>kierownikami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1A49BD" w:rsidRPr="00684733">
        <w:rPr>
          <w:rFonts w:ascii="Times New Roman" w:hAnsi="Times New Roman" w:cs="Times New Roman"/>
          <w:sz w:val="24"/>
          <w:szCs w:val="24"/>
        </w:rPr>
        <w:t>wieku „młodego rolnika”</w:t>
      </w:r>
      <w:r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2"/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132" w:rsidRPr="00684733">
        <w:rPr>
          <w:rFonts w:ascii="Times New Roman" w:hAnsi="Times New Roman" w:cs="Times New Roman"/>
          <w:sz w:val="24"/>
          <w:szCs w:val="24"/>
        </w:rPr>
        <w:t xml:space="preserve"> </w:t>
      </w:r>
      <w:r w:rsidR="00A04F79" w:rsidRPr="00684733">
        <w:rPr>
          <w:rFonts w:ascii="Times New Roman" w:hAnsi="Times New Roman" w:cs="Times New Roman"/>
          <w:sz w:val="24"/>
          <w:szCs w:val="24"/>
        </w:rPr>
        <w:t>Rozwój rolnictwa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A04F79" w:rsidRPr="00684733">
        <w:rPr>
          <w:rFonts w:ascii="Times New Roman" w:hAnsi="Times New Roman" w:cs="Times New Roman"/>
          <w:sz w:val="24"/>
          <w:szCs w:val="24"/>
        </w:rPr>
        <w:t xml:space="preserve">Polsce jest silnie wspierany instytucjonalnie </w:t>
      </w:r>
      <w:r w:rsidR="0057340E">
        <w:rPr>
          <w:rFonts w:ascii="Times New Roman" w:hAnsi="Times New Roman" w:cs="Times New Roman"/>
          <w:sz w:val="24"/>
          <w:szCs w:val="24"/>
        </w:rPr>
        <w:t xml:space="preserve">poprzez bieżący </w:t>
      </w:r>
      <w:r w:rsidR="001A49BD" w:rsidRPr="00684733">
        <w:rPr>
          <w:rFonts w:ascii="Times New Roman" w:hAnsi="Times New Roman" w:cs="Times New Roman"/>
          <w:sz w:val="24"/>
          <w:szCs w:val="24"/>
        </w:rPr>
        <w:t>monitor</w:t>
      </w:r>
      <w:r w:rsidR="0057340E">
        <w:rPr>
          <w:rFonts w:ascii="Times New Roman" w:hAnsi="Times New Roman" w:cs="Times New Roman"/>
          <w:sz w:val="24"/>
          <w:szCs w:val="24"/>
        </w:rPr>
        <w:t>ing</w:t>
      </w:r>
      <w:r w:rsidR="001A49BD" w:rsidRPr="00684733">
        <w:rPr>
          <w:rFonts w:ascii="Times New Roman" w:hAnsi="Times New Roman" w:cs="Times New Roman"/>
          <w:sz w:val="24"/>
          <w:szCs w:val="24"/>
        </w:rPr>
        <w:t xml:space="preserve"> proces</w:t>
      </w:r>
      <w:r w:rsidR="0057340E">
        <w:rPr>
          <w:rFonts w:ascii="Times New Roman" w:hAnsi="Times New Roman" w:cs="Times New Roman"/>
          <w:sz w:val="24"/>
          <w:szCs w:val="24"/>
        </w:rPr>
        <w:t>ów</w:t>
      </w:r>
      <w:r w:rsidR="001A49BD" w:rsidRPr="00684733">
        <w:rPr>
          <w:rFonts w:ascii="Times New Roman" w:hAnsi="Times New Roman" w:cs="Times New Roman"/>
          <w:sz w:val="24"/>
          <w:szCs w:val="24"/>
        </w:rPr>
        <w:t xml:space="preserve"> rozwojow</w:t>
      </w:r>
      <w:r w:rsidR="0057340E">
        <w:rPr>
          <w:rFonts w:ascii="Times New Roman" w:hAnsi="Times New Roman" w:cs="Times New Roman"/>
          <w:sz w:val="24"/>
          <w:szCs w:val="24"/>
        </w:rPr>
        <w:t>ych i</w:t>
      </w:r>
      <w:r w:rsidR="00AA4D0D">
        <w:rPr>
          <w:rFonts w:ascii="Times New Roman" w:hAnsi="Times New Roman" w:cs="Times New Roman"/>
          <w:sz w:val="24"/>
          <w:szCs w:val="24"/>
        </w:rPr>
        <w:t> </w:t>
      </w:r>
      <w:r w:rsidR="001A49BD" w:rsidRPr="00684733">
        <w:rPr>
          <w:rFonts w:ascii="Times New Roman" w:hAnsi="Times New Roman" w:cs="Times New Roman"/>
          <w:sz w:val="24"/>
          <w:szCs w:val="24"/>
        </w:rPr>
        <w:t>adaptacyjn</w:t>
      </w:r>
      <w:r w:rsidR="0057340E">
        <w:rPr>
          <w:rFonts w:ascii="Times New Roman" w:hAnsi="Times New Roman" w:cs="Times New Roman"/>
          <w:sz w:val="24"/>
          <w:szCs w:val="24"/>
        </w:rPr>
        <w:t>ych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1A49BD" w:rsidRPr="00684733">
        <w:rPr>
          <w:rFonts w:ascii="Times New Roman" w:hAnsi="Times New Roman" w:cs="Times New Roman"/>
          <w:sz w:val="24"/>
          <w:szCs w:val="24"/>
        </w:rPr>
        <w:t>rolnictwie</w:t>
      </w:r>
      <w:r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3"/>
      </w:r>
      <w:r w:rsidR="00A04F79" w:rsidRPr="00684733">
        <w:rPr>
          <w:rFonts w:ascii="Times New Roman" w:hAnsi="Times New Roman" w:cs="Times New Roman"/>
          <w:sz w:val="24"/>
          <w:szCs w:val="24"/>
        </w:rPr>
        <w:t xml:space="preserve"> oraz </w:t>
      </w:r>
      <w:r w:rsidR="00233D34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A04F79" w:rsidRPr="00684733">
        <w:rPr>
          <w:rFonts w:ascii="Times New Roman" w:hAnsi="Times New Roman" w:cs="Times New Roman"/>
          <w:sz w:val="24"/>
          <w:szCs w:val="24"/>
        </w:rPr>
        <w:t>r</w:t>
      </w:r>
      <w:r w:rsidR="001A49BD" w:rsidRPr="00684733">
        <w:rPr>
          <w:rFonts w:ascii="Times New Roman" w:hAnsi="Times New Roman" w:cs="Times New Roman"/>
          <w:sz w:val="24"/>
          <w:szCs w:val="24"/>
        </w:rPr>
        <w:t>oz</w:t>
      </w:r>
      <w:r w:rsidR="00233D34">
        <w:rPr>
          <w:rFonts w:ascii="Times New Roman" w:hAnsi="Times New Roman" w:cs="Times New Roman"/>
          <w:sz w:val="24"/>
          <w:szCs w:val="24"/>
        </w:rPr>
        <w:t xml:space="preserve">winiętej </w:t>
      </w:r>
      <w:r w:rsidR="001A49BD" w:rsidRPr="00684733">
        <w:rPr>
          <w:rFonts w:ascii="Times New Roman" w:hAnsi="Times New Roman" w:cs="Times New Roman"/>
          <w:sz w:val="24"/>
          <w:szCs w:val="24"/>
        </w:rPr>
        <w:t xml:space="preserve">sieci </w:t>
      </w:r>
      <w:r w:rsidR="0057340E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1A49BD" w:rsidRPr="00684733">
        <w:rPr>
          <w:rFonts w:ascii="Times New Roman" w:hAnsi="Times New Roman" w:cs="Times New Roman"/>
          <w:sz w:val="24"/>
          <w:szCs w:val="24"/>
        </w:rPr>
        <w:t>doradztwa rolniczego</w:t>
      </w:r>
      <w:r w:rsidR="0057340E">
        <w:rPr>
          <w:rFonts w:ascii="Times New Roman" w:hAnsi="Times New Roman" w:cs="Times New Roman"/>
          <w:sz w:val="24"/>
          <w:szCs w:val="24"/>
        </w:rPr>
        <w:t xml:space="preserve"> </w:t>
      </w:r>
      <w:r w:rsidR="00A04F79" w:rsidRPr="00684733">
        <w:rPr>
          <w:rFonts w:ascii="Times New Roman" w:hAnsi="Times New Roman" w:cs="Times New Roman"/>
          <w:sz w:val="24"/>
          <w:szCs w:val="24"/>
        </w:rPr>
        <w:t>bezpośrednio zaangażowanego we</w:t>
      </w:r>
      <w:r w:rsidR="001A49BD" w:rsidRPr="00684733">
        <w:rPr>
          <w:rFonts w:ascii="Times New Roman" w:hAnsi="Times New Roman" w:cs="Times New Roman"/>
          <w:sz w:val="24"/>
          <w:szCs w:val="24"/>
        </w:rPr>
        <w:t xml:space="preserve"> wdrażani</w:t>
      </w:r>
      <w:r w:rsidR="00A04F79" w:rsidRPr="00684733">
        <w:rPr>
          <w:rFonts w:ascii="Times New Roman" w:hAnsi="Times New Roman" w:cs="Times New Roman"/>
          <w:sz w:val="24"/>
          <w:szCs w:val="24"/>
        </w:rPr>
        <w:t>e</w:t>
      </w:r>
      <w:r w:rsidR="001A49BD" w:rsidRPr="00684733">
        <w:rPr>
          <w:rFonts w:ascii="Times New Roman" w:hAnsi="Times New Roman" w:cs="Times New Roman"/>
          <w:sz w:val="24"/>
          <w:szCs w:val="24"/>
        </w:rPr>
        <w:t xml:space="preserve"> programów wsparcia </w:t>
      </w:r>
      <w:r w:rsidR="003A56B4">
        <w:rPr>
          <w:rFonts w:ascii="Times New Roman" w:hAnsi="Times New Roman" w:cs="Times New Roman"/>
          <w:sz w:val="24"/>
          <w:szCs w:val="24"/>
        </w:rPr>
        <w:t xml:space="preserve">rozwoju </w:t>
      </w:r>
      <w:r w:rsidR="00A04F79" w:rsidRPr="00684733">
        <w:rPr>
          <w:rFonts w:ascii="Times New Roman" w:hAnsi="Times New Roman" w:cs="Times New Roman"/>
          <w:sz w:val="24"/>
          <w:szCs w:val="24"/>
        </w:rPr>
        <w:t>gospodarstw rolnych</w:t>
      </w:r>
      <w:r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4"/>
      </w:r>
      <w:r w:rsidR="00A04F79" w:rsidRPr="00684733">
        <w:rPr>
          <w:rFonts w:ascii="Times New Roman" w:hAnsi="Times New Roman" w:cs="Times New Roman"/>
          <w:sz w:val="24"/>
          <w:szCs w:val="24"/>
        </w:rPr>
        <w:t xml:space="preserve">. </w:t>
      </w:r>
      <w:r w:rsidR="00337BD3">
        <w:rPr>
          <w:rFonts w:ascii="Times New Roman" w:hAnsi="Times New Roman" w:cs="Times New Roman"/>
          <w:sz w:val="24"/>
          <w:szCs w:val="24"/>
        </w:rPr>
        <w:t>Ciągły roz</w:t>
      </w:r>
      <w:r w:rsidR="00337BD3" w:rsidRPr="00337BD3">
        <w:rPr>
          <w:rFonts w:ascii="Times New Roman" w:hAnsi="Times New Roman" w:cs="Times New Roman"/>
          <w:sz w:val="24"/>
          <w:szCs w:val="24"/>
        </w:rPr>
        <w:t xml:space="preserve">wój instytucjonalny wspierany przez ośrodki badawcze sprzyjał dostosowaniu i sprawnemu wdrażaniu instrumentów krajowych i WPR </w:t>
      </w:r>
      <w:r w:rsidR="00012A51" w:rsidRPr="00337BD3">
        <w:rPr>
          <w:rFonts w:ascii="Times New Roman" w:hAnsi="Times New Roman" w:cs="Times New Roman"/>
          <w:sz w:val="24"/>
          <w:szCs w:val="24"/>
        </w:rPr>
        <w:t xml:space="preserve">łagodzących negatywne skutki </w:t>
      </w:r>
      <w:r w:rsidR="00337BD3" w:rsidRPr="00337BD3">
        <w:rPr>
          <w:rFonts w:ascii="Times New Roman" w:hAnsi="Times New Roman" w:cs="Times New Roman"/>
          <w:sz w:val="24"/>
          <w:szCs w:val="24"/>
        </w:rPr>
        <w:t xml:space="preserve">dochodowe </w:t>
      </w:r>
      <w:r w:rsidR="00012A51" w:rsidRPr="00337BD3">
        <w:rPr>
          <w:rFonts w:ascii="Times New Roman" w:hAnsi="Times New Roman" w:cs="Times New Roman"/>
          <w:sz w:val="24"/>
          <w:szCs w:val="24"/>
        </w:rPr>
        <w:t xml:space="preserve">klęsk żywiołowych </w:t>
      </w:r>
      <w:r w:rsidR="00337BD3" w:rsidRPr="00337BD3">
        <w:rPr>
          <w:rFonts w:ascii="Times New Roman" w:hAnsi="Times New Roman" w:cs="Times New Roman"/>
          <w:sz w:val="24"/>
          <w:szCs w:val="24"/>
        </w:rPr>
        <w:t xml:space="preserve">oraz programów </w:t>
      </w:r>
      <w:r w:rsidR="000737D8">
        <w:rPr>
          <w:rFonts w:ascii="Times New Roman" w:hAnsi="Times New Roman" w:cs="Times New Roman"/>
          <w:sz w:val="24"/>
          <w:szCs w:val="24"/>
        </w:rPr>
        <w:t>służących ograniczaniu</w:t>
      </w:r>
      <w:r w:rsidR="00012A51" w:rsidRPr="00337BD3">
        <w:rPr>
          <w:rFonts w:ascii="Times New Roman" w:hAnsi="Times New Roman" w:cs="Times New Roman"/>
          <w:sz w:val="24"/>
          <w:szCs w:val="24"/>
        </w:rPr>
        <w:t xml:space="preserve"> ryzyka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012A51" w:rsidRPr="00337BD3">
        <w:rPr>
          <w:rFonts w:ascii="Times New Roman" w:hAnsi="Times New Roman" w:cs="Times New Roman"/>
          <w:sz w:val="24"/>
          <w:szCs w:val="24"/>
        </w:rPr>
        <w:t>produkcji rolniczej.</w:t>
      </w:r>
      <w:r w:rsidR="00012A51">
        <w:rPr>
          <w:rFonts w:ascii="Times New Roman" w:hAnsi="Times New Roman" w:cs="Times New Roman"/>
          <w:sz w:val="24"/>
          <w:szCs w:val="24"/>
        </w:rPr>
        <w:t xml:space="preserve"> </w:t>
      </w:r>
      <w:r w:rsidR="00337BD3">
        <w:rPr>
          <w:rFonts w:ascii="Times New Roman" w:hAnsi="Times New Roman" w:cs="Times New Roman"/>
          <w:sz w:val="24"/>
          <w:szCs w:val="24"/>
        </w:rPr>
        <w:t xml:space="preserve">Podobnie dominacja </w:t>
      </w:r>
      <w:r w:rsidR="00012A51">
        <w:rPr>
          <w:rFonts w:ascii="Times New Roman" w:hAnsi="Times New Roman" w:cs="Times New Roman"/>
          <w:sz w:val="24"/>
          <w:szCs w:val="24"/>
        </w:rPr>
        <w:t>gospodarstw o</w:t>
      </w:r>
      <w:r w:rsidR="00337BD3">
        <w:rPr>
          <w:rFonts w:ascii="Times New Roman" w:hAnsi="Times New Roman" w:cs="Times New Roman"/>
          <w:sz w:val="24"/>
          <w:szCs w:val="24"/>
        </w:rPr>
        <w:t> </w:t>
      </w:r>
      <w:r w:rsidR="00012A51">
        <w:rPr>
          <w:rFonts w:ascii="Times New Roman" w:hAnsi="Times New Roman" w:cs="Times New Roman"/>
          <w:sz w:val="24"/>
          <w:szCs w:val="24"/>
        </w:rPr>
        <w:t>produkcji wielokierunkowej</w:t>
      </w:r>
      <w:r w:rsidR="00483FA4">
        <w:rPr>
          <w:rFonts w:ascii="Times New Roman" w:hAnsi="Times New Roman" w:cs="Times New Roman"/>
          <w:sz w:val="24"/>
          <w:szCs w:val="24"/>
        </w:rPr>
        <w:t xml:space="preserve"> (45%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483FA4">
        <w:rPr>
          <w:rFonts w:ascii="Times New Roman" w:hAnsi="Times New Roman" w:cs="Times New Roman"/>
          <w:sz w:val="24"/>
          <w:szCs w:val="24"/>
        </w:rPr>
        <w:t>struktur</w:t>
      </w:r>
      <w:r w:rsidR="00E83FE3">
        <w:rPr>
          <w:rFonts w:ascii="Times New Roman" w:hAnsi="Times New Roman" w:cs="Times New Roman"/>
          <w:sz w:val="24"/>
          <w:szCs w:val="24"/>
        </w:rPr>
        <w:t>ze</w:t>
      </w:r>
      <w:r w:rsidR="00337BD3">
        <w:rPr>
          <w:rFonts w:ascii="Times New Roman" w:hAnsi="Times New Roman" w:cs="Times New Roman"/>
          <w:sz w:val="24"/>
          <w:szCs w:val="24"/>
        </w:rPr>
        <w:t xml:space="preserve"> gospodarstw towarowych</w:t>
      </w:r>
      <w:r w:rsidR="00483FA4">
        <w:rPr>
          <w:rFonts w:ascii="Times New Roman" w:hAnsi="Times New Roman" w:cs="Times New Roman"/>
          <w:sz w:val="24"/>
          <w:szCs w:val="24"/>
        </w:rPr>
        <w:t>)</w:t>
      </w:r>
      <w:r w:rsidR="00337BD3">
        <w:rPr>
          <w:rFonts w:ascii="Times New Roman" w:hAnsi="Times New Roman" w:cs="Times New Roman"/>
          <w:sz w:val="24"/>
          <w:szCs w:val="24"/>
        </w:rPr>
        <w:t xml:space="preserve"> </w:t>
      </w:r>
      <w:r w:rsidR="00FF23B2">
        <w:rPr>
          <w:rFonts w:ascii="Times New Roman" w:hAnsi="Times New Roman" w:cs="Times New Roman"/>
          <w:sz w:val="24"/>
          <w:szCs w:val="24"/>
        </w:rPr>
        <w:t>sprzyj</w:t>
      </w:r>
      <w:r w:rsidR="00337BD3">
        <w:rPr>
          <w:rFonts w:ascii="Times New Roman" w:hAnsi="Times New Roman" w:cs="Times New Roman"/>
          <w:sz w:val="24"/>
          <w:szCs w:val="24"/>
        </w:rPr>
        <w:t>a</w:t>
      </w:r>
      <w:r w:rsidR="00FF23B2">
        <w:rPr>
          <w:rFonts w:ascii="Times New Roman" w:hAnsi="Times New Roman" w:cs="Times New Roman"/>
          <w:sz w:val="24"/>
          <w:szCs w:val="24"/>
        </w:rPr>
        <w:t xml:space="preserve"> ograniczaniu ryzyka produkcyjnego</w:t>
      </w:r>
      <w:r w:rsidR="00337BD3">
        <w:rPr>
          <w:rFonts w:ascii="Times New Roman" w:hAnsi="Times New Roman" w:cs="Times New Roman"/>
          <w:sz w:val="24"/>
          <w:szCs w:val="24"/>
        </w:rPr>
        <w:t xml:space="preserve"> i</w:t>
      </w:r>
      <w:r w:rsidR="00AA4D0D">
        <w:rPr>
          <w:rFonts w:ascii="Times New Roman" w:hAnsi="Times New Roman" w:cs="Times New Roman"/>
          <w:sz w:val="24"/>
          <w:szCs w:val="24"/>
        </w:rPr>
        <w:t> </w:t>
      </w:r>
      <w:r w:rsidR="00337BD3">
        <w:rPr>
          <w:rFonts w:ascii="Times New Roman" w:hAnsi="Times New Roman" w:cs="Times New Roman"/>
          <w:sz w:val="24"/>
          <w:szCs w:val="24"/>
        </w:rPr>
        <w:t>stabilizacji źródeł przychodów</w:t>
      </w:r>
      <w:r w:rsidR="000438EC">
        <w:rPr>
          <w:rFonts w:ascii="Times New Roman" w:hAnsi="Times New Roman" w:cs="Times New Roman"/>
          <w:sz w:val="24"/>
          <w:szCs w:val="24"/>
        </w:rPr>
        <w:t xml:space="preserve">. </w:t>
      </w:r>
      <w:r w:rsidR="00337BD3">
        <w:rPr>
          <w:rFonts w:ascii="Times New Roman" w:hAnsi="Times New Roman" w:cs="Times New Roman"/>
          <w:sz w:val="24"/>
          <w:szCs w:val="24"/>
        </w:rPr>
        <w:t>Także doświadczenie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 w:rsidR="00337BD3">
        <w:rPr>
          <w:rFonts w:ascii="Times New Roman" w:hAnsi="Times New Roman" w:cs="Times New Roman"/>
          <w:sz w:val="24"/>
          <w:szCs w:val="24"/>
        </w:rPr>
        <w:t>w</w:t>
      </w:r>
      <w:r w:rsidR="000438EC">
        <w:rPr>
          <w:rFonts w:ascii="Times New Roman" w:hAnsi="Times New Roman" w:cs="Times New Roman"/>
          <w:sz w:val="24"/>
          <w:szCs w:val="24"/>
        </w:rPr>
        <w:t>ielokierunkow</w:t>
      </w:r>
      <w:r w:rsidR="00337BD3">
        <w:rPr>
          <w:rFonts w:ascii="Times New Roman" w:hAnsi="Times New Roman" w:cs="Times New Roman"/>
          <w:sz w:val="24"/>
          <w:szCs w:val="24"/>
        </w:rPr>
        <w:t xml:space="preserve">ej </w:t>
      </w:r>
      <w:r w:rsidR="000438EC">
        <w:rPr>
          <w:rFonts w:ascii="Times New Roman" w:hAnsi="Times New Roman" w:cs="Times New Roman"/>
          <w:sz w:val="24"/>
          <w:szCs w:val="24"/>
        </w:rPr>
        <w:t>produkcj</w:t>
      </w:r>
      <w:r w:rsidR="00337BD3">
        <w:rPr>
          <w:rFonts w:ascii="Times New Roman" w:hAnsi="Times New Roman" w:cs="Times New Roman"/>
          <w:sz w:val="24"/>
          <w:szCs w:val="24"/>
        </w:rPr>
        <w:t xml:space="preserve">i </w:t>
      </w:r>
      <w:r w:rsidR="000438EC">
        <w:rPr>
          <w:rFonts w:ascii="Times New Roman" w:hAnsi="Times New Roman" w:cs="Times New Roman"/>
          <w:sz w:val="24"/>
          <w:szCs w:val="24"/>
        </w:rPr>
        <w:t xml:space="preserve">zwiększa możliwości </w:t>
      </w:r>
      <w:r w:rsidR="00337BD3">
        <w:rPr>
          <w:rFonts w:ascii="Times New Roman" w:hAnsi="Times New Roman" w:cs="Times New Roman"/>
          <w:sz w:val="24"/>
          <w:szCs w:val="24"/>
        </w:rPr>
        <w:t xml:space="preserve">gospodarstw </w:t>
      </w:r>
      <w:r w:rsidR="000438EC">
        <w:rPr>
          <w:rFonts w:ascii="Times New Roman" w:hAnsi="Times New Roman" w:cs="Times New Roman"/>
          <w:sz w:val="24"/>
          <w:szCs w:val="24"/>
        </w:rPr>
        <w:t xml:space="preserve">adaptacji do </w:t>
      </w:r>
      <w:r w:rsidR="00E757EB">
        <w:rPr>
          <w:rFonts w:ascii="Times New Roman" w:hAnsi="Times New Roman" w:cs="Times New Roman"/>
          <w:sz w:val="24"/>
          <w:szCs w:val="24"/>
        </w:rPr>
        <w:t xml:space="preserve">niekorzystnych </w:t>
      </w:r>
      <w:r w:rsidR="004D16FB">
        <w:rPr>
          <w:rFonts w:ascii="Times New Roman" w:hAnsi="Times New Roman" w:cs="Times New Roman"/>
          <w:sz w:val="24"/>
          <w:szCs w:val="24"/>
        </w:rPr>
        <w:t xml:space="preserve">zmian </w:t>
      </w:r>
      <w:r w:rsidR="00E757EB">
        <w:rPr>
          <w:rFonts w:ascii="Times New Roman" w:hAnsi="Times New Roman" w:cs="Times New Roman"/>
          <w:sz w:val="24"/>
          <w:szCs w:val="24"/>
        </w:rPr>
        <w:t>(</w:t>
      </w:r>
      <w:r w:rsidR="000438EC">
        <w:rPr>
          <w:rFonts w:ascii="Times New Roman" w:hAnsi="Times New Roman" w:cs="Times New Roman"/>
          <w:sz w:val="24"/>
          <w:szCs w:val="24"/>
        </w:rPr>
        <w:t xml:space="preserve">w otoczeniu </w:t>
      </w:r>
      <w:r w:rsidR="00E757EB">
        <w:rPr>
          <w:rFonts w:ascii="Times New Roman" w:hAnsi="Times New Roman" w:cs="Times New Roman"/>
          <w:sz w:val="24"/>
          <w:szCs w:val="24"/>
        </w:rPr>
        <w:t xml:space="preserve">rynkowym i przyrodniczym) </w:t>
      </w:r>
      <w:r w:rsidR="000438EC">
        <w:rPr>
          <w:rFonts w:ascii="Times New Roman" w:hAnsi="Times New Roman" w:cs="Times New Roman"/>
          <w:sz w:val="24"/>
          <w:szCs w:val="24"/>
        </w:rPr>
        <w:t>poprzez rozwijanie kierunków produkcji obarczonych mniejszym ryzykiem</w:t>
      </w:r>
      <w:r w:rsidR="00E83FE3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5"/>
      </w:r>
      <w:r w:rsidR="00483FA4">
        <w:rPr>
          <w:rFonts w:ascii="Times New Roman" w:hAnsi="Times New Roman" w:cs="Times New Roman"/>
          <w:sz w:val="24"/>
          <w:szCs w:val="24"/>
        </w:rPr>
        <w:t>.</w:t>
      </w:r>
    </w:p>
    <w:p w14:paraId="27D2F2FE" w14:textId="77777777" w:rsidR="00847333" w:rsidRPr="006F68A7" w:rsidRDefault="00847333" w:rsidP="006F68A7">
      <w:pPr>
        <w:spacing w:after="120" w:line="288" w:lineRule="auto"/>
        <w:contextualSpacing/>
        <w:jc w:val="both"/>
        <w:rPr>
          <w:rFonts w:ascii="Times New Roman" w:hAnsi="Times New Roman"/>
          <w:sz w:val="24"/>
        </w:rPr>
      </w:pPr>
    </w:p>
    <w:p w14:paraId="59BE776B" w14:textId="77777777" w:rsidR="00AD733E" w:rsidRDefault="00AD733E">
      <w:pPr>
        <w:rPr>
          <w:rStyle w:val="Nagwek2Znak"/>
          <w:color w:val="auto"/>
        </w:rPr>
      </w:pPr>
      <w:r>
        <w:rPr>
          <w:rStyle w:val="Nagwek2Znak"/>
          <w:color w:val="auto"/>
        </w:rPr>
        <w:br w:type="page"/>
      </w:r>
    </w:p>
    <w:p w14:paraId="77118378" w14:textId="44B47377" w:rsidR="00F75818" w:rsidRPr="00684733" w:rsidRDefault="001F1E59" w:rsidP="00F75818">
      <w:pPr>
        <w:rPr>
          <w:rStyle w:val="Nagwek2Znak"/>
          <w:color w:val="auto"/>
        </w:rPr>
      </w:pPr>
      <w:r w:rsidRPr="00684733">
        <w:rPr>
          <w:rStyle w:val="Nagwek2Znak"/>
          <w:color w:val="auto"/>
        </w:rPr>
        <w:t xml:space="preserve">Słabe strony </w:t>
      </w:r>
    </w:p>
    <w:p w14:paraId="2BC80FDD" w14:textId="14E1ED25" w:rsidR="00C2616E" w:rsidRPr="00A845A3" w:rsidRDefault="00EC0130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Do słabych stron polskiego rolnictwa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perspektywy godziwych dochodów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rolnictwie należy zaliczyć d</w:t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>uż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0AD" w:rsidRPr="00007E63">
        <w:rPr>
          <w:rFonts w:ascii="Times New Roman" w:hAnsi="Times New Roman" w:cs="Times New Roman"/>
          <w:sz w:val="24"/>
          <w:szCs w:val="24"/>
        </w:rPr>
        <w:t>liczb</w:t>
      </w:r>
      <w:r w:rsidRPr="00007E63">
        <w:rPr>
          <w:rFonts w:ascii="Times New Roman" w:hAnsi="Times New Roman" w:cs="Times New Roman"/>
          <w:sz w:val="24"/>
          <w:szCs w:val="24"/>
        </w:rPr>
        <w:t>ę</w:t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gospodarstw o małej sile ekonomicznej</w:t>
      </w:r>
      <w:r w:rsidR="00F931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731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>kierownikiem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>wieku powyżej 55 lat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charakteryzujących się </w:t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>dochodem uzależnionym od dopłat</w:t>
      </w:r>
      <w:r w:rsidR="00F931CD">
        <w:rPr>
          <w:rFonts w:ascii="Times New Roman" w:hAnsi="Times New Roman" w:cs="Times New Roman"/>
          <w:color w:val="000000"/>
          <w:sz w:val="24"/>
          <w:szCs w:val="24"/>
        </w:rPr>
        <w:t xml:space="preserve"> bezpośrednich</w:t>
      </w:r>
      <w:r w:rsidR="002920AD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0AD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6"/>
      </w:r>
      <w:r w:rsidR="002920AD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F2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Wśród gospodarstw </w:t>
      </w:r>
      <w:r w:rsidR="00573116">
        <w:rPr>
          <w:rFonts w:ascii="Times New Roman" w:hAnsi="Times New Roman" w:cs="Times New Roman"/>
          <w:color w:val="000000"/>
          <w:sz w:val="24"/>
          <w:szCs w:val="24"/>
        </w:rPr>
        <w:t>odpowiedzialnych za produkcję towarową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573116">
        <w:rPr>
          <w:rFonts w:ascii="Times New Roman" w:hAnsi="Times New Roman" w:cs="Times New Roman"/>
          <w:color w:val="000000"/>
          <w:sz w:val="24"/>
          <w:szCs w:val="24"/>
        </w:rPr>
        <w:t xml:space="preserve">Polsce </w:t>
      </w:r>
      <w:r w:rsidR="00C85360">
        <w:rPr>
          <w:rFonts w:ascii="Times New Roman" w:hAnsi="Times New Roman" w:cs="Times New Roman"/>
          <w:color w:val="000000"/>
          <w:sz w:val="24"/>
          <w:szCs w:val="24"/>
        </w:rPr>
        <w:t xml:space="preserve">79,6% </w:t>
      </w:r>
      <w:r w:rsidR="00846F2D" w:rsidRPr="00684733">
        <w:rPr>
          <w:rFonts w:ascii="Times New Roman" w:hAnsi="Times New Roman" w:cs="Times New Roman"/>
          <w:color w:val="000000"/>
          <w:sz w:val="24"/>
          <w:szCs w:val="24"/>
        </w:rPr>
        <w:t>stanowią gospodarstwa bardzo małe i małe</w:t>
      </w:r>
      <w:r w:rsidR="00C25E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6F2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116">
        <w:rPr>
          <w:rFonts w:ascii="Times New Roman" w:hAnsi="Times New Roman" w:cs="Times New Roman"/>
          <w:color w:val="000000"/>
          <w:sz w:val="24"/>
          <w:szCs w:val="24"/>
        </w:rPr>
        <w:t xml:space="preserve">tj. o wielkości ekonomicznej </w:t>
      </w:r>
      <w:r w:rsidR="00835AE8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846F2D" w:rsidRPr="00684733">
        <w:rPr>
          <w:rFonts w:ascii="Times New Roman" w:hAnsi="Times New Roman" w:cs="Times New Roman"/>
          <w:color w:val="000000"/>
          <w:sz w:val="24"/>
          <w:szCs w:val="24"/>
        </w:rPr>
        <w:t>przekracza</w:t>
      </w:r>
      <w:r w:rsidR="00573116">
        <w:rPr>
          <w:rFonts w:ascii="Times New Roman" w:hAnsi="Times New Roman" w:cs="Times New Roman"/>
          <w:color w:val="000000"/>
          <w:sz w:val="24"/>
          <w:szCs w:val="24"/>
        </w:rPr>
        <w:t>jącej</w:t>
      </w:r>
      <w:r w:rsidR="00846F2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25 000 euro</w:t>
      </w:r>
      <w:r w:rsidR="00846F2D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7"/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C85360">
        <w:rPr>
          <w:rFonts w:ascii="Times New Roman" w:hAnsi="Times New Roman" w:cs="Times New Roman"/>
          <w:color w:val="000000"/>
          <w:sz w:val="24"/>
          <w:szCs w:val="24"/>
        </w:rPr>
        <w:t>tej grupie gosp</w:t>
      </w:r>
      <w:r w:rsidR="00FF32E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85360">
        <w:rPr>
          <w:rFonts w:ascii="Times New Roman" w:hAnsi="Times New Roman" w:cs="Times New Roman"/>
          <w:color w:val="000000"/>
          <w:sz w:val="24"/>
          <w:szCs w:val="24"/>
        </w:rPr>
        <w:t xml:space="preserve">darstw </w:t>
      </w:r>
      <w:r w:rsidR="00FF32E5">
        <w:rPr>
          <w:rFonts w:ascii="Times New Roman" w:hAnsi="Times New Roman" w:cs="Times New Roman"/>
          <w:color w:val="000000"/>
          <w:sz w:val="24"/>
          <w:szCs w:val="24"/>
        </w:rPr>
        <w:t xml:space="preserve">ponad 27% kierowników </w:t>
      </w:r>
      <w:r w:rsidR="00C85360">
        <w:rPr>
          <w:rFonts w:ascii="Times New Roman" w:hAnsi="Times New Roman" w:cs="Times New Roman"/>
          <w:color w:val="000000"/>
          <w:sz w:val="24"/>
          <w:szCs w:val="24"/>
        </w:rPr>
        <w:t xml:space="preserve">charakteryzowało się wykształceniem </w:t>
      </w:r>
      <w:r w:rsidR="00FF32E5">
        <w:rPr>
          <w:rFonts w:ascii="Times New Roman" w:hAnsi="Times New Roman" w:cs="Times New Roman"/>
          <w:color w:val="000000"/>
          <w:sz w:val="24"/>
          <w:szCs w:val="24"/>
        </w:rPr>
        <w:t xml:space="preserve">tylko </w:t>
      </w:r>
      <w:r w:rsidR="00C85360">
        <w:rPr>
          <w:rFonts w:ascii="Times New Roman" w:hAnsi="Times New Roman" w:cs="Times New Roman"/>
          <w:color w:val="000000"/>
          <w:sz w:val="24"/>
          <w:szCs w:val="24"/>
        </w:rPr>
        <w:t>podstawowym</w:t>
      </w:r>
      <w:r w:rsidR="00573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827">
        <w:rPr>
          <w:rFonts w:ascii="Times New Roman" w:hAnsi="Times New Roman" w:cs="Times New Roman"/>
          <w:color w:val="000000"/>
          <w:sz w:val="24"/>
          <w:szCs w:val="24"/>
        </w:rPr>
        <w:t>przy czym odsetek ten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F682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835AE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CF6827">
        <w:rPr>
          <w:rFonts w:ascii="Times New Roman" w:hAnsi="Times New Roman" w:cs="Times New Roman"/>
          <w:color w:val="000000"/>
          <w:sz w:val="24"/>
          <w:szCs w:val="24"/>
        </w:rPr>
        <w:t xml:space="preserve"> wyniósł </w:t>
      </w:r>
      <w:r w:rsidR="00FF32E5">
        <w:rPr>
          <w:rFonts w:ascii="Times New Roman" w:hAnsi="Times New Roman" w:cs="Times New Roman"/>
          <w:color w:val="000000"/>
          <w:sz w:val="24"/>
          <w:szCs w:val="24"/>
        </w:rPr>
        <w:t>ponad 30%. Równocześnie kierownicy gospodarstw bardzo małych i małych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FF32E5">
        <w:rPr>
          <w:rFonts w:ascii="Times New Roman" w:hAnsi="Times New Roman" w:cs="Times New Roman"/>
          <w:color w:val="000000"/>
          <w:sz w:val="24"/>
          <w:szCs w:val="24"/>
        </w:rPr>
        <w:t>ponad 72% przypadków charakteryzowali się wiekiem powyżej 40 lat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F6827">
        <w:rPr>
          <w:rFonts w:ascii="Times New Roman" w:hAnsi="Times New Roman" w:cs="Times New Roman"/>
          <w:color w:val="000000"/>
          <w:sz w:val="24"/>
          <w:szCs w:val="24"/>
        </w:rPr>
        <w:t>wyraźną tendencją dalszego zmniejszenia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361081">
        <w:rPr>
          <w:rFonts w:ascii="Times New Roman" w:hAnsi="Times New Roman" w:cs="Times New Roman"/>
          <w:color w:val="000000"/>
          <w:sz w:val="24"/>
          <w:szCs w:val="24"/>
        </w:rPr>
        <w:t>kierownik</w:t>
      </w:r>
      <w:r w:rsidR="00CF6827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361081">
        <w:rPr>
          <w:rFonts w:ascii="Times New Roman" w:hAnsi="Times New Roman" w:cs="Times New Roman"/>
          <w:color w:val="000000"/>
          <w:sz w:val="24"/>
          <w:szCs w:val="24"/>
        </w:rPr>
        <w:t>wieku 40-55 lat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 na rzecz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>kierownikami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>starszym wieku</w:t>
      </w:r>
      <w:r w:rsidR="003610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18E6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Gospodarstwa te </w:t>
      </w:r>
      <w:r w:rsidR="00986D7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mimo niskiej 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>produktywności i </w:t>
      </w:r>
      <w:r w:rsidR="00986D7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dochodowości </w:t>
      </w:r>
      <w:r w:rsidR="00BA18E6" w:rsidRPr="00684733">
        <w:rPr>
          <w:rFonts w:ascii="Times New Roman" w:hAnsi="Times New Roman" w:cs="Times New Roman"/>
          <w:color w:val="000000"/>
          <w:sz w:val="24"/>
          <w:szCs w:val="24"/>
        </w:rPr>
        <w:t>odpowiedzialne są za ponad 34% wartości produkcji gospodarstw towarowych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i gospodarują na blisko 50% użytków rolnych</w:t>
      </w:r>
      <w:r w:rsidR="00986D7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18E6" w:rsidRPr="00684733">
        <w:rPr>
          <w:rFonts w:ascii="Times New Roman" w:hAnsi="Times New Roman" w:cs="Times New Roman"/>
          <w:color w:val="000000"/>
          <w:sz w:val="24"/>
          <w:szCs w:val="24"/>
        </w:rPr>
        <w:t>Są zatem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8E6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istotnym elementem 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>gospodarki żywnościowej i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 wiodącym 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użytkownikiem zasobów ziemi rolniczej. Rozdrobnione zasoby </w:t>
      </w:r>
      <w:r w:rsidR="00C32ED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małych 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gospodarstw </w:t>
      </w:r>
      <w:r w:rsidR="00C32ED7" w:rsidRPr="00684733">
        <w:rPr>
          <w:rFonts w:ascii="Times New Roman" w:hAnsi="Times New Roman" w:cs="Times New Roman"/>
          <w:color w:val="000000"/>
          <w:sz w:val="24"/>
          <w:szCs w:val="24"/>
        </w:rPr>
        <w:t>wraz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222832">
        <w:rPr>
          <w:rFonts w:ascii="Times New Roman" w:hAnsi="Times New Roman" w:cs="Times New Roman"/>
          <w:color w:val="000000"/>
          <w:sz w:val="24"/>
          <w:szCs w:val="24"/>
        </w:rPr>
        <w:t xml:space="preserve">niekorzystną strukturą 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>wiek</w:t>
      </w:r>
      <w:r w:rsidR="00222832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kierownika gospodarstwa </w:t>
      </w:r>
      <w:r w:rsidR="00ED1A3D" w:rsidRPr="00684733">
        <w:rPr>
          <w:rFonts w:ascii="Times New Roman" w:hAnsi="Times New Roman" w:cs="Times New Roman"/>
          <w:color w:val="000000"/>
          <w:sz w:val="24"/>
          <w:szCs w:val="24"/>
        </w:rPr>
        <w:t>wskazuj</w:t>
      </w:r>
      <w:r w:rsidR="00ED1A3D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561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że są one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3C232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trendzie </w:t>
      </w:r>
      <w:r w:rsidR="00C32ED7" w:rsidRPr="00684733">
        <w:rPr>
          <w:rFonts w:ascii="Times New Roman" w:hAnsi="Times New Roman" w:cs="Times New Roman"/>
          <w:color w:val="000000"/>
          <w:sz w:val="24"/>
          <w:szCs w:val="24"/>
        </w:rPr>
        <w:t>schyłkowym i mało prawdopodobne jest</w:t>
      </w:r>
      <w:r w:rsidR="00ED1A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2ED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aby inicjowały procesy rozwojowe na drodze intensyfikacji i specjalizacji produkcji</w:t>
      </w:r>
      <w:r w:rsidR="00F81842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8"/>
      </w:r>
      <w:r w:rsidR="00C32ED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>Niska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134FDA" w:rsidRPr="00684733">
        <w:rPr>
          <w:rFonts w:ascii="Times New Roman" w:hAnsi="Times New Roman" w:cs="Times New Roman"/>
          <w:color w:val="000000"/>
          <w:sz w:val="24"/>
          <w:szCs w:val="24"/>
        </w:rPr>
        <w:t>porównaniu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większością Państw Członkowskich </w:t>
      </w:r>
      <w:r w:rsidR="00134FDA" w:rsidRPr="00684733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F81842" w:rsidRPr="00684733">
        <w:rPr>
          <w:rFonts w:ascii="Times New Roman" w:hAnsi="Times New Roman" w:cs="Times New Roman"/>
          <w:color w:val="000000"/>
          <w:sz w:val="24"/>
          <w:szCs w:val="24"/>
        </w:rPr>
        <w:t>oncentracj</w:t>
      </w:r>
      <w:r w:rsidR="00C326C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8184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produkcji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130484" w:rsidRPr="00684733">
        <w:rPr>
          <w:rFonts w:ascii="Times New Roman" w:hAnsi="Times New Roman" w:cs="Times New Roman"/>
          <w:color w:val="000000"/>
          <w:sz w:val="24"/>
          <w:szCs w:val="24"/>
        </w:rPr>
        <w:t>polskim rolnictwie</w:t>
      </w:r>
      <w:r w:rsidR="00222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2832" w:rsidRPr="00211BEE">
        <w:rPr>
          <w:rFonts w:ascii="Times New Roman" w:hAnsi="Times New Roman" w:cs="Times New Roman"/>
          <w:color w:val="000000"/>
          <w:sz w:val="24"/>
          <w:szCs w:val="24"/>
        </w:rPr>
        <w:t xml:space="preserve">skutkuje </w:t>
      </w:r>
      <w:r w:rsidR="00617C68" w:rsidRPr="00726042">
        <w:rPr>
          <w:rFonts w:ascii="Times New Roman" w:hAnsi="Times New Roman" w:cs="Times New Roman"/>
          <w:color w:val="000000"/>
          <w:sz w:val="24"/>
          <w:szCs w:val="24"/>
        </w:rPr>
        <w:t xml:space="preserve">większymi kosztami </w:t>
      </w:r>
      <w:r w:rsidR="00617C68" w:rsidRPr="00211BEE">
        <w:rPr>
          <w:rFonts w:ascii="Times New Roman" w:hAnsi="Times New Roman" w:cs="Times New Roman"/>
          <w:color w:val="000000"/>
          <w:sz w:val="24"/>
          <w:szCs w:val="24"/>
        </w:rPr>
        <w:t>jednostkowymi</w:t>
      </w:r>
      <w:r w:rsidR="00617C68">
        <w:rPr>
          <w:rFonts w:ascii="Times New Roman" w:hAnsi="Times New Roman" w:cs="Times New Roman"/>
          <w:color w:val="000000"/>
          <w:sz w:val="24"/>
          <w:szCs w:val="24"/>
        </w:rPr>
        <w:t xml:space="preserve"> zbytu produktów</w:t>
      </w:r>
      <w:r w:rsidR="00134FDA">
        <w:rPr>
          <w:rFonts w:ascii="Times New Roman" w:hAnsi="Times New Roman" w:cs="Times New Roman"/>
          <w:color w:val="000000"/>
          <w:sz w:val="24"/>
          <w:szCs w:val="24"/>
        </w:rPr>
        <w:t xml:space="preserve"> do przetwórstwa</w:t>
      </w:r>
      <w:r w:rsidR="00F81842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19"/>
      </w:r>
      <w:r w:rsidR="00F81842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09A6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F2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Duża liczba </w:t>
      </w:r>
      <w:r w:rsidR="00A11F21">
        <w:rPr>
          <w:rFonts w:ascii="Times New Roman" w:hAnsi="Times New Roman" w:cs="Times New Roman"/>
          <w:color w:val="000000"/>
          <w:sz w:val="24"/>
          <w:szCs w:val="24"/>
        </w:rPr>
        <w:t xml:space="preserve">małych </w:t>
      </w:r>
      <w:r w:rsidR="00A11F2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gospodarstw </w:t>
      </w:r>
      <w:r w:rsidR="00A11F21">
        <w:rPr>
          <w:rFonts w:ascii="Times New Roman" w:hAnsi="Times New Roman" w:cs="Times New Roman"/>
          <w:color w:val="000000"/>
          <w:sz w:val="24"/>
          <w:szCs w:val="24"/>
        </w:rPr>
        <w:t xml:space="preserve">sprawia, że </w:t>
      </w:r>
      <w:r w:rsidR="00A11F21" w:rsidRPr="00684733">
        <w:rPr>
          <w:rFonts w:ascii="Times New Roman" w:hAnsi="Times New Roman" w:cs="Times New Roman"/>
          <w:color w:val="000000"/>
          <w:sz w:val="24"/>
          <w:szCs w:val="24"/>
        </w:rPr>
        <w:t>blok</w:t>
      </w:r>
      <w:r w:rsidR="00A11F21">
        <w:rPr>
          <w:rFonts w:ascii="Times New Roman" w:hAnsi="Times New Roman" w:cs="Times New Roman"/>
          <w:color w:val="000000"/>
          <w:sz w:val="24"/>
          <w:szCs w:val="24"/>
        </w:rPr>
        <w:t xml:space="preserve">owane są </w:t>
      </w:r>
      <w:r w:rsidR="00A11F21" w:rsidRPr="00684733">
        <w:rPr>
          <w:rFonts w:ascii="Times New Roman" w:hAnsi="Times New Roman" w:cs="Times New Roman"/>
          <w:color w:val="000000"/>
          <w:sz w:val="24"/>
          <w:szCs w:val="24"/>
        </w:rPr>
        <w:t>procesy przemiany</w:t>
      </w:r>
      <w:r w:rsidR="00A1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F21" w:rsidRPr="00684733">
        <w:rPr>
          <w:rFonts w:ascii="Times New Roman" w:hAnsi="Times New Roman" w:cs="Times New Roman"/>
          <w:color w:val="000000"/>
          <w:sz w:val="24"/>
          <w:szCs w:val="24"/>
        </w:rPr>
        <w:t>struktury gospodarstw rolnych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A11F21">
        <w:rPr>
          <w:rFonts w:ascii="Times New Roman" w:hAnsi="Times New Roman" w:cs="Times New Roman"/>
          <w:color w:val="000000"/>
          <w:sz w:val="24"/>
          <w:szCs w:val="24"/>
        </w:rPr>
        <w:t>kierunku zwiększania wielkości ekonomicznej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63105E">
        <w:rPr>
          <w:rFonts w:ascii="Times New Roman" w:hAnsi="Times New Roman" w:cs="Times New Roman"/>
          <w:color w:val="000000"/>
          <w:sz w:val="24"/>
          <w:szCs w:val="24"/>
        </w:rPr>
        <w:t>potencjałem do rozwoju.</w:t>
      </w:r>
      <w:r w:rsidR="005A0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9E6">
        <w:rPr>
          <w:rFonts w:ascii="Times New Roman" w:hAnsi="Times New Roman" w:cs="Times New Roman"/>
          <w:color w:val="000000"/>
          <w:sz w:val="24"/>
          <w:szCs w:val="24"/>
        </w:rPr>
        <w:t xml:space="preserve">Ograniczonym </w:t>
      </w:r>
      <w:r w:rsidR="0063105E">
        <w:rPr>
          <w:rFonts w:ascii="Times New Roman" w:hAnsi="Times New Roman" w:cs="Times New Roman"/>
          <w:color w:val="000000"/>
          <w:sz w:val="24"/>
          <w:szCs w:val="24"/>
        </w:rPr>
        <w:t>możliwości</w:t>
      </w:r>
      <w:r w:rsidR="00835AE8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631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05E" w:rsidRPr="00684733">
        <w:rPr>
          <w:rFonts w:ascii="Times New Roman" w:hAnsi="Times New Roman" w:cs="Times New Roman"/>
          <w:color w:val="000000"/>
          <w:sz w:val="24"/>
          <w:szCs w:val="24"/>
        </w:rPr>
        <w:t>ekspansji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63105E" w:rsidRPr="00684733">
        <w:rPr>
          <w:rFonts w:ascii="Times New Roman" w:hAnsi="Times New Roman" w:cs="Times New Roman"/>
          <w:color w:val="000000"/>
          <w:sz w:val="24"/>
          <w:szCs w:val="24"/>
        </w:rPr>
        <w:t>większym potencjałem ekonomicznym</w:t>
      </w:r>
      <w:r w:rsidR="006310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9E6">
        <w:rPr>
          <w:rFonts w:ascii="Times New Roman" w:hAnsi="Times New Roman" w:cs="Times New Roman"/>
          <w:color w:val="000000"/>
          <w:sz w:val="24"/>
          <w:szCs w:val="24"/>
        </w:rPr>
        <w:t>towarzyszy st</w:t>
      </w:r>
      <w:r w:rsidR="00F81842" w:rsidRPr="00684733">
        <w:rPr>
          <w:rFonts w:ascii="Times New Roman" w:hAnsi="Times New Roman" w:cs="Times New Roman"/>
          <w:color w:val="000000"/>
          <w:sz w:val="24"/>
          <w:szCs w:val="24"/>
        </w:rPr>
        <w:t>abilizacj</w:t>
      </w:r>
      <w:r w:rsidR="006209E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8184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intensywności produkcji gospodarstw towarowych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3309A6" w:rsidRPr="00684733">
        <w:rPr>
          <w:rFonts w:ascii="Times New Roman" w:hAnsi="Times New Roman" w:cs="Times New Roman"/>
          <w:color w:val="000000"/>
          <w:sz w:val="24"/>
          <w:szCs w:val="24"/>
        </w:rPr>
        <w:t>Polsce</w:t>
      </w:r>
      <w:r w:rsidR="006209E6">
        <w:rPr>
          <w:rFonts w:ascii="Times New Roman" w:hAnsi="Times New Roman" w:cs="Times New Roman"/>
          <w:color w:val="000000"/>
          <w:sz w:val="24"/>
          <w:szCs w:val="24"/>
        </w:rPr>
        <w:t>, przeciętnie na poziomie niższym od obserwowanego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209E6">
        <w:rPr>
          <w:rFonts w:ascii="Times New Roman" w:hAnsi="Times New Roman" w:cs="Times New Roman"/>
          <w:color w:val="000000"/>
          <w:sz w:val="24"/>
          <w:szCs w:val="24"/>
        </w:rPr>
        <w:t>rolnictwie wiodących producentów rolnych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209E6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="00F81842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0"/>
      </w:r>
      <w:r w:rsidR="00F8184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>Duża liczba gospodarstw małych angażuje znaczące zasoby pracy, co znajduje odzwierciedlenie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niższ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wydajności pracy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rolnictwie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>Polsce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porównaniu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krajami UE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 xml:space="preserve"> i przekłada się na mniejsze dochody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>tych gospodarstwach</w:t>
      </w:r>
      <w:r w:rsidR="004B1BCC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1"/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Zarówno mni</w:t>
      </w:r>
      <w:r w:rsidR="00173DF1" w:rsidRPr="0068473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>jsze</w:t>
      </w:r>
      <w:r w:rsidR="00286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jak i</w:t>
      </w:r>
      <w:r w:rsidR="00AA4D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>większe gospodarstwa rolne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Polsce charakteryzują się niekorzystną </w:t>
      </w:r>
      <w:r w:rsidR="002864D4" w:rsidRPr="00684733">
        <w:rPr>
          <w:rFonts w:ascii="Times New Roman" w:hAnsi="Times New Roman" w:cs="Times New Roman"/>
          <w:color w:val="000000"/>
          <w:sz w:val="24"/>
          <w:szCs w:val="24"/>
        </w:rPr>
        <w:t>struktur</w:t>
      </w:r>
      <w:r w:rsidR="002864D4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2864D4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rozłogu </w:t>
      </w:r>
      <w:r w:rsidR="00CB619D" w:rsidRPr="00684733">
        <w:rPr>
          <w:rFonts w:ascii="Times New Roman" w:hAnsi="Times New Roman" w:cs="Times New Roman"/>
          <w:color w:val="000000"/>
          <w:sz w:val="24"/>
          <w:szCs w:val="24"/>
        </w:rPr>
        <w:t>gruntów, co skutkuje wyższymi kosztami</w:t>
      </w:r>
      <w:r w:rsidR="00744D5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transportu</w:t>
      </w:r>
      <w:r w:rsidR="00173DF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wewnątrz gospodarstwa</w:t>
      </w:r>
      <w:r w:rsidR="00CF6F8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na jednostkę produkcji</w:t>
      </w:r>
      <w:r w:rsidR="004B1BCC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2"/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7966D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grupie gospodarstw towarowych </w:t>
      </w:r>
      <w:r w:rsidR="00CE745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obserwowane jest </w:t>
      </w:r>
      <w:r w:rsidR="007966D9" w:rsidRPr="00684733">
        <w:rPr>
          <w:rFonts w:ascii="Times New Roman" w:hAnsi="Times New Roman" w:cs="Times New Roman"/>
          <w:color w:val="000000"/>
          <w:sz w:val="24"/>
          <w:szCs w:val="24"/>
        </w:rPr>
        <w:t>silne zró</w:t>
      </w:r>
      <w:r w:rsidR="00CE745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żnicowanie jakości 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zarządzania gospodarstwem rolnym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745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co jest silnie powiązane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E745D" w:rsidRPr="00684733">
        <w:rPr>
          <w:rFonts w:ascii="Times New Roman" w:hAnsi="Times New Roman" w:cs="Times New Roman"/>
          <w:color w:val="000000"/>
          <w:sz w:val="24"/>
          <w:szCs w:val="24"/>
        </w:rPr>
        <w:t>potencjałem ekonomicznym gospodarstwa rolnego. Im mniejsze gospodarstwa</w:t>
      </w:r>
      <w:r w:rsidR="002864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745D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tym większe prawdopodobieństwo nieefektywnego gospodarowani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>a, c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 xml:space="preserve">zemu towarzyszą 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>większ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 xml:space="preserve"> nakład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 xml:space="preserve"> pracy 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>mniejsz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 xml:space="preserve"> intensywnoś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C08B0">
        <w:rPr>
          <w:rFonts w:ascii="Times New Roman" w:hAnsi="Times New Roman" w:cs="Times New Roman"/>
          <w:color w:val="000000"/>
          <w:sz w:val="24"/>
          <w:szCs w:val="24"/>
        </w:rPr>
        <w:t xml:space="preserve"> gospodarowania</w:t>
      </w:r>
      <w:r w:rsidR="004B1BCC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3"/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E745D" w:rsidRPr="00684733">
        <w:rPr>
          <w:rFonts w:ascii="Times New Roman" w:hAnsi="Times New Roman" w:cs="Times New Roman"/>
          <w:color w:val="000000"/>
          <w:sz w:val="24"/>
          <w:szCs w:val="24"/>
        </w:rPr>
        <w:t>Słabą stroną polskiego rolnictwa jest d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uża zmienność dochodów gospodarstw wyspecjalizowanych i o wysokiej skali produkcji</w:t>
      </w:r>
      <w:r w:rsidR="00EA33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szczególności wyspecjalizowanych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produkcji ogrodniczej 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(np. truskawek i pomidorów) </w:t>
      </w:r>
      <w:r w:rsidR="004B1BCC" w:rsidRPr="006F68A7">
        <w:rPr>
          <w:rFonts w:ascii="Times New Roman" w:hAnsi="Times New Roman" w:cs="Times New Roman"/>
          <w:color w:val="000000"/>
          <w:sz w:val="24"/>
          <w:szCs w:val="24"/>
        </w:rPr>
        <w:t>i chowie trzody chlewnej</w:t>
      </w:r>
      <w:r w:rsidR="004B1BCC" w:rsidRPr="006F68A7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4"/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>. Zmienność ta powiązana jest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>czynnikami natury przyrodniczej oraz wysoką zmiennością cen tych produktów rolnych</w:t>
      </w:r>
      <w:r w:rsidR="00DC36B4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3C5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przy niedostatecznych </w:t>
      </w:r>
      <w:r w:rsidR="00DC36B4" w:rsidRPr="006F68A7">
        <w:rPr>
          <w:rFonts w:ascii="Times New Roman" w:hAnsi="Times New Roman" w:cs="Times New Roman"/>
          <w:color w:val="000000"/>
          <w:sz w:val="24"/>
          <w:szCs w:val="24"/>
        </w:rPr>
        <w:t>możliwości</w:t>
      </w:r>
      <w:r w:rsidR="00EA33C5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ach </w:t>
      </w:r>
      <w:r w:rsidR="00DC36B4" w:rsidRPr="006F68A7">
        <w:rPr>
          <w:rFonts w:ascii="Times New Roman" w:hAnsi="Times New Roman" w:cs="Times New Roman"/>
          <w:color w:val="000000"/>
          <w:sz w:val="24"/>
          <w:szCs w:val="24"/>
        </w:rPr>
        <w:t>ograniczania ryzyka produkcyjnego i cenowego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gospodarstwach </w:t>
      </w:r>
      <w:r w:rsidR="00EA33C5" w:rsidRPr="006F68A7">
        <w:rPr>
          <w:rFonts w:ascii="Times New Roman" w:hAnsi="Times New Roman" w:cs="Times New Roman"/>
          <w:color w:val="000000"/>
          <w:sz w:val="24"/>
          <w:szCs w:val="24"/>
        </w:rPr>
        <w:t>małej wielkości ekonomicznej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typach produkcyjnych </w:t>
      </w:r>
      <w:r w:rsidR="004B1BCC" w:rsidRPr="006F68A7">
        <w:rPr>
          <w:rFonts w:ascii="Times New Roman" w:hAnsi="Times New Roman" w:cs="Times New Roman"/>
          <w:color w:val="000000"/>
          <w:sz w:val="24"/>
          <w:szCs w:val="24"/>
        </w:rPr>
        <w:t>mieszane i</w:t>
      </w:r>
      <w:r w:rsidR="00EA33C5" w:rsidRPr="006F68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B1BCC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trawożerne 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dochód opiera się </w:t>
      </w:r>
      <w:r w:rsidR="004B1BCC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B0F7A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płatnościach </w:t>
      </w:r>
      <w:r w:rsidR="004B1BCC" w:rsidRPr="006F68A7">
        <w:rPr>
          <w:rFonts w:ascii="Times New Roman" w:hAnsi="Times New Roman" w:cs="Times New Roman"/>
          <w:color w:val="000000"/>
          <w:sz w:val="24"/>
          <w:szCs w:val="24"/>
        </w:rPr>
        <w:t>bezpośrednich</w:t>
      </w:r>
      <w:r w:rsidR="004B1BCC" w:rsidRPr="006F68A7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5"/>
      </w:r>
      <w:r w:rsidR="004B1BCC" w:rsidRPr="006F68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Przykładowo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gospodarstwach produkujących mleko, posiadających do 25 krów (około 90% wszystkich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produkcją mleka),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a 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gospodarstwach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produkcją żywca wołowego – bez względu na skalę produkcji, brak dopłat skutkowałby obniżeniem dochodu do poziomu nie pozwalającego na parytetową opłatę pracy własnej rolnika.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kolei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przypadku hodowców kóz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momencie zaprzestania dotowania ich hodowli kóz wielu hodowców zrezygnowało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uczestnictwa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programie oceny użytkowości,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liczebność populacji aktywnej kóz mlecznych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Polsce spadła drastycznie po 2007 r. Również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produkcji buraków cukrowych wsparcie związane jest istotnym elementem wpływającym na opłacalność tej produkcji. 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Wartość otrzymywanych </w:t>
      </w:r>
      <w:r w:rsidR="00EA5A19" w:rsidRPr="006F68A7">
        <w:rPr>
          <w:rFonts w:ascii="Times New Roman" w:hAnsi="Times New Roman" w:cs="Times New Roman"/>
          <w:color w:val="000000"/>
          <w:sz w:val="24"/>
          <w:szCs w:val="24"/>
        </w:rPr>
        <w:t>dopłat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EA5A19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tych gospodarstwach przeciętnie 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>przewyższa</w:t>
      </w:r>
      <w:r w:rsidR="002864D4" w:rsidRPr="006F6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bądź jest niewiele mniejsza od uzyskiwanego dochodu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E745D" w:rsidRPr="006F68A7">
        <w:rPr>
          <w:rFonts w:ascii="Times New Roman" w:hAnsi="Times New Roman" w:cs="Times New Roman"/>
          <w:color w:val="000000"/>
          <w:sz w:val="24"/>
          <w:szCs w:val="24"/>
        </w:rPr>
        <w:t>gospodarstwa rolnego.</w:t>
      </w:r>
      <w:r w:rsidR="00EA5A19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Podobnie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gospodarstwach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2616E" w:rsidRPr="006F68A7">
        <w:rPr>
          <w:rFonts w:ascii="Times New Roman" w:hAnsi="Times New Roman" w:cs="Times New Roman"/>
          <w:color w:val="000000"/>
          <w:sz w:val="24"/>
          <w:szCs w:val="24"/>
        </w:rPr>
        <w:t>uprawą niektórych roślin wysokobiałkowych, np. łubinu słodkiego, bobiku, czy soi.</w:t>
      </w:r>
      <w:r w:rsidR="00C2616E" w:rsidRPr="00A84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042483" w14:textId="40CCBAC0" w:rsidR="005A004F" w:rsidRDefault="008037A0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Obserwuje się 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alejąc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opłacalność produkcji rolnej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co jest 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powiązan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szybciej </w:t>
      </w:r>
      <w:r w:rsidR="004B0F7A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rosnącymi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kosztami 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>od wartości jednostki produkcji</w:t>
      </w:r>
      <w:r w:rsidR="004B1BCC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6"/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24">
        <w:rPr>
          <w:rFonts w:ascii="Times New Roman" w:hAnsi="Times New Roman" w:cs="Times New Roman"/>
          <w:color w:val="000000"/>
          <w:sz w:val="24"/>
          <w:szCs w:val="24"/>
        </w:rPr>
        <w:t>Na poziomie całego sektora rolnego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F45424">
        <w:rPr>
          <w:rFonts w:ascii="Times New Roman" w:hAnsi="Times New Roman" w:cs="Times New Roman"/>
          <w:color w:val="000000"/>
          <w:sz w:val="24"/>
          <w:szCs w:val="24"/>
        </w:rPr>
        <w:t>okresie 2010 – 2019 dominowały lata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F45424">
        <w:rPr>
          <w:rFonts w:ascii="Times New Roman" w:hAnsi="Times New Roman" w:cs="Times New Roman"/>
          <w:color w:val="000000"/>
          <w:sz w:val="24"/>
          <w:szCs w:val="24"/>
        </w:rPr>
        <w:t xml:space="preserve">silniejszymi wzrostami cen realnych </w:t>
      </w:r>
      <w:r w:rsidR="00F45424" w:rsidRPr="00F45424">
        <w:rPr>
          <w:rFonts w:ascii="Times New Roman" w:hAnsi="Times New Roman" w:cs="Times New Roman"/>
          <w:color w:val="000000"/>
          <w:sz w:val="24"/>
          <w:szCs w:val="24"/>
        </w:rPr>
        <w:t xml:space="preserve">środków produkcji dla rolnictwa nad cenami </w:t>
      </w:r>
      <w:r w:rsidR="00F45424">
        <w:rPr>
          <w:rFonts w:ascii="Times New Roman" w:hAnsi="Times New Roman" w:cs="Times New Roman"/>
          <w:color w:val="000000"/>
          <w:sz w:val="24"/>
          <w:szCs w:val="24"/>
        </w:rPr>
        <w:t xml:space="preserve">realnymi </w:t>
      </w:r>
      <w:r w:rsidR="00F45424" w:rsidRPr="00F45424">
        <w:rPr>
          <w:rFonts w:ascii="Times New Roman" w:hAnsi="Times New Roman" w:cs="Times New Roman"/>
          <w:color w:val="000000"/>
          <w:sz w:val="24"/>
          <w:szCs w:val="24"/>
        </w:rPr>
        <w:t>produkcji rolniczej</w:t>
      </w:r>
      <w:r w:rsidR="007571D8">
        <w:rPr>
          <w:rFonts w:ascii="Times New Roman" w:hAnsi="Times New Roman" w:cs="Times New Roman"/>
          <w:color w:val="000000"/>
          <w:sz w:val="24"/>
          <w:szCs w:val="24"/>
        </w:rPr>
        <w:t xml:space="preserve"> tj. pogorszenia koniunktury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7571D8">
        <w:rPr>
          <w:rFonts w:ascii="Times New Roman" w:hAnsi="Times New Roman" w:cs="Times New Roman"/>
          <w:color w:val="000000"/>
          <w:sz w:val="24"/>
          <w:szCs w:val="24"/>
        </w:rPr>
        <w:t xml:space="preserve">ujęciu sektorowym </w:t>
      </w:r>
      <w:r w:rsidR="007571D8" w:rsidRPr="007571D8">
        <w:rPr>
          <w:rFonts w:ascii="Times New Roman" w:hAnsi="Times New Roman" w:cs="Times New Roman"/>
          <w:color w:val="000000"/>
          <w:sz w:val="24"/>
          <w:szCs w:val="24"/>
        </w:rPr>
        <w:t>przewag</w:t>
      </w:r>
      <w:r w:rsidR="007571D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71D8" w:rsidRPr="007571D8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7571D8" w:rsidRPr="007571D8">
        <w:rPr>
          <w:rFonts w:ascii="Times New Roman" w:hAnsi="Times New Roman" w:cs="Times New Roman"/>
          <w:color w:val="000000"/>
          <w:sz w:val="24"/>
          <w:szCs w:val="24"/>
        </w:rPr>
        <w:t xml:space="preserve">pogorszeniem koniunktury </w:t>
      </w:r>
      <w:r w:rsidR="007571D8">
        <w:rPr>
          <w:rFonts w:ascii="Times New Roman" w:hAnsi="Times New Roman" w:cs="Times New Roman"/>
          <w:color w:val="000000"/>
          <w:sz w:val="24"/>
          <w:szCs w:val="24"/>
        </w:rPr>
        <w:t xml:space="preserve">dotyczył </w:t>
      </w:r>
      <w:r w:rsidR="007571D8" w:rsidRPr="007571D8">
        <w:rPr>
          <w:rFonts w:ascii="Times New Roman" w:hAnsi="Times New Roman" w:cs="Times New Roman"/>
          <w:color w:val="000000"/>
          <w:sz w:val="24"/>
          <w:szCs w:val="24"/>
        </w:rPr>
        <w:t>przede wszystkim: drobiu, owoców, ziemniaków, buraków cukrowych i mleka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>przypadku produkcji wieprzowiny na przestrzeni ostatnich lat tylko przy największej skali produkcji była ona na granicy opłacalności</w:t>
      </w:r>
      <w:r w:rsidR="00BC4101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7"/>
      </w:r>
      <w:r w:rsidR="00EA5A1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3DED" w:rsidRPr="00684733">
        <w:rPr>
          <w:rFonts w:ascii="Times New Roman" w:hAnsi="Times New Roman" w:cs="Times New Roman"/>
          <w:color w:val="000000"/>
          <w:sz w:val="24"/>
          <w:szCs w:val="24"/>
        </w:rPr>
        <w:t>Silne zróżnicowanie potencjału produkcyjnego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E53DED" w:rsidRPr="00684733">
        <w:rPr>
          <w:rFonts w:ascii="Times New Roman" w:hAnsi="Times New Roman" w:cs="Times New Roman"/>
          <w:color w:val="000000"/>
          <w:sz w:val="24"/>
          <w:szCs w:val="24"/>
        </w:rPr>
        <w:t>zależności od typu produkcyjnego</w:t>
      </w:r>
      <w:r w:rsidR="00DC36B4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wskazuje na 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>brak uzasadnienia ekonomicznego do prowadzenia produkcji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 xml:space="preserve">małej skali </w:t>
      </w:r>
      <w:r w:rsidR="0096334B" w:rsidRPr="00684733">
        <w:rPr>
          <w:rFonts w:ascii="Times New Roman" w:hAnsi="Times New Roman" w:cs="Times New Roman"/>
          <w:color w:val="000000"/>
          <w:sz w:val="24"/>
          <w:szCs w:val="24"/>
        </w:rPr>
        <w:t>trzod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6334B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chlewn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96334B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6334B" w:rsidRPr="00684733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6334B" w:rsidRPr="0068473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E53DED" w:rsidRPr="006F68A7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8"/>
      </w:r>
      <w:r w:rsidR="0096334B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CE5" w:rsidRPr="006F68A7">
        <w:rPr>
          <w:rFonts w:ascii="Times New Roman" w:hAnsi="Times New Roman" w:cs="Times New Roman"/>
          <w:color w:val="000000"/>
          <w:sz w:val="24"/>
          <w:szCs w:val="24"/>
        </w:rPr>
        <w:t>Natomiast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291CE5" w:rsidRPr="006F68A7">
        <w:rPr>
          <w:rFonts w:ascii="Times New Roman" w:hAnsi="Times New Roman" w:cs="Times New Roman"/>
          <w:color w:val="000000"/>
          <w:sz w:val="24"/>
          <w:szCs w:val="24"/>
        </w:rPr>
        <w:t>owczarstwie koszty wytwarzania są relatywnie wyższe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291CE5" w:rsidRPr="006F68A7">
        <w:rPr>
          <w:rFonts w:ascii="Times New Roman" w:hAnsi="Times New Roman" w:cs="Times New Roman"/>
          <w:color w:val="000000"/>
          <w:sz w:val="24"/>
          <w:szCs w:val="24"/>
        </w:rPr>
        <w:t>uwagi na niższą biologiczną wydajność produkcji mięsa i mleka owczego od wydajności produkcji drobiu, wieprzowiny, wołowiny czy mleka krowiego.</w:t>
      </w:r>
      <w:r w:rsidR="00291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44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5A004F">
        <w:rPr>
          <w:rFonts w:ascii="Times New Roman" w:hAnsi="Times New Roman" w:cs="Times New Roman"/>
          <w:color w:val="000000"/>
          <w:sz w:val="24"/>
          <w:szCs w:val="24"/>
        </w:rPr>
        <w:t>różnicowanie struktury gospodarstw rolnych pod względem wielkości ekonomicznej przekłada się na różnice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5A004F">
        <w:rPr>
          <w:rFonts w:ascii="Times New Roman" w:hAnsi="Times New Roman" w:cs="Times New Roman"/>
          <w:color w:val="000000"/>
          <w:sz w:val="24"/>
          <w:szCs w:val="24"/>
        </w:rPr>
        <w:t>poziomie dochodów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5A004F">
        <w:rPr>
          <w:rFonts w:ascii="Times New Roman" w:hAnsi="Times New Roman" w:cs="Times New Roman"/>
          <w:color w:val="000000"/>
          <w:sz w:val="24"/>
          <w:szCs w:val="24"/>
        </w:rPr>
        <w:t>ujęciu regionalnym.</w:t>
      </w:r>
      <w:r w:rsidR="00655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445">
        <w:rPr>
          <w:rFonts w:ascii="Times New Roman" w:hAnsi="Times New Roman" w:cs="Times New Roman"/>
          <w:color w:val="000000"/>
          <w:sz w:val="24"/>
          <w:szCs w:val="24"/>
        </w:rPr>
        <w:t>Koncentracja gospodarstw o małej skali produkcji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060445">
        <w:rPr>
          <w:rFonts w:ascii="Times New Roman" w:hAnsi="Times New Roman" w:cs="Times New Roman"/>
          <w:color w:val="000000"/>
          <w:sz w:val="24"/>
          <w:szCs w:val="24"/>
        </w:rPr>
        <w:t xml:space="preserve">regionie </w:t>
      </w:r>
      <w:r w:rsidR="00060445" w:rsidRPr="00060445">
        <w:rPr>
          <w:rFonts w:ascii="Times New Roman" w:hAnsi="Times New Roman" w:cs="Times New Roman"/>
          <w:color w:val="000000"/>
          <w:sz w:val="24"/>
          <w:szCs w:val="24"/>
        </w:rPr>
        <w:t>Małopolska i</w:t>
      </w:r>
      <w:r w:rsidR="0006044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0445" w:rsidRPr="00060445">
        <w:rPr>
          <w:rFonts w:ascii="Times New Roman" w:hAnsi="Times New Roman" w:cs="Times New Roman"/>
          <w:color w:val="000000"/>
          <w:sz w:val="24"/>
          <w:szCs w:val="24"/>
        </w:rPr>
        <w:t xml:space="preserve">Pogórze </w:t>
      </w:r>
      <w:r w:rsidR="00060445">
        <w:rPr>
          <w:rFonts w:ascii="Times New Roman" w:hAnsi="Times New Roman" w:cs="Times New Roman"/>
          <w:color w:val="000000"/>
          <w:sz w:val="24"/>
          <w:szCs w:val="24"/>
        </w:rPr>
        <w:t>skutkuje najniższym poziomem dochodów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060445">
        <w:rPr>
          <w:rFonts w:ascii="Times New Roman" w:hAnsi="Times New Roman" w:cs="Times New Roman"/>
          <w:color w:val="000000"/>
          <w:sz w:val="24"/>
          <w:szCs w:val="24"/>
        </w:rPr>
        <w:t>tym regionie</w:t>
      </w:r>
      <w:r w:rsidR="005A004F" w:rsidRPr="005A00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DE139F" w14:textId="74C3AA51" w:rsidR="00C67515" w:rsidRPr="00684733" w:rsidRDefault="00130484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Przeciętnie </w:t>
      </w:r>
      <w:r w:rsidR="00BE425D">
        <w:rPr>
          <w:rFonts w:ascii="Times New Roman" w:hAnsi="Times New Roman" w:cs="Times New Roman"/>
          <w:color w:val="000000"/>
          <w:sz w:val="24"/>
          <w:szCs w:val="24"/>
        </w:rPr>
        <w:t xml:space="preserve">obserwuje się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iedostateczne wykorzystanie</w:t>
      </w:r>
      <w:r w:rsidR="004B0F7A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zasobów informacyjnych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4B1BCC" w:rsidRPr="00684733">
        <w:rPr>
          <w:rFonts w:ascii="Times New Roman" w:hAnsi="Times New Roman" w:cs="Times New Roman"/>
          <w:color w:val="000000"/>
          <w:sz w:val="24"/>
          <w:szCs w:val="24"/>
        </w:rPr>
        <w:t>zarządzaniu (w tym ryzykiem) gospodarstwem rolnym</w:t>
      </w:r>
      <w:r w:rsidR="00BE425D">
        <w:rPr>
          <w:rFonts w:ascii="Times New Roman" w:hAnsi="Times New Roman" w:cs="Times New Roman"/>
          <w:color w:val="000000"/>
          <w:sz w:val="24"/>
          <w:szCs w:val="24"/>
        </w:rPr>
        <w:t xml:space="preserve">. Wśród rolników </w:t>
      </w:r>
      <w:r w:rsidR="008037A0">
        <w:rPr>
          <w:rFonts w:ascii="Times New Roman" w:hAnsi="Times New Roman" w:cs="Times New Roman"/>
          <w:color w:val="000000"/>
          <w:sz w:val="24"/>
          <w:szCs w:val="24"/>
        </w:rPr>
        <w:t xml:space="preserve">reprezentujących gospodarstwa </w:t>
      </w:r>
      <w:r w:rsidR="008037A0" w:rsidRPr="00007E63">
        <w:rPr>
          <w:rFonts w:ascii="Times New Roman" w:hAnsi="Times New Roman" w:cs="Times New Roman"/>
          <w:sz w:val="24"/>
          <w:szCs w:val="24"/>
        </w:rPr>
        <w:t>towarowe</w:t>
      </w:r>
      <w:r w:rsidR="008037A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BE425D">
        <w:rPr>
          <w:rFonts w:ascii="Times New Roman" w:hAnsi="Times New Roman" w:cs="Times New Roman"/>
          <w:color w:val="000000"/>
          <w:sz w:val="24"/>
          <w:szCs w:val="24"/>
        </w:rPr>
        <w:t xml:space="preserve">prowadzących rachunkowość rolną </w:t>
      </w:r>
      <w:r w:rsidR="007F730B">
        <w:rPr>
          <w:rFonts w:ascii="Times New Roman" w:hAnsi="Times New Roman" w:cs="Times New Roman"/>
          <w:color w:val="000000"/>
          <w:sz w:val="24"/>
          <w:szCs w:val="24"/>
        </w:rPr>
        <w:t xml:space="preserve">około 40% </w:t>
      </w:r>
      <w:r w:rsidR="00BE425D">
        <w:rPr>
          <w:rFonts w:ascii="Times New Roman" w:hAnsi="Times New Roman" w:cs="Times New Roman"/>
          <w:color w:val="000000"/>
          <w:sz w:val="24"/>
          <w:szCs w:val="24"/>
        </w:rPr>
        <w:t>korzysta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BE425D">
        <w:rPr>
          <w:rFonts w:ascii="Times New Roman" w:hAnsi="Times New Roman" w:cs="Times New Roman"/>
          <w:color w:val="000000"/>
          <w:sz w:val="24"/>
          <w:szCs w:val="24"/>
        </w:rPr>
        <w:t xml:space="preserve">fakultatywnych raportów </w:t>
      </w:r>
      <w:r w:rsidR="008037A0">
        <w:rPr>
          <w:rFonts w:ascii="Times New Roman" w:hAnsi="Times New Roman" w:cs="Times New Roman"/>
          <w:color w:val="000000"/>
          <w:sz w:val="24"/>
          <w:szCs w:val="24"/>
        </w:rPr>
        <w:t>do wspierania zarządzania gospodarstwem rolnym</w:t>
      </w:r>
      <w:r w:rsidR="00BE42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3DEE">
        <w:rPr>
          <w:rFonts w:ascii="Times New Roman" w:hAnsi="Times New Roman" w:cs="Times New Roman"/>
          <w:color w:val="000000"/>
          <w:sz w:val="24"/>
          <w:szCs w:val="24"/>
        </w:rPr>
        <w:t>Blisko 70% gospodarstw o najmniejszym potencjale ekonomicznym tj. do 4000 euro SO jest za</w:t>
      </w:r>
      <w:r w:rsidR="00835AE8">
        <w:rPr>
          <w:rFonts w:ascii="Times New Roman" w:hAnsi="Times New Roman" w:cs="Times New Roman"/>
          <w:color w:val="000000"/>
          <w:sz w:val="24"/>
          <w:szCs w:val="24"/>
        </w:rPr>
        <w:t>rządzana przez kierowników nie</w:t>
      </w:r>
      <w:r w:rsidR="00C33DEE">
        <w:rPr>
          <w:rFonts w:ascii="Times New Roman" w:hAnsi="Times New Roman" w:cs="Times New Roman"/>
          <w:color w:val="000000"/>
          <w:sz w:val="24"/>
          <w:szCs w:val="24"/>
        </w:rPr>
        <w:t>posiadających formalnego wykształcenia rolniczego i nie dysponuje kapitałem własnym umożliwiającym dalszy rozwój gospodarstwa. Wobec powyższych ocenia się, że nie będą one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33DEE">
        <w:rPr>
          <w:rFonts w:ascii="Times New Roman" w:hAnsi="Times New Roman" w:cs="Times New Roman"/>
          <w:color w:val="000000"/>
          <w:sz w:val="24"/>
          <w:szCs w:val="24"/>
        </w:rPr>
        <w:t xml:space="preserve">stanie dostosować się </w:t>
      </w:r>
      <w:r w:rsidR="008037A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C33DEE">
        <w:rPr>
          <w:rFonts w:ascii="Times New Roman" w:hAnsi="Times New Roman" w:cs="Times New Roman"/>
          <w:color w:val="000000"/>
          <w:sz w:val="24"/>
          <w:szCs w:val="24"/>
        </w:rPr>
        <w:t>zmian klimatycznych</w:t>
      </w:r>
      <w:r w:rsidR="00606F04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29"/>
      </w:r>
      <w:r w:rsidR="00606F04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BCC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0"/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>gospodarstwach specjalizujących się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produkcji wymagającej zwiększonych nakładów pracy (ogrodnicze, </w:t>
      </w:r>
      <w:r w:rsidR="004B0F7A">
        <w:rPr>
          <w:rFonts w:ascii="Times New Roman" w:hAnsi="Times New Roman" w:cs="Times New Roman"/>
          <w:color w:val="000000"/>
          <w:sz w:val="24"/>
          <w:szCs w:val="24"/>
        </w:rPr>
        <w:t xml:space="preserve">uprawy 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>trwałe, mleczne i ziarnożerne) zmniejsza się liczba gospodarstw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>kierownikiem poniżej 40 roku życia</w:t>
      </w:r>
      <w:r w:rsidR="00C67515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1"/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. Wskazuje to na preferencje wśród młodych rolników do rezygnacji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5C1FAE">
        <w:rPr>
          <w:rFonts w:ascii="Times New Roman" w:hAnsi="Times New Roman" w:cs="Times New Roman"/>
          <w:color w:val="000000"/>
          <w:sz w:val="24"/>
          <w:szCs w:val="24"/>
        </w:rPr>
        <w:t xml:space="preserve">pracochłonnych 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kierunków produkcji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obliczu rosnących kosztów pracy najemnej. Ogólnie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ostatnich latach 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>zmniejsz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yła się 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>przeciętn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aktywnoś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inwestycyjn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C67515" w:rsidRPr="00684733">
        <w:rPr>
          <w:rFonts w:ascii="Times New Roman" w:hAnsi="Times New Roman" w:cs="Times New Roman"/>
          <w:color w:val="000000"/>
          <w:sz w:val="24"/>
          <w:szCs w:val="24"/>
        </w:rPr>
        <w:t>gospodarstwach towarowych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, co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przyszłych okresach będzie skutkować pogorszeniem </w:t>
      </w:r>
      <w:r w:rsidR="008D1CC3" w:rsidRPr="00684733">
        <w:rPr>
          <w:rFonts w:ascii="Times New Roman" w:hAnsi="Times New Roman" w:cs="Times New Roman"/>
          <w:color w:val="000000"/>
          <w:sz w:val="24"/>
          <w:szCs w:val="24"/>
        </w:rPr>
        <w:t>możliwości generowania dochodów</w:t>
      </w:r>
      <w:r w:rsidR="00C67515" w:rsidRPr="00684733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2"/>
      </w:r>
      <w:r w:rsidR="00DF2771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5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F0A">
        <w:rPr>
          <w:rFonts w:ascii="Times New Roman" w:hAnsi="Times New Roman" w:cs="Times New Roman"/>
          <w:color w:val="000000"/>
          <w:sz w:val="24"/>
          <w:szCs w:val="24"/>
        </w:rPr>
        <w:t xml:space="preserve">Wśród grup społeczno-zawodowych 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>rolni</w:t>
      </w:r>
      <w:r w:rsidR="00A918F2">
        <w:rPr>
          <w:rFonts w:ascii="Times New Roman" w:hAnsi="Times New Roman" w:cs="Times New Roman"/>
          <w:color w:val="000000"/>
          <w:sz w:val="24"/>
          <w:szCs w:val="24"/>
        </w:rPr>
        <w:t>cy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>mniejszym stopniu korzysta</w:t>
      </w:r>
      <w:r w:rsidR="00A918F2">
        <w:rPr>
          <w:rFonts w:ascii="Times New Roman" w:hAnsi="Times New Roman" w:cs="Times New Roman"/>
          <w:color w:val="000000"/>
          <w:sz w:val="24"/>
          <w:szCs w:val="24"/>
        </w:rPr>
        <w:t>ją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 regularnie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Internetu niż </w:t>
      </w:r>
      <w:r w:rsidR="00A918F2">
        <w:rPr>
          <w:rFonts w:ascii="Times New Roman" w:hAnsi="Times New Roman" w:cs="Times New Roman"/>
          <w:color w:val="000000"/>
          <w:sz w:val="24"/>
          <w:szCs w:val="24"/>
        </w:rPr>
        <w:t xml:space="preserve">pozostałe 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grupy </w:t>
      </w:r>
      <w:r w:rsidR="00A918F2">
        <w:rPr>
          <w:rFonts w:ascii="Times New Roman" w:hAnsi="Times New Roman" w:cs="Times New Roman"/>
          <w:color w:val="000000"/>
          <w:sz w:val="24"/>
          <w:szCs w:val="24"/>
        </w:rPr>
        <w:t xml:space="preserve">aktywne 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zawodowo </w:t>
      </w:r>
      <w:r w:rsidR="00A918F2">
        <w:rPr>
          <w:rFonts w:ascii="Times New Roman" w:hAnsi="Times New Roman" w:cs="Times New Roman"/>
          <w:color w:val="000000"/>
          <w:sz w:val="24"/>
          <w:szCs w:val="24"/>
        </w:rPr>
        <w:t>jak pracownicy najemni i pracujący na własny rachunek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>. Podczas gdy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2017 roku </w:t>
      </w:r>
      <w:r w:rsidR="00A74E14" w:rsidRPr="00A74E14">
        <w:rPr>
          <w:rFonts w:ascii="Times New Roman" w:hAnsi="Times New Roman" w:cs="Times New Roman"/>
          <w:color w:val="000000"/>
          <w:sz w:val="24"/>
          <w:szCs w:val="24"/>
        </w:rPr>
        <w:t>51%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 rolników regularnie korzystało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>Internetu to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grupie pracujących było to </w:t>
      </w:r>
      <w:r w:rsidR="00A74E14" w:rsidRPr="00A74E14">
        <w:rPr>
          <w:rFonts w:ascii="Times New Roman" w:hAnsi="Times New Roman" w:cs="Times New Roman"/>
          <w:color w:val="000000"/>
          <w:sz w:val="24"/>
          <w:szCs w:val="24"/>
        </w:rPr>
        <w:t>87%,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pracujących </w:t>
      </w:r>
      <w:r w:rsidR="00A74E14" w:rsidRPr="00A74E14">
        <w:rPr>
          <w:rFonts w:ascii="Times New Roman" w:hAnsi="Times New Roman" w:cs="Times New Roman"/>
          <w:color w:val="000000"/>
          <w:sz w:val="24"/>
          <w:szCs w:val="24"/>
        </w:rPr>
        <w:t>na w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A74E14" w:rsidRPr="00A74E14">
        <w:rPr>
          <w:rFonts w:ascii="Times New Roman" w:hAnsi="Times New Roman" w:cs="Times New Roman"/>
          <w:color w:val="000000"/>
          <w:sz w:val="24"/>
          <w:szCs w:val="24"/>
        </w:rPr>
        <w:t>asny rachunek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4E14" w:rsidRPr="00A74E14">
        <w:rPr>
          <w:rFonts w:ascii="Times New Roman" w:hAnsi="Times New Roman" w:cs="Times New Roman"/>
          <w:color w:val="000000"/>
          <w:sz w:val="24"/>
          <w:szCs w:val="24"/>
        </w:rPr>
        <w:t>91%</w:t>
      </w:r>
      <w:r w:rsidR="00A74E14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3"/>
      </w:r>
      <w:r w:rsidR="008D57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A382EC" w14:textId="22FD8CE1" w:rsidR="00A015F1" w:rsidRPr="00684733" w:rsidRDefault="00F931CD" w:rsidP="00655DEC">
      <w:pPr>
        <w:spacing w:after="12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gospodarstw rolnych o powierzchni do 10 ha</w:t>
      </w:r>
      <w:r w:rsidR="0030593E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większości stanowiły uzupełnienie dochodów gospodarstwa domowego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34"/>
      </w:r>
      <w:r w:rsidR="007F223F">
        <w:rPr>
          <w:rFonts w:ascii="Times New Roman" w:hAnsi="Times New Roman" w:cs="Times New Roman"/>
          <w:sz w:val="24"/>
          <w:szCs w:val="24"/>
        </w:rPr>
        <w:t>. W </w:t>
      </w:r>
      <w:r w:rsidR="005C1FAE">
        <w:rPr>
          <w:rFonts w:ascii="Times New Roman" w:hAnsi="Times New Roman" w:cs="Times New Roman"/>
          <w:sz w:val="24"/>
          <w:szCs w:val="24"/>
        </w:rPr>
        <w:t xml:space="preserve">tych </w:t>
      </w:r>
      <w:r>
        <w:rPr>
          <w:rFonts w:ascii="Times New Roman" w:hAnsi="Times New Roman" w:cs="Times New Roman"/>
          <w:sz w:val="24"/>
          <w:szCs w:val="24"/>
        </w:rPr>
        <w:t>gospodarstw</w:t>
      </w:r>
      <w:r w:rsidR="005C1FAE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FAE">
        <w:rPr>
          <w:rFonts w:ascii="Times New Roman" w:hAnsi="Times New Roman" w:cs="Times New Roman"/>
          <w:sz w:val="24"/>
          <w:szCs w:val="24"/>
        </w:rPr>
        <w:t>domowych znaczenie ekonomiczne produkcji rolniczej</w:t>
      </w:r>
      <w:r w:rsidR="008D577D" w:rsidRPr="008D577D">
        <w:rPr>
          <w:rFonts w:ascii="Times New Roman" w:hAnsi="Times New Roman" w:cs="Times New Roman"/>
          <w:sz w:val="24"/>
          <w:szCs w:val="24"/>
        </w:rPr>
        <w:t xml:space="preserve"> </w:t>
      </w:r>
      <w:r w:rsidR="008D577D">
        <w:rPr>
          <w:rFonts w:ascii="Times New Roman" w:hAnsi="Times New Roman" w:cs="Times New Roman"/>
          <w:sz w:val="24"/>
          <w:szCs w:val="24"/>
        </w:rPr>
        <w:t xml:space="preserve">podlegało marginalizacji. </w:t>
      </w:r>
    </w:p>
    <w:p w14:paraId="6AEBF5E6" w14:textId="77777777" w:rsidR="00655DEC" w:rsidRDefault="00655DEC" w:rsidP="008D1CC3">
      <w:pPr>
        <w:rPr>
          <w:rStyle w:val="Nagwek2Znak"/>
          <w:color w:val="auto"/>
        </w:rPr>
      </w:pPr>
    </w:p>
    <w:p w14:paraId="1BEBFD0B" w14:textId="77777777" w:rsidR="00AD733E" w:rsidRDefault="00AD733E">
      <w:pPr>
        <w:rPr>
          <w:rStyle w:val="Nagwek2Znak"/>
          <w:color w:val="auto"/>
        </w:rPr>
      </w:pPr>
      <w:r>
        <w:rPr>
          <w:rStyle w:val="Nagwek2Znak"/>
          <w:color w:val="auto"/>
        </w:rPr>
        <w:br w:type="page"/>
      </w:r>
    </w:p>
    <w:p w14:paraId="0FB49B70" w14:textId="7AF81FE1" w:rsidR="008D1CC3" w:rsidRPr="00D95C50" w:rsidRDefault="008D1CC3" w:rsidP="008D1CC3">
      <w:pPr>
        <w:rPr>
          <w:rStyle w:val="Nagwek2Znak"/>
          <w:color w:val="auto"/>
        </w:rPr>
      </w:pPr>
      <w:r w:rsidRPr="00D95C50">
        <w:rPr>
          <w:rStyle w:val="Nagwek2Znak"/>
          <w:color w:val="auto"/>
        </w:rPr>
        <w:t xml:space="preserve">Szanse </w:t>
      </w:r>
    </w:p>
    <w:p w14:paraId="1EBBBE81" w14:textId="00A10859" w:rsidR="00632352" w:rsidRPr="00684733" w:rsidRDefault="00E44CAE" w:rsidP="00655DEC">
      <w:pPr>
        <w:spacing w:after="12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Prognozowany w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zrost zapotrzebowania na żywność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, zwłaszcza wysokiej jakości, zważywszy na ograniczone </w:t>
      </w:r>
      <w:r w:rsidRPr="00007E63">
        <w:rPr>
          <w:rFonts w:ascii="Times New Roman" w:hAnsi="Times New Roman" w:cs="Times New Roman"/>
          <w:sz w:val="24"/>
          <w:szCs w:val="24"/>
        </w:rPr>
        <w:t>możliwości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ekspansji produkcji rolniczej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ujęciu globalnym przyczyni się do wzrostu cen surowców rolnych </w:t>
      </w:r>
      <w:r w:rsidR="008D577D">
        <w:rPr>
          <w:rFonts w:ascii="Times New Roman" w:hAnsi="Times New Roman" w:cs="Times New Roman"/>
          <w:color w:val="000000"/>
          <w:sz w:val="24"/>
          <w:szCs w:val="24"/>
        </w:rPr>
        <w:t xml:space="preserve">także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na rynku unijnym. Równolegle obserwuje się wzrost zainteresowania </w:t>
      </w:r>
      <w:r w:rsidR="00E14D34">
        <w:rPr>
          <w:rFonts w:ascii="Times New Roman" w:hAnsi="Times New Roman" w:cs="Times New Roman"/>
          <w:color w:val="000000"/>
          <w:sz w:val="24"/>
          <w:szCs w:val="24"/>
        </w:rPr>
        <w:t xml:space="preserve">konsumentów żywnością 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wysokiej jakości</w:t>
      </w:r>
      <w:r w:rsidR="00A74E14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DE5E7E" w:rsidRPr="00684733">
        <w:rPr>
          <w:rFonts w:ascii="Times New Roman" w:hAnsi="Times New Roman" w:cs="Times New Roman"/>
          <w:color w:val="000000"/>
          <w:sz w:val="24"/>
          <w:szCs w:val="24"/>
        </w:rPr>
        <w:t>pochodząc</w:t>
      </w:r>
      <w:r w:rsidR="00DE5E7E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E5E7E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od lokalnych producentów</w:t>
      </w:r>
      <w:r w:rsidR="00291CE5" w:rsidRPr="006F6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291CE5" w:rsidRPr="006F68A7">
        <w:rPr>
          <w:rFonts w:ascii="Times New Roman" w:hAnsi="Times New Roman" w:cs="Times New Roman"/>
          <w:color w:val="000000"/>
          <w:sz w:val="24"/>
          <w:szCs w:val="24"/>
        </w:rPr>
        <w:t>także produktami prośrodowiskowymi (włókna naturalne, produkty naturalne, np. lniane, konopne)</w:t>
      </w:r>
      <w:r w:rsidR="008A4DC7" w:rsidRPr="006F68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4DC7">
        <w:rPr>
          <w:rFonts w:ascii="Times New Roman" w:hAnsi="Times New Roman" w:cs="Times New Roman"/>
          <w:color w:val="000000"/>
          <w:sz w:val="24"/>
          <w:szCs w:val="24"/>
        </w:rPr>
        <w:t xml:space="preserve"> Ocenia się, że jest to szansa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dla gospodarstw rolnych o małej wielkości ekonomicznej</w:t>
      </w:r>
      <w:r w:rsidR="008A4D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8A4DC7">
        <w:rPr>
          <w:rFonts w:ascii="Times New Roman" w:hAnsi="Times New Roman" w:cs="Times New Roman"/>
          <w:color w:val="000000"/>
          <w:sz w:val="24"/>
          <w:szCs w:val="24"/>
        </w:rPr>
        <w:t xml:space="preserve">szczególności </w:t>
      </w:r>
      <w:r w:rsidR="008D577D">
        <w:rPr>
          <w:rFonts w:ascii="Times New Roman" w:hAnsi="Times New Roman" w:cs="Times New Roman"/>
          <w:color w:val="000000"/>
          <w:sz w:val="24"/>
          <w:szCs w:val="24"/>
        </w:rPr>
        <w:t xml:space="preserve">poprzez </w:t>
      </w:r>
      <w:r w:rsidR="007E4E40">
        <w:rPr>
          <w:rFonts w:ascii="Times New Roman" w:hAnsi="Times New Roman" w:cs="Times New Roman"/>
          <w:color w:val="000000"/>
          <w:sz w:val="24"/>
          <w:szCs w:val="24"/>
        </w:rPr>
        <w:t>uzyskanie wyższych cen zbywanych produktów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8D577D">
        <w:rPr>
          <w:rFonts w:ascii="Times New Roman" w:hAnsi="Times New Roman" w:cs="Times New Roman"/>
          <w:color w:val="000000"/>
          <w:sz w:val="24"/>
          <w:szCs w:val="24"/>
        </w:rPr>
        <w:t>sprzedaży bezpośredniej</w:t>
      </w:r>
      <w:r w:rsidR="008A4DC7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5"/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. Podobnie w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zrost zainteresowania konsumentów pochodzeniem żywności i zastosowanymi metodami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ich produkcji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będzie sprzyjał </w:t>
      </w:r>
      <w:r w:rsidR="00DE5E7E" w:rsidRPr="00684733">
        <w:rPr>
          <w:rFonts w:ascii="Times New Roman" w:hAnsi="Times New Roman" w:cs="Times New Roman"/>
          <w:color w:val="000000"/>
          <w:sz w:val="24"/>
          <w:szCs w:val="24"/>
        </w:rPr>
        <w:t>wzrost</w:t>
      </w:r>
      <w:r w:rsidR="00DE5E7E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="00DE5E7E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popytu na żywność pochodzenia regionalnego. Wzrostu opłacalności produkcji rolnej należy upatrywać we wzroście zapotrzebowania na surowce rolne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innych sektorach gospodarki niż żywnościowy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szczególności tendencja do ograniczania wykorzystania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przemyśle materiałów bazujących na surowcach mineralnych 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>poszerza rynki zbytu dla produkcji rolniczej.</w:t>
      </w:r>
    </w:p>
    <w:p w14:paraId="1F742818" w14:textId="2B79566D" w:rsidR="009F6D08" w:rsidRDefault="00607D41" w:rsidP="00655DEC">
      <w:pPr>
        <w:spacing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Rosnąca potrzeba </w:t>
      </w:r>
      <w:r w:rsidR="00677F8A" w:rsidRPr="00684733">
        <w:rPr>
          <w:rFonts w:ascii="Times New Roman" w:hAnsi="Times New Roman" w:cs="Times New Roman"/>
          <w:color w:val="000000"/>
          <w:sz w:val="24"/>
          <w:szCs w:val="24"/>
        </w:rPr>
        <w:t>przeciwdziałani</w:t>
      </w:r>
      <w:r w:rsidR="00677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77F8A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niekorzystnym zmianom klimatycznym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wskazuje na możliwości zwiększenia zaangażowania potencjału gospodarstw rolnych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usługach 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 xml:space="preserve">na rzecz 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>środowisk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>a przyrodniczego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>szczególności preferencje dla ograniczania intensywności produkcji i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>powiązane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nimi transfery </w:t>
      </w:r>
      <w:r w:rsidR="00EE150C">
        <w:rPr>
          <w:rFonts w:ascii="Times New Roman" w:hAnsi="Times New Roman" w:cs="Times New Roman"/>
          <w:color w:val="000000"/>
          <w:sz w:val="24"/>
          <w:szCs w:val="24"/>
        </w:rPr>
        <w:t>wynagradzające zaangażowanie rolnictwa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EE150C">
        <w:rPr>
          <w:rFonts w:ascii="Times New Roman" w:hAnsi="Times New Roman" w:cs="Times New Roman"/>
          <w:color w:val="000000"/>
          <w:sz w:val="24"/>
          <w:szCs w:val="24"/>
        </w:rPr>
        <w:t xml:space="preserve">działania pro-klimatyczne 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>sprzyjałyby stabilizacji dochodów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 xml:space="preserve"> gospodarstwa rolnego</w:t>
      </w:r>
      <w:r w:rsidR="00632352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F6D08" w:rsidRPr="006F68A7">
        <w:rPr>
          <w:rFonts w:ascii="Times New Roman" w:eastAsia="Calibri" w:hAnsi="Times New Roman" w:cs="Times New Roman"/>
          <w:sz w:val="24"/>
          <w:szCs w:val="24"/>
        </w:rPr>
        <w:t>Istotne jest również nawożenie organiczne</w:t>
      </w:r>
      <w:r w:rsidR="00C06BE4" w:rsidRPr="006F68A7">
        <w:rPr>
          <w:rFonts w:ascii="Times New Roman" w:eastAsia="Calibri" w:hAnsi="Times New Roman" w:cs="Times New Roman"/>
          <w:sz w:val="24"/>
          <w:szCs w:val="24"/>
        </w:rPr>
        <w:t xml:space="preserve"> (a więc</w:t>
      </w:r>
      <w:r w:rsidR="0030593E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="00C06BE4" w:rsidRPr="006F68A7">
        <w:rPr>
          <w:rFonts w:ascii="Times New Roman" w:eastAsia="Calibri" w:hAnsi="Times New Roman" w:cs="Times New Roman"/>
          <w:sz w:val="24"/>
          <w:szCs w:val="24"/>
        </w:rPr>
        <w:t>produkcji zwierzęcej)</w:t>
      </w:r>
      <w:r w:rsidR="009F6D08" w:rsidRPr="006F68A7">
        <w:rPr>
          <w:rFonts w:ascii="Times New Roman" w:eastAsia="Calibri" w:hAnsi="Times New Roman" w:cs="Times New Roman"/>
          <w:sz w:val="24"/>
          <w:szCs w:val="24"/>
        </w:rPr>
        <w:t>, bowiem oprócz dostarczenia składników odżywczych korzystnie oddziałuje na właściwości fizyczne gleby,</w:t>
      </w:r>
      <w:r w:rsidR="0030593E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="009F6D08" w:rsidRPr="006F68A7">
        <w:rPr>
          <w:rFonts w:ascii="Times New Roman" w:eastAsia="Calibri" w:hAnsi="Times New Roman" w:cs="Times New Roman"/>
          <w:sz w:val="24"/>
          <w:szCs w:val="24"/>
        </w:rPr>
        <w:t>także jest czynnikiem ograniczającym rozwój patogenów.</w:t>
      </w:r>
      <w:r w:rsidR="009F6D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8811CA" w14:textId="52306759" w:rsidR="00011C82" w:rsidRPr="00684733" w:rsidRDefault="00632352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Rosnące możliwości monitorowania efektów gospodarstw rolnych umożliwiają lepsze ukierunkowanie w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sparci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dochodów i rozwoju gospodarstw rolnych zarówno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 xml:space="preserve">wykorzystaniem </w:t>
      </w:r>
      <w:r w:rsidR="007E27CF" w:rsidRPr="00007E63">
        <w:rPr>
          <w:rFonts w:ascii="Times New Roman" w:hAnsi="Times New Roman" w:cs="Times New Roman"/>
          <w:sz w:val="24"/>
          <w:szCs w:val="24"/>
        </w:rPr>
        <w:t>instrumentów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Wspólnej Polityki Rolnej</w:t>
      </w:r>
      <w:r w:rsidR="00677F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jak i krajowej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 xml:space="preserve"> polityki rozwoju rolnictwa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. Dalszy r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ozwój infrastruktury technicznej, komunikacyjnej i informatycznej na terenach wiejskich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sprzyja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reorganizacji </w:t>
      </w:r>
      <w:r w:rsidR="004609D9" w:rsidRPr="00684733">
        <w:rPr>
          <w:rFonts w:ascii="Times New Roman" w:hAnsi="Times New Roman" w:cs="Times New Roman"/>
          <w:color w:val="000000"/>
          <w:sz w:val="24"/>
          <w:szCs w:val="24"/>
        </w:rPr>
        <w:t>powi</w:t>
      </w:r>
      <w:r w:rsidR="004609D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4609D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zań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>między gospodarstwami rolnymi i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przedsiębiorcami </w:t>
      </w:r>
      <w:r w:rsidR="007E27CF">
        <w:rPr>
          <w:rFonts w:ascii="Times New Roman" w:hAnsi="Times New Roman" w:cs="Times New Roman"/>
          <w:color w:val="000000"/>
          <w:sz w:val="24"/>
          <w:szCs w:val="24"/>
        </w:rPr>
        <w:t xml:space="preserve">prowadzącej do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>zwiększenia wartości dodanej oferowanych produktów ostatecznemu konsumentowi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Szansą dla gospodarstw mniejszych jest r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ozwój pozarolniczego rynku pracy na obszarach wiejskich </w:t>
      </w:r>
      <w:r w:rsidR="004609D9" w:rsidRPr="00684733">
        <w:rPr>
          <w:rFonts w:ascii="Times New Roman" w:hAnsi="Times New Roman" w:cs="Times New Roman"/>
          <w:color w:val="000000"/>
          <w:sz w:val="24"/>
          <w:szCs w:val="24"/>
        </w:rPr>
        <w:t>umożliwiając</w:t>
      </w:r>
      <w:r w:rsidR="004609D9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4609D9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uzupełnienie dochodów rolniczych.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Podobnie zdalne monitorowanie i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 xml:space="preserve"> możliwość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>interwencji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>procesy produkcyjne gospodarstwa rolnego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wykorzystaniem technologii informatycznych sprzyjałoby </w:t>
      </w:r>
      <w:r w:rsidR="00677F8A" w:rsidRPr="00684733">
        <w:rPr>
          <w:rFonts w:ascii="Times New Roman" w:hAnsi="Times New Roman" w:cs="Times New Roman"/>
          <w:color w:val="000000"/>
          <w:sz w:val="24"/>
          <w:szCs w:val="24"/>
        </w:rPr>
        <w:t>podejmowani</w:t>
      </w:r>
      <w:r w:rsidR="00677F8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77F8A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>pracy zarobkowej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77F8A">
        <w:rPr>
          <w:rFonts w:ascii="Times New Roman" w:hAnsi="Times New Roman" w:cs="Times New Roman"/>
          <w:color w:val="000000"/>
          <w:sz w:val="24"/>
          <w:szCs w:val="24"/>
        </w:rPr>
        <w:t xml:space="preserve">większej odległości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od gospodarstwa rolnego. Dalszy rozwój 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usług,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wykorzystaniem zasobów gospodarstwa, zwłaszcza agroturystyki i usług opiekuńczych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jest szansą na </w:t>
      </w:r>
      <w:r w:rsidR="009703C1">
        <w:rPr>
          <w:rFonts w:ascii="Times New Roman" w:hAnsi="Times New Roman" w:cs="Times New Roman"/>
          <w:color w:val="000000"/>
          <w:sz w:val="24"/>
          <w:szCs w:val="24"/>
        </w:rPr>
        <w:t>dywersyfikację źródeł dochodów</w:t>
      </w:r>
      <w:r w:rsidR="007E27CF" w:rsidRPr="007E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7CF" w:rsidRPr="00684733">
        <w:rPr>
          <w:rFonts w:ascii="Times New Roman" w:hAnsi="Times New Roman" w:cs="Times New Roman"/>
          <w:color w:val="000000"/>
          <w:sz w:val="24"/>
          <w:szCs w:val="24"/>
        </w:rPr>
        <w:t>gospodarstw mniejszych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1F2B54" w14:textId="3E1C9533" w:rsidR="00223C9F" w:rsidRPr="00684733" w:rsidRDefault="00607D41" w:rsidP="00655DEC">
      <w:pPr>
        <w:spacing w:after="12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Szybki postęp technologiczny 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i biologiczny 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sprzyjający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dostosowani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produkcji rolniczej do zmieniających się warunków gospodarowania</w:t>
      </w:r>
      <w:r w:rsidR="002B454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ogranicza ryzyko produkcyjne gospodarstw rolnych. </w:t>
      </w:r>
      <w:r w:rsidR="00223C9F" w:rsidRPr="00007E63">
        <w:rPr>
          <w:rFonts w:ascii="Times New Roman" w:hAnsi="Times New Roman" w:cs="Times New Roman"/>
          <w:sz w:val="24"/>
          <w:szCs w:val="24"/>
        </w:rPr>
        <w:t>Równocześnie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możliwe jest zahamowanie procesu pogarszania się jednostkowej dochodowości produkcji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522A">
        <w:rPr>
          <w:rFonts w:ascii="Times New Roman" w:hAnsi="Times New Roman" w:cs="Times New Roman"/>
          <w:color w:val="000000"/>
          <w:sz w:val="24"/>
          <w:szCs w:val="24"/>
        </w:rPr>
        <w:t>Sprzyja temu m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ożliwość ukierunkowania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potencjału sektora badawczego na opracowywanie rozwiązań bieżących problemów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rolnictwie i ich transfer poprzez 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sieć publicznego doradztwa rolniczego zwłaszcza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gospodarstwach mniejszych.</w:t>
      </w:r>
    </w:p>
    <w:p w14:paraId="1996953E" w14:textId="3DBDF2EF" w:rsidR="004E1D27" w:rsidRPr="00684733" w:rsidRDefault="00FA522A" w:rsidP="00655DEC">
      <w:pPr>
        <w:spacing w:after="12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ieloletni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D41" w:rsidRPr="00684733">
        <w:rPr>
          <w:rFonts w:ascii="Times New Roman" w:hAnsi="Times New Roman" w:cs="Times New Roman"/>
          <w:color w:val="000000"/>
          <w:sz w:val="24"/>
          <w:szCs w:val="24"/>
        </w:rPr>
        <w:t>badawcz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monitor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ujące sektor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rolno-spożywcz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zapewniają kompleksowe podstawy do 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wypracowani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rozwiązań </w:t>
      </w:r>
      <w:r>
        <w:rPr>
          <w:rFonts w:ascii="Times New Roman" w:hAnsi="Times New Roman" w:cs="Times New Roman"/>
          <w:color w:val="000000"/>
          <w:sz w:val="24"/>
          <w:szCs w:val="24"/>
        </w:rPr>
        <w:t>technicznych i administracyjnych stymulujących zrównoważony rozwój rolnictwa</w:t>
      </w:r>
      <w:r w:rsidR="004306DC">
        <w:rPr>
          <w:rFonts w:ascii="Times New Roman" w:hAnsi="Times New Roman" w:cs="Times New Roman"/>
          <w:color w:val="000000"/>
          <w:sz w:val="24"/>
          <w:szCs w:val="24"/>
        </w:rPr>
        <w:t xml:space="preserve"> uwzgledniający specyficzne uwarunkowania krajowe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przypadku gospodarstw mniejszych szansą </w:t>
      </w:r>
      <w:r w:rsidR="004306DC">
        <w:rPr>
          <w:rFonts w:ascii="Times New Roman" w:hAnsi="Times New Roman" w:cs="Times New Roman"/>
          <w:color w:val="000000"/>
          <w:sz w:val="24"/>
          <w:szCs w:val="24"/>
        </w:rPr>
        <w:t xml:space="preserve">dla ich rozwoju 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są innowacyjne rozwiązania </w:t>
      </w:r>
      <w:r w:rsidR="00223C9F" w:rsidRPr="00007E63">
        <w:rPr>
          <w:rFonts w:ascii="Times New Roman" w:hAnsi="Times New Roman" w:cs="Times New Roman"/>
          <w:sz w:val="24"/>
          <w:szCs w:val="24"/>
        </w:rPr>
        <w:t>organizacji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produkcji i dystrybucji żywności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223C9F" w:rsidRPr="00684733">
        <w:rPr>
          <w:rFonts w:ascii="Times New Roman" w:hAnsi="Times New Roman" w:cs="Times New Roman"/>
          <w:color w:val="000000"/>
          <w:sz w:val="24"/>
          <w:szCs w:val="24"/>
        </w:rPr>
        <w:t>skróconym łańcuchu żywnościowym.</w:t>
      </w:r>
      <w:r w:rsidR="00430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7B6" w:rsidRPr="000107B6">
        <w:rPr>
          <w:rFonts w:ascii="Times New Roman" w:hAnsi="Times New Roman" w:cs="Times New Roman"/>
          <w:color w:val="000000"/>
          <w:sz w:val="24"/>
          <w:szCs w:val="24"/>
        </w:rPr>
        <w:t>Dynamiczny wzrost dost</w:t>
      </w:r>
      <w:r w:rsidR="000107B6">
        <w:rPr>
          <w:rFonts w:ascii="Times New Roman" w:hAnsi="Times New Roman" w:cs="Times New Roman"/>
          <w:color w:val="000000"/>
          <w:sz w:val="24"/>
          <w:szCs w:val="24"/>
        </w:rPr>
        <w:t xml:space="preserve">ępu </w:t>
      </w:r>
      <w:r w:rsidR="000107B6" w:rsidRPr="000107B6">
        <w:rPr>
          <w:rFonts w:ascii="Times New Roman" w:hAnsi="Times New Roman" w:cs="Times New Roman"/>
          <w:color w:val="000000"/>
          <w:sz w:val="24"/>
          <w:szCs w:val="24"/>
        </w:rPr>
        <w:t xml:space="preserve">do Internetu na terenach wiejskich </w:t>
      </w:r>
      <w:r w:rsidR="000107B6">
        <w:rPr>
          <w:rFonts w:ascii="Times New Roman" w:hAnsi="Times New Roman" w:cs="Times New Roman"/>
          <w:color w:val="000000"/>
          <w:sz w:val="24"/>
          <w:szCs w:val="24"/>
        </w:rPr>
        <w:t>między innymi wspierany f</w:t>
      </w:r>
      <w:r w:rsidR="000107B6" w:rsidRPr="000107B6">
        <w:rPr>
          <w:rFonts w:ascii="Times New Roman" w:hAnsi="Times New Roman" w:cs="Times New Roman"/>
          <w:color w:val="000000"/>
          <w:sz w:val="24"/>
          <w:szCs w:val="24"/>
        </w:rPr>
        <w:t>undusz</w:t>
      </w:r>
      <w:r w:rsidR="000107B6">
        <w:rPr>
          <w:rFonts w:ascii="Times New Roman" w:hAnsi="Times New Roman" w:cs="Times New Roman"/>
          <w:color w:val="000000"/>
          <w:sz w:val="24"/>
          <w:szCs w:val="24"/>
        </w:rPr>
        <w:t xml:space="preserve">ami </w:t>
      </w:r>
      <w:r w:rsidR="000107B6" w:rsidRPr="000107B6">
        <w:rPr>
          <w:rFonts w:ascii="Times New Roman" w:hAnsi="Times New Roman" w:cs="Times New Roman"/>
          <w:color w:val="000000"/>
          <w:sz w:val="24"/>
          <w:szCs w:val="24"/>
        </w:rPr>
        <w:t>unijny</w:t>
      </w:r>
      <w:r w:rsidR="000107B6">
        <w:rPr>
          <w:rFonts w:ascii="Times New Roman" w:hAnsi="Times New Roman" w:cs="Times New Roman"/>
          <w:color w:val="000000"/>
          <w:sz w:val="24"/>
          <w:szCs w:val="24"/>
        </w:rPr>
        <w:t>mi i krajowymi zwłaszcza na terenach Polski wschodniej</w:t>
      </w:r>
      <w:r w:rsidR="004306DC">
        <w:rPr>
          <w:rFonts w:ascii="Times New Roman" w:hAnsi="Times New Roman" w:cs="Times New Roman"/>
          <w:color w:val="000000"/>
          <w:sz w:val="24"/>
          <w:szCs w:val="24"/>
        </w:rPr>
        <w:t xml:space="preserve"> sprzyja poprawie jakości zarządzania gospodarstwem rolnym</w:t>
      </w:r>
      <w:r w:rsidR="000107B6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6"/>
      </w:r>
      <w:r w:rsidR="000107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0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877">
        <w:rPr>
          <w:rFonts w:ascii="Times New Roman" w:hAnsi="Times New Roman" w:cs="Times New Roman"/>
          <w:color w:val="000000"/>
          <w:sz w:val="24"/>
          <w:szCs w:val="24"/>
        </w:rPr>
        <w:t>Rozwój technik informatycznych i ich zastosowanie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9F6877">
        <w:rPr>
          <w:rFonts w:ascii="Times New Roman" w:hAnsi="Times New Roman" w:cs="Times New Roman"/>
          <w:color w:val="000000"/>
          <w:sz w:val="24"/>
          <w:szCs w:val="24"/>
        </w:rPr>
        <w:t xml:space="preserve">prognozowaniu zmian klimatycznych i szybkiego ostrzegania o zagrożeniach </w:t>
      </w:r>
      <w:r w:rsidR="00DC007F">
        <w:rPr>
          <w:rFonts w:ascii="Times New Roman" w:hAnsi="Times New Roman" w:cs="Times New Roman"/>
          <w:color w:val="000000"/>
          <w:sz w:val="24"/>
          <w:szCs w:val="24"/>
        </w:rPr>
        <w:t>pozwoli na lepsze dostosowanie gospodarstw do niekorzystnych warunków dla produkcji rolniczej</w:t>
      </w:r>
      <w:r w:rsidR="00DC007F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7"/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DC007F">
        <w:rPr>
          <w:rFonts w:ascii="Times New Roman" w:hAnsi="Times New Roman" w:cs="Times New Roman"/>
          <w:color w:val="000000"/>
          <w:sz w:val="24"/>
          <w:szCs w:val="24"/>
        </w:rPr>
        <w:t>szczególności rozwój badań pozwoli na zaprojektowanie polityki wspierania działań zmierzających do transformacji rolnictwa jak np. dostosowania struktury produkcji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DC007F">
        <w:rPr>
          <w:rFonts w:ascii="Times New Roman" w:hAnsi="Times New Roman" w:cs="Times New Roman"/>
          <w:color w:val="000000"/>
          <w:sz w:val="24"/>
          <w:szCs w:val="24"/>
        </w:rPr>
        <w:t>ujęciu regionalnym</w:t>
      </w:r>
      <w:r w:rsidR="00DC007F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8"/>
      </w:r>
      <w:r w:rsidR="00DC00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E822BF" w14:textId="77777777" w:rsidR="004E1D27" w:rsidRPr="00684733" w:rsidRDefault="004E1D27" w:rsidP="00846D06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8E5F5E7" w14:textId="77777777" w:rsidR="00AD733E" w:rsidRDefault="00AD733E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2489CE35" w14:textId="47573DAD" w:rsidR="00804BF6" w:rsidRPr="00D95C50" w:rsidRDefault="001F7DD1" w:rsidP="00D95C50">
      <w:pPr>
        <w:pStyle w:val="Nagwek2"/>
        <w:rPr>
          <w:color w:val="auto"/>
        </w:rPr>
      </w:pPr>
      <w:r w:rsidRPr="00D95C50">
        <w:rPr>
          <w:color w:val="auto"/>
        </w:rPr>
        <w:t>Zagrożenia</w:t>
      </w:r>
    </w:p>
    <w:p w14:paraId="55B89268" w14:textId="77777777" w:rsidR="00642EFE" w:rsidRDefault="00642EFE" w:rsidP="008B34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9FBE9" w14:textId="070A9423" w:rsidR="00693F94" w:rsidRDefault="000F1227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Wśród zagrożeń </w:t>
      </w:r>
      <w:r w:rsidR="004417C6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>realizacji C</w:t>
      </w:r>
      <w:r w:rsidR="004417C6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elu 1 szczególną wagę mają nasilające się negatywne zjawiska </w:t>
      </w:r>
      <w:r w:rsidR="004417C6" w:rsidRPr="00007E63">
        <w:rPr>
          <w:rFonts w:ascii="Times New Roman" w:hAnsi="Times New Roman" w:cs="Times New Roman"/>
          <w:sz w:val="24"/>
          <w:szCs w:val="24"/>
        </w:rPr>
        <w:t>pogodowe</w:t>
      </w:r>
      <w:r w:rsidR="004417C6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związane ze </w:t>
      </w:r>
      <w:r w:rsidR="005671CE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zmianami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klimatu</w:t>
      </w:r>
      <w:r w:rsidR="005671CE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. Zjawiska </w:t>
      </w:r>
      <w:r w:rsidR="004609D9">
        <w:rPr>
          <w:rFonts w:ascii="Times New Roman" w:hAnsi="Times New Roman" w:cs="Times New Roman"/>
          <w:color w:val="000000"/>
          <w:sz w:val="24"/>
          <w:szCs w:val="24"/>
        </w:rPr>
        <w:t xml:space="preserve">takie </w:t>
      </w:r>
      <w:r w:rsidR="005671CE" w:rsidRPr="00684733">
        <w:rPr>
          <w:rFonts w:ascii="Times New Roman" w:hAnsi="Times New Roman" w:cs="Times New Roman"/>
          <w:color w:val="000000"/>
          <w:sz w:val="24"/>
          <w:szCs w:val="24"/>
        </w:rPr>
        <w:t>jak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 xml:space="preserve">jednej strony postępujące </w:t>
      </w:r>
      <w:r w:rsidR="005671CE" w:rsidRPr="00684733">
        <w:rPr>
          <w:rFonts w:ascii="Times New Roman" w:hAnsi="Times New Roman" w:cs="Times New Roman"/>
          <w:color w:val="000000"/>
          <w:sz w:val="24"/>
          <w:szCs w:val="24"/>
        </w:rPr>
        <w:t>niedobory wody dla rolnictwa</w:t>
      </w:r>
      <w:r w:rsidR="00C41A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6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D08" w:rsidRPr="006F68A7">
        <w:rPr>
          <w:rFonts w:ascii="Times New Roman" w:hAnsi="Times New Roman" w:cs="Times New Roman"/>
          <w:color w:val="000000"/>
          <w:sz w:val="24"/>
          <w:szCs w:val="24"/>
        </w:rPr>
        <w:t>(a np. uprawa roślin wysokobiałkowych, lnu, truskawek, chmielu czy ziemniaków skrobiowych wymaga znacznego zużycia wody),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a z </w:t>
      </w:r>
      <w:r w:rsidR="005671CE" w:rsidRPr="006F68A7">
        <w:rPr>
          <w:rFonts w:ascii="Times New Roman" w:hAnsi="Times New Roman" w:cs="Times New Roman"/>
          <w:color w:val="000000"/>
          <w:sz w:val="24"/>
          <w:szCs w:val="24"/>
        </w:rPr>
        <w:t>drugiej strony gwałtowne opady</w:t>
      </w:r>
      <w:r w:rsidR="00C41AC4" w:rsidRPr="006F68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71CE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>skutkują</w:t>
      </w:r>
      <w:r w:rsidR="005671CE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zwiększeniem ryzyka produkcyjnego 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(zmienność plonów) 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A4D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41AC4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wzrostem 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>koszt</w:t>
      </w:r>
      <w:r w:rsidR="00C41AC4" w:rsidRPr="006F68A7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produkcji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>rolnictwie</w:t>
      </w:r>
      <w:r w:rsidR="008B3448" w:rsidRPr="006F68A7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39"/>
      </w:r>
      <w:r w:rsidR="008B3448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>Stąd np. niewielu producentów pomidorów, czy truskawek,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>uwagi na  wysokie koszty instalacji nawadniającej, deszczowni szpulowych oraz uzdatniania wody (pozbycie się szkodliwych związków dla roślin, szczególnie żelaza),  decyduje się na nawadnianie plantacji.</w:t>
      </w:r>
      <w:r w:rsidR="00693F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7EC920" w14:textId="7A1C2112" w:rsidR="00A259E4" w:rsidRPr="00684733" w:rsidRDefault="005671CE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Podobnie m</w:t>
      </w:r>
      <w:r w:rsidR="000F122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alejąca dostępność surowców mineralnych wykorzystywanych do produkcji nawozów sztucznych 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 xml:space="preserve">oraz energii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ogranicza możliwości intensyfikacji produkcji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 xml:space="preserve"> rolniczej. Ograniczeni</w:t>
      </w:r>
      <w:r w:rsidR="006D1A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>stosowani</w:t>
      </w:r>
      <w:r w:rsidR="00B9681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AC1">
        <w:rPr>
          <w:rFonts w:ascii="Times New Roman" w:hAnsi="Times New Roman" w:cs="Times New Roman"/>
          <w:color w:val="000000"/>
          <w:sz w:val="24"/>
          <w:szCs w:val="24"/>
        </w:rPr>
        <w:t xml:space="preserve">tradycyjnych </w:t>
      </w:r>
      <w:r w:rsidR="00115ACC">
        <w:rPr>
          <w:rFonts w:ascii="Times New Roman" w:hAnsi="Times New Roman" w:cs="Times New Roman"/>
          <w:color w:val="000000"/>
          <w:sz w:val="24"/>
          <w:szCs w:val="24"/>
        </w:rPr>
        <w:t xml:space="preserve">środków produkcji </w:t>
      </w:r>
      <w:r w:rsidR="00B9681F">
        <w:rPr>
          <w:rFonts w:ascii="Times New Roman" w:hAnsi="Times New Roman" w:cs="Times New Roman"/>
          <w:color w:val="000000"/>
          <w:sz w:val="24"/>
          <w:szCs w:val="24"/>
        </w:rPr>
        <w:t>prowadzi</w:t>
      </w:r>
      <w:r w:rsidR="006D1AC1">
        <w:rPr>
          <w:rFonts w:ascii="Times New Roman" w:hAnsi="Times New Roman" w:cs="Times New Roman"/>
          <w:color w:val="000000"/>
          <w:sz w:val="24"/>
          <w:szCs w:val="24"/>
        </w:rPr>
        <w:t xml:space="preserve"> do zwiększenia kosztów i pogorszeni</w:t>
      </w:r>
      <w:r w:rsidR="00B968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D1AC1">
        <w:rPr>
          <w:rFonts w:ascii="Times New Roman" w:hAnsi="Times New Roman" w:cs="Times New Roman"/>
          <w:color w:val="000000"/>
          <w:sz w:val="24"/>
          <w:szCs w:val="24"/>
        </w:rPr>
        <w:t xml:space="preserve"> konkurencyjności cenowej rolnictwa unijnego na rynkach światowych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A259E4" w:rsidRPr="00A259E4">
        <w:rPr>
          <w:rFonts w:ascii="Times New Roman" w:hAnsi="Times New Roman" w:cs="Times New Roman"/>
          <w:color w:val="000000"/>
          <w:sz w:val="24"/>
          <w:szCs w:val="24"/>
        </w:rPr>
        <w:t>szczególności</w:t>
      </w:r>
      <w:r w:rsidR="00A25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81F">
        <w:rPr>
          <w:rFonts w:ascii="Times New Roman" w:hAnsi="Times New Roman" w:cs="Times New Roman"/>
          <w:color w:val="000000"/>
          <w:sz w:val="24"/>
          <w:szCs w:val="24"/>
        </w:rPr>
        <w:t>wpływ na pogarszanie się konkurencyjności rolnictwa europejskiego mają</w:t>
      </w:r>
      <w:r w:rsidR="00A259E4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różnice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A259E4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restrykcjach przyrodniczych prowadzenia produkcji rolnej oraz stosowanie GMO. </w:t>
      </w:r>
    </w:p>
    <w:p w14:paraId="2DB8AE26" w14:textId="397F8254" w:rsidR="007F149F" w:rsidRPr="00684733" w:rsidRDefault="006D1AC1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F149F" w:rsidRPr="00684733">
        <w:rPr>
          <w:rFonts w:ascii="Times New Roman" w:hAnsi="Times New Roman" w:cs="Times New Roman"/>
          <w:color w:val="000000"/>
          <w:sz w:val="24"/>
          <w:szCs w:val="24"/>
        </w:rPr>
        <w:t>ożliwość spowolnienia rozwoju gospodarczego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7F149F" w:rsidRPr="00684733">
        <w:rPr>
          <w:rFonts w:ascii="Times New Roman" w:hAnsi="Times New Roman" w:cs="Times New Roman"/>
          <w:color w:val="000000"/>
          <w:sz w:val="24"/>
          <w:szCs w:val="24"/>
        </w:rPr>
        <w:t>ujęciu światowym i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60701">
        <w:rPr>
          <w:rFonts w:ascii="Times New Roman" w:hAnsi="Times New Roman" w:cs="Times New Roman"/>
          <w:color w:val="000000"/>
          <w:sz w:val="24"/>
          <w:szCs w:val="24"/>
        </w:rPr>
        <w:t>regionalnym skutkującego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49F" w:rsidRPr="00684733">
        <w:rPr>
          <w:rFonts w:ascii="Times New Roman" w:hAnsi="Times New Roman" w:cs="Times New Roman"/>
          <w:color w:val="000000"/>
          <w:sz w:val="24"/>
          <w:szCs w:val="24"/>
        </w:rPr>
        <w:t>zmian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F149F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preferencji konsumentów na rzecz produktów 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 xml:space="preserve">tańszych i </w:t>
      </w:r>
      <w:r w:rsidR="007F149F" w:rsidRPr="00684733">
        <w:rPr>
          <w:rFonts w:ascii="Times New Roman" w:hAnsi="Times New Roman" w:cs="Times New Roman"/>
          <w:color w:val="000000"/>
          <w:sz w:val="24"/>
          <w:szCs w:val="24"/>
        </w:rPr>
        <w:t>gor</w:t>
      </w:r>
      <w:r w:rsidR="00642E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F149F" w:rsidRPr="00684733">
        <w:rPr>
          <w:rFonts w:ascii="Times New Roman" w:hAnsi="Times New Roman" w:cs="Times New Roman"/>
          <w:color w:val="000000"/>
          <w:sz w:val="24"/>
          <w:szCs w:val="24"/>
        </w:rPr>
        <w:t>zej jakości.</w:t>
      </w:r>
    </w:p>
    <w:p w14:paraId="58CC73D6" w14:textId="081AB96E" w:rsidR="00693F94" w:rsidRPr="006F68A7" w:rsidRDefault="00A259E4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Zmniejszenie opłacalności i administracyjne ograniczenia kierunków produkcji rolniczej charakteryzujących się wysoką emisją gazów cieplarnianych, zwłaszcza produkcji mleka i wołowiny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693F94" w:rsidRPr="006F68A7">
        <w:rPr>
          <w:rFonts w:ascii="Times New Roman" w:eastAsia="Calibri" w:hAnsi="Times New Roman" w:cs="Times New Roman"/>
          <w:sz w:val="24"/>
          <w:szCs w:val="24"/>
        </w:rPr>
        <w:t>ostatnich latach odnotowuje się spadek liczby gospodarstw</w:t>
      </w:r>
      <w:r w:rsidR="0030593E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="00693F94" w:rsidRPr="006F68A7">
        <w:rPr>
          <w:rFonts w:ascii="Times New Roman" w:eastAsia="Calibri" w:hAnsi="Times New Roman" w:cs="Times New Roman"/>
          <w:sz w:val="24"/>
          <w:szCs w:val="24"/>
        </w:rPr>
        <w:t>bydłem, co przekłada się na rozluźnienie powiązań między produkcją roślinną i zwierzęcą na poziomie gospodarstwa,</w:t>
      </w:r>
      <w:r w:rsidR="0030593E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="00693F94" w:rsidRPr="006F68A7">
        <w:rPr>
          <w:rFonts w:ascii="Times New Roman" w:eastAsia="Calibri" w:hAnsi="Times New Roman" w:cs="Times New Roman"/>
          <w:sz w:val="24"/>
          <w:szCs w:val="24"/>
        </w:rPr>
        <w:t xml:space="preserve">tym samym ilość dostarczanych nawozów naturalnych do gleby, które przyczyniają się m.in. do poprawy </w:t>
      </w:r>
      <w:r w:rsidR="00693F94" w:rsidRPr="006F68A7">
        <w:rPr>
          <w:rFonts w:ascii="Times New Roman" w:eastAsia="Calibri" w:hAnsi="Times New Roman" w:cs="Times New Roman"/>
          <w:sz w:val="24"/>
          <w:szCs w:val="24"/>
          <w:u w:val="single"/>
        </w:rPr>
        <w:t>warunków wodnych</w:t>
      </w:r>
      <w:r w:rsidR="003059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 </w:t>
      </w:r>
      <w:r w:rsidR="00693F94" w:rsidRPr="006F68A7">
        <w:rPr>
          <w:rFonts w:ascii="Times New Roman" w:eastAsia="Calibri" w:hAnsi="Times New Roman" w:cs="Times New Roman"/>
          <w:sz w:val="24"/>
          <w:szCs w:val="24"/>
          <w:u w:val="single"/>
        </w:rPr>
        <w:t>glebie</w:t>
      </w:r>
      <w:r w:rsidR="00693F94" w:rsidRPr="006F68A7">
        <w:rPr>
          <w:rFonts w:ascii="Times New Roman" w:eastAsia="Calibri" w:hAnsi="Times New Roman" w:cs="Times New Roman"/>
          <w:sz w:val="24"/>
          <w:szCs w:val="24"/>
        </w:rPr>
        <w:t>, co ma szczególne znaczenie</w:t>
      </w:r>
      <w:r w:rsidR="0030593E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="00693F94" w:rsidRPr="006F68A7">
        <w:rPr>
          <w:rFonts w:ascii="Times New Roman" w:eastAsia="Calibri" w:hAnsi="Times New Roman" w:cs="Times New Roman"/>
          <w:sz w:val="24"/>
          <w:szCs w:val="24"/>
        </w:rPr>
        <w:t>kontekście nasilających się niekorzystnych zjawisk klimatycznych (m.in. susze) i które</w:t>
      </w:r>
      <w:r w:rsidR="0030593E">
        <w:rPr>
          <w:rFonts w:ascii="Times New Roman" w:eastAsia="Calibri" w:hAnsi="Times New Roman" w:cs="Times New Roman"/>
          <w:sz w:val="24"/>
          <w:szCs w:val="24"/>
        </w:rPr>
        <w:t xml:space="preserve"> w </w:t>
      </w:r>
      <w:r w:rsidR="00693F94" w:rsidRPr="006F68A7">
        <w:rPr>
          <w:rFonts w:ascii="Times New Roman" w:eastAsia="Calibri" w:hAnsi="Times New Roman" w:cs="Times New Roman"/>
          <w:sz w:val="24"/>
          <w:szCs w:val="24"/>
        </w:rPr>
        <w:t>odróżnieniu od nawozów mineralnych zawierają praktycznie wszystkie składniki pokarmowe konieczne dla prawidłowego wzrostu i rozwoju roślin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79B7E8F" w14:textId="0EE33256" w:rsidR="000F1227" w:rsidRPr="00684733" w:rsidRDefault="00693F94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A7">
        <w:rPr>
          <w:rFonts w:ascii="Times New Roman" w:eastAsia="Calibri" w:hAnsi="Times New Roman" w:cs="Times New Roman"/>
          <w:sz w:val="24"/>
          <w:szCs w:val="24"/>
        </w:rPr>
        <w:t>Spadek pogłowia kóz wpływa na pogorszenie warunków naturalnych na halach górskich i</w:t>
      </w:r>
      <w:r w:rsidR="00303FA6">
        <w:rPr>
          <w:rFonts w:ascii="Times New Roman" w:eastAsia="Calibri" w:hAnsi="Times New Roman" w:cs="Times New Roman"/>
          <w:sz w:val="24"/>
          <w:szCs w:val="24"/>
        </w:rPr>
        <w:t> </w:t>
      </w:r>
      <w:r w:rsidRPr="006F68A7">
        <w:rPr>
          <w:rFonts w:ascii="Times New Roman" w:eastAsia="Calibri" w:hAnsi="Times New Roman" w:cs="Times New Roman"/>
          <w:sz w:val="24"/>
          <w:szCs w:val="24"/>
        </w:rPr>
        <w:t>trudnodostępnych pastwiskach.</w:t>
      </w:r>
      <w:r w:rsidR="0036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227" w:rsidRPr="006F68A7">
        <w:rPr>
          <w:rFonts w:ascii="Times New Roman" w:hAnsi="Times New Roman" w:cs="Times New Roman"/>
          <w:color w:val="000000"/>
          <w:sz w:val="24"/>
          <w:szCs w:val="24"/>
        </w:rPr>
        <w:t>Degradacja zasobów naturalnych wykorzystywanych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0F1227" w:rsidRPr="006F68A7">
        <w:rPr>
          <w:rFonts w:ascii="Times New Roman" w:hAnsi="Times New Roman" w:cs="Times New Roman"/>
          <w:color w:val="000000"/>
          <w:sz w:val="24"/>
          <w:szCs w:val="24"/>
        </w:rPr>
        <w:t>rolnictwie (skażenie środowiska)</w:t>
      </w:r>
      <w:r w:rsidR="00A90E07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oraz niewłaściwe </w:t>
      </w:r>
      <w:r w:rsidR="008B3448" w:rsidRPr="006F68A7">
        <w:rPr>
          <w:rFonts w:ascii="Times New Roman" w:hAnsi="Times New Roman" w:cs="Times New Roman"/>
          <w:sz w:val="24"/>
          <w:szCs w:val="24"/>
        </w:rPr>
        <w:t>agrotechniki</w:t>
      </w:r>
      <w:r w:rsidR="008B3448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725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prowadzą </w:t>
      </w:r>
      <w:r w:rsidR="00A90E07" w:rsidRPr="006F68A7">
        <w:rPr>
          <w:rFonts w:ascii="Times New Roman" w:hAnsi="Times New Roman" w:cs="Times New Roman"/>
          <w:color w:val="000000"/>
          <w:sz w:val="24"/>
          <w:szCs w:val="24"/>
        </w:rPr>
        <w:t>do obniżenia jakości surowców rolnych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 (np. </w:t>
      </w:r>
      <w:r w:rsidRPr="006F68A7">
        <w:rPr>
          <w:rFonts w:ascii="Times New Roman" w:eastAsia="MinionPro-Regular" w:hAnsi="Times New Roman" w:cs="Times New Roman"/>
          <w:sz w:val="24"/>
          <w:szCs w:val="24"/>
        </w:rPr>
        <w:t>lnu , który jest wrażliwy na niedobór</w:t>
      </w:r>
      <w:r w:rsidR="0030593E">
        <w:rPr>
          <w:rFonts w:ascii="Times New Roman" w:eastAsia="MinionPro-Regular" w:hAnsi="Times New Roman" w:cs="Times New Roman"/>
          <w:sz w:val="24"/>
          <w:szCs w:val="24"/>
        </w:rPr>
        <w:t xml:space="preserve"> w </w:t>
      </w:r>
      <w:r w:rsidRPr="006F68A7">
        <w:rPr>
          <w:rFonts w:ascii="Times New Roman" w:eastAsia="MinionPro-Regular" w:hAnsi="Times New Roman" w:cs="Times New Roman"/>
          <w:sz w:val="24"/>
          <w:szCs w:val="24"/>
        </w:rPr>
        <w:t>glebie miedzi, boru i</w:t>
      </w:r>
      <w:r w:rsidR="00303FA6">
        <w:rPr>
          <w:rFonts w:ascii="Times New Roman" w:eastAsia="MinionPro-Regular" w:hAnsi="Times New Roman" w:cs="Times New Roman"/>
          <w:sz w:val="24"/>
          <w:szCs w:val="24"/>
        </w:rPr>
        <w:t> </w:t>
      </w:r>
      <w:r w:rsidRPr="006F68A7">
        <w:rPr>
          <w:rFonts w:ascii="Times New Roman" w:eastAsia="MinionPro-Regular" w:hAnsi="Times New Roman" w:cs="Times New Roman"/>
          <w:sz w:val="24"/>
          <w:szCs w:val="24"/>
        </w:rPr>
        <w:t>cynku, czy buraków cukrowych, który ma duże wymagania pokarmowe) i niskich plonów, np. roślin strączkowych, co przekłada się na małe zainteresowanie ich uprawą</w:t>
      </w:r>
      <w:r w:rsidR="008B3448" w:rsidRPr="006F68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0E0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227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532551" w14:textId="7B0C989D" w:rsidR="00F03165" w:rsidRDefault="000F1227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Ocieplenie klimatu sprzyjające rozprzestrzenianiu patogenów oraz gatunków właściwych</w:t>
      </w:r>
      <w:r w:rsidR="008B3448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dla innych stref </w:t>
      </w:r>
      <w:r w:rsidR="008B3448" w:rsidRPr="00007E63">
        <w:rPr>
          <w:rFonts w:ascii="Times New Roman" w:hAnsi="Times New Roman" w:cs="Times New Roman"/>
          <w:sz w:val="24"/>
          <w:szCs w:val="24"/>
        </w:rPr>
        <w:t>klimatycznych</w:t>
      </w:r>
      <w:r w:rsidR="007234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B3448"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co wymaga opracowania nowych technik i środków ochrony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F03165">
        <w:rPr>
          <w:rFonts w:ascii="Times New Roman" w:hAnsi="Times New Roman" w:cs="Times New Roman"/>
          <w:color w:val="000000"/>
          <w:sz w:val="24"/>
          <w:szCs w:val="24"/>
        </w:rPr>
        <w:t>produkcji roślinnej i zwierzęcej</w:t>
      </w:r>
      <w:r w:rsidR="00F03165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40"/>
      </w:r>
      <w:r w:rsidR="00F031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CB6785" w14:textId="6ACE7100" w:rsidR="000F1227" w:rsidRPr="00684733" w:rsidRDefault="000F1227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Imigracja mieszkańców miast na tereny wiejskie i</w:t>
      </w:r>
      <w:r w:rsidR="0072341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towarzyszący jej wzrost presji na producentów rolnych odnośnie stosowanych metod produkcji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. W </w:t>
      </w:r>
      <w:r w:rsidR="008B3448" w:rsidRPr="00684733">
        <w:rPr>
          <w:rFonts w:ascii="Times New Roman" w:hAnsi="Times New Roman" w:cs="Times New Roman"/>
          <w:color w:val="000000"/>
          <w:sz w:val="24"/>
          <w:szCs w:val="24"/>
        </w:rPr>
        <w:t>szczególności now</w:t>
      </w:r>
      <w:r w:rsidR="00B416F9">
        <w:rPr>
          <w:rFonts w:ascii="Times New Roman" w:hAnsi="Times New Roman" w:cs="Times New Roman"/>
          <w:color w:val="000000"/>
          <w:sz w:val="24"/>
          <w:szCs w:val="24"/>
        </w:rPr>
        <w:t>i mieszkańcy terenów wiejskich nie są zainteresowani intensyfikacją produkcji rolniczej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B416F9">
        <w:rPr>
          <w:rFonts w:ascii="Times New Roman" w:hAnsi="Times New Roman" w:cs="Times New Roman"/>
          <w:color w:val="000000"/>
          <w:sz w:val="24"/>
          <w:szCs w:val="24"/>
        </w:rPr>
        <w:t xml:space="preserve">uwagi na towarzyszące jej negatywne efekty dla estetyki krajobrazu wiejskiego.    </w:t>
      </w:r>
    </w:p>
    <w:p w14:paraId="38F11A1B" w14:textId="304A4DA3" w:rsidR="009F6877" w:rsidRPr="00684733" w:rsidRDefault="000F1227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Zahamowanie procesów przemian strukturalnych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przepływu czynników produkcji 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gospodarstw efektywnych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 xml:space="preserve">. Stabilizacja potencjału ekonomicznego gospodarstw rolnych przy utrzymaniu </w:t>
      </w:r>
      <w:r w:rsidR="0082732B" w:rsidRPr="00007E63">
        <w:rPr>
          <w:rFonts w:ascii="Times New Roman" w:hAnsi="Times New Roman" w:cs="Times New Roman"/>
          <w:sz w:val="24"/>
          <w:szCs w:val="24"/>
        </w:rPr>
        <w:t>tendencji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 xml:space="preserve">wzrostu dochodów poza rolnictwem </w:t>
      </w:r>
      <w:r w:rsidR="009F6877">
        <w:rPr>
          <w:rFonts w:ascii="Times New Roman" w:hAnsi="Times New Roman" w:cs="Times New Roman"/>
          <w:color w:val="000000"/>
          <w:sz w:val="24"/>
          <w:szCs w:val="24"/>
        </w:rPr>
        <w:t>będzi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F6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 xml:space="preserve">prowadziła do 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>zwiększ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>enia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 xml:space="preserve"> dystans</w:t>
      </w:r>
      <w:r w:rsidR="0082732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 xml:space="preserve"> między przeciętnym dochodem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>pracy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>gospodarstwie rolnym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>przeciętnym wynagrodzeniem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>gospodarce narodowej</w:t>
      </w:r>
      <w:r w:rsidR="009F6877">
        <w:rPr>
          <w:rStyle w:val="Odwoanieprzypisukocowego"/>
          <w:rFonts w:ascii="Times New Roman" w:hAnsi="Times New Roman" w:cs="Times New Roman"/>
          <w:color w:val="000000"/>
          <w:sz w:val="24"/>
          <w:szCs w:val="24"/>
        </w:rPr>
        <w:endnoteReference w:id="41"/>
      </w:r>
      <w:r w:rsidR="009F68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6877" w:rsidRPr="009F6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8EF3B6" w14:textId="64EEEE0D" w:rsidR="0082732B" w:rsidRPr="00684733" w:rsidRDefault="0082732B" w:rsidP="00655DEC">
      <w:pP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33">
        <w:rPr>
          <w:rFonts w:ascii="Times New Roman" w:hAnsi="Times New Roman" w:cs="Times New Roman"/>
          <w:color w:val="000000"/>
          <w:sz w:val="24"/>
          <w:szCs w:val="24"/>
        </w:rPr>
        <w:t>Szybko rosnące dochody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sektorach pozarolniczych i uciążliwość pracy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rolnictwie deprecjonują karierę </w:t>
      </w:r>
      <w:r w:rsidRPr="00007E63">
        <w:rPr>
          <w:rFonts w:ascii="Times New Roman" w:hAnsi="Times New Roman" w:cs="Times New Roman"/>
          <w:sz w:val="24"/>
          <w:szCs w:val="24"/>
        </w:rPr>
        <w:t>zawodową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>rolnictwi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>e i skłaniają do upraszczania produkcji rolniczej, zwłaszcza rezygnacji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Pr="006F68A7">
        <w:rPr>
          <w:rFonts w:ascii="Times New Roman" w:hAnsi="Times New Roman" w:cs="Times New Roman"/>
          <w:color w:val="000000"/>
          <w:sz w:val="24"/>
          <w:szCs w:val="24"/>
        </w:rPr>
        <w:t>produkcji zwierzęcej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223F">
        <w:rPr>
          <w:rFonts w:ascii="Times New Roman" w:hAnsi="Times New Roman" w:cs="Times New Roman"/>
          <w:color w:val="000000"/>
          <w:sz w:val="24"/>
          <w:szCs w:val="24"/>
        </w:rPr>
        <w:t>np. w 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>ciągu ostatnich dwóch dekad liczba owiec utrzymywanych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93F94" w:rsidRPr="006F68A7">
        <w:rPr>
          <w:rFonts w:ascii="Times New Roman" w:hAnsi="Times New Roman" w:cs="Times New Roman"/>
          <w:color w:val="000000"/>
          <w:sz w:val="24"/>
          <w:szCs w:val="24"/>
        </w:rPr>
        <w:t xml:space="preserve">gospodarstwach drastycznie zmalała. </w:t>
      </w:r>
      <w:r w:rsidR="00693F94" w:rsidRPr="006E5BC6">
        <w:rPr>
          <w:rFonts w:ascii="Times New Roman" w:hAnsi="Times New Roman" w:cs="Times New Roman"/>
          <w:color w:val="000000"/>
          <w:sz w:val="24"/>
          <w:szCs w:val="24"/>
        </w:rPr>
        <w:t>Obecnie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693F94" w:rsidRPr="006E5BC6">
        <w:rPr>
          <w:rFonts w:ascii="Times New Roman" w:hAnsi="Times New Roman" w:cs="Times New Roman"/>
          <w:color w:val="000000"/>
          <w:sz w:val="24"/>
          <w:szCs w:val="24"/>
        </w:rPr>
        <w:t xml:space="preserve">Polsce </w:t>
      </w:r>
      <w:r w:rsidR="0085793B" w:rsidRPr="006E5BC6">
        <w:rPr>
          <w:rFonts w:ascii="Times New Roman" w:hAnsi="Times New Roman" w:cs="Times New Roman"/>
          <w:color w:val="000000"/>
          <w:sz w:val="24"/>
          <w:szCs w:val="24"/>
        </w:rPr>
        <w:t>blisko</w:t>
      </w:r>
      <w:r w:rsidR="00693F94" w:rsidRPr="006E5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93B" w:rsidRPr="006E5B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3F94" w:rsidRPr="006E5BC6">
        <w:rPr>
          <w:rFonts w:ascii="Times New Roman" w:hAnsi="Times New Roman" w:cs="Times New Roman"/>
          <w:color w:val="000000"/>
          <w:sz w:val="24"/>
          <w:szCs w:val="24"/>
        </w:rPr>
        <w:t xml:space="preserve">0% powierzchni </w:t>
      </w:r>
      <w:r w:rsidR="0085793B" w:rsidRPr="006E5BC6">
        <w:rPr>
          <w:rFonts w:ascii="Times New Roman" w:hAnsi="Times New Roman" w:cs="Times New Roman"/>
          <w:color w:val="000000"/>
          <w:sz w:val="24"/>
          <w:szCs w:val="24"/>
        </w:rPr>
        <w:t>trwałych użytków zielonych</w:t>
      </w:r>
      <w:r w:rsidR="00693F94" w:rsidRPr="006E5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93B" w:rsidRPr="006E5BC6">
        <w:rPr>
          <w:rFonts w:ascii="Times New Roman" w:hAnsi="Times New Roman" w:cs="Times New Roman"/>
          <w:color w:val="000000"/>
          <w:sz w:val="24"/>
          <w:szCs w:val="24"/>
        </w:rPr>
        <w:t>znajduje się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85793B" w:rsidRPr="006E5BC6">
        <w:rPr>
          <w:rFonts w:ascii="Times New Roman" w:hAnsi="Times New Roman" w:cs="Times New Roman"/>
          <w:color w:val="000000"/>
          <w:sz w:val="24"/>
          <w:szCs w:val="24"/>
        </w:rPr>
        <w:t>gospodarstwach nieposiadających</w:t>
      </w:r>
      <w:r w:rsidR="00693F94" w:rsidRPr="006E5BC6">
        <w:rPr>
          <w:rFonts w:ascii="Times New Roman" w:hAnsi="Times New Roman" w:cs="Times New Roman"/>
          <w:color w:val="000000"/>
          <w:sz w:val="24"/>
          <w:szCs w:val="24"/>
        </w:rPr>
        <w:t xml:space="preserve"> zwierząt</w:t>
      </w:r>
      <w:r w:rsidRPr="006E5BC6">
        <w:rPr>
          <w:rFonts w:ascii="Times New Roman" w:hAnsi="Times New Roman" w:cs="Times New Roman"/>
          <w:color w:val="000000"/>
          <w:sz w:val="24"/>
          <w:szCs w:val="24"/>
        </w:rPr>
        <w:t>. Równocześnie rosnąca konkurencja o zaso</w:t>
      </w:r>
      <w:r w:rsidR="00E60701" w:rsidRPr="006E5BC6">
        <w:rPr>
          <w:rFonts w:ascii="Times New Roman" w:hAnsi="Times New Roman" w:cs="Times New Roman"/>
          <w:color w:val="000000"/>
          <w:sz w:val="24"/>
          <w:szCs w:val="24"/>
        </w:rPr>
        <w:t>by wykorzystywane</w:t>
      </w:r>
      <w:r w:rsidR="0030593E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E60701" w:rsidRPr="006E5BC6">
        <w:rPr>
          <w:rFonts w:ascii="Times New Roman" w:hAnsi="Times New Roman" w:cs="Times New Roman"/>
          <w:color w:val="000000"/>
          <w:sz w:val="24"/>
          <w:szCs w:val="24"/>
        </w:rPr>
        <w:t xml:space="preserve">rolnictwie </w:t>
      </w:r>
      <w:r w:rsidRPr="006E5BC6">
        <w:rPr>
          <w:rFonts w:ascii="Times New Roman" w:hAnsi="Times New Roman" w:cs="Times New Roman"/>
          <w:color w:val="000000"/>
          <w:sz w:val="24"/>
          <w:szCs w:val="24"/>
        </w:rPr>
        <w:t>prowadzi do zwiększenia kosztów produkcji rolniczej.</w:t>
      </w:r>
      <w:r w:rsidRPr="0068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361065" w14:textId="77777777" w:rsidR="00EC3256" w:rsidRDefault="0082732B" w:rsidP="00B45BC1">
      <w:pPr>
        <w:pStyle w:val="Nagwek2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strike/>
          <w:color w:val="000000"/>
          <w:sz w:val="24"/>
          <w:szCs w:val="24"/>
        </w:rPr>
        <w:br w:type="page"/>
      </w:r>
    </w:p>
    <w:p w14:paraId="5CD2EA94" w14:textId="77777777" w:rsidR="00EC3256" w:rsidRDefault="00EC3256" w:rsidP="00EC3256">
      <w:pPr>
        <w:pStyle w:val="Nagwek1"/>
      </w:pPr>
      <w:r>
        <w:t xml:space="preserve">SWOT – materiał badawczy </w:t>
      </w:r>
    </w:p>
    <w:p w14:paraId="227E2149" w14:textId="77777777" w:rsidR="00EC3256" w:rsidRDefault="00EC3256" w:rsidP="00EC3256">
      <w:pPr>
        <w:pStyle w:val="Akapitzlist"/>
        <w:ind w:left="785"/>
      </w:pPr>
    </w:p>
    <w:p w14:paraId="5BCFA81D" w14:textId="27B35974" w:rsidR="00EC3256" w:rsidRDefault="00EC3256" w:rsidP="00EC3256">
      <w:pPr>
        <w:pStyle w:val="Podtytu"/>
        <w:numPr>
          <w:ilvl w:val="0"/>
          <w:numId w:val="19"/>
        </w:numPr>
        <w:spacing w:after="60" w:line="300" w:lineRule="auto"/>
        <w:ind w:left="426"/>
        <w:outlineLvl w:val="1"/>
      </w:pPr>
      <w:r w:rsidRPr="00D500EA">
        <w:t>Rozkład gospodarstw rolnych</w:t>
      </w:r>
      <w:r w:rsidR="0030593E">
        <w:t xml:space="preserve"> w </w:t>
      </w:r>
      <w:r w:rsidRPr="00D500EA">
        <w:t xml:space="preserve">polu obserwacji </w:t>
      </w:r>
      <w:r>
        <w:t xml:space="preserve">Polskiego FADN </w:t>
      </w:r>
      <w:r w:rsidRPr="00D500EA">
        <w:t>według typów rolniczych i klas wielkości ekonomicznej</w:t>
      </w:r>
      <w:r>
        <w:t xml:space="preserve">  i redystrybucji głównych instrumentów wsparcia bezpośredniego dochodu rolniczego  (dane do tej części pochodzą</w:t>
      </w:r>
      <w:r w:rsidR="0030593E">
        <w:t xml:space="preserve"> z </w:t>
      </w:r>
      <w:r w:rsidRPr="00D500EA">
        <w:t>Wyniki Standardowe 2017</w:t>
      </w:r>
      <w:r>
        <w:t xml:space="preserve"> </w:t>
      </w:r>
      <w:r w:rsidRPr="00D500EA">
        <w:t>uzyskane przez gospodarstwa rolne</w:t>
      </w:r>
      <w:r>
        <w:t xml:space="preserve"> </w:t>
      </w:r>
      <w:r w:rsidRPr="00D500EA">
        <w:t>uczestniczące</w:t>
      </w:r>
      <w:r w:rsidR="0030593E">
        <w:t xml:space="preserve"> w </w:t>
      </w:r>
      <w:r w:rsidRPr="00D500EA">
        <w:t>Polskim FADN</w:t>
      </w:r>
      <w:r>
        <w:t xml:space="preserve"> </w:t>
      </w:r>
      <w:r w:rsidRPr="00D500EA">
        <w:t>Część I. Wyniki</w:t>
      </w:r>
      <w:r>
        <w:t xml:space="preserve"> </w:t>
      </w:r>
      <w:r w:rsidRPr="00D500EA">
        <w:t>Standardowe</w:t>
      </w:r>
      <w:r>
        <w:t>, s.43)</w:t>
      </w:r>
    </w:p>
    <w:p w14:paraId="48713C06" w14:textId="77777777" w:rsidR="00EC3256" w:rsidRDefault="00EC3256" w:rsidP="00EC3256">
      <w:pPr>
        <w:pStyle w:val="Akapitzlist"/>
        <w:ind w:left="785"/>
      </w:pPr>
    </w:p>
    <w:p w14:paraId="3B1883B4" w14:textId="77777777" w:rsidR="00EC3256" w:rsidRDefault="00EC3256" w:rsidP="00AD733E">
      <w:r w:rsidRPr="00AD733E">
        <w:rPr>
          <w:b/>
          <w:i/>
        </w:rPr>
        <w:t>Argumentacja na rzecz utrzymania płatności redystrybucyjnej</w:t>
      </w:r>
      <w:r>
        <w:t xml:space="preserve">: </w:t>
      </w:r>
    </w:p>
    <w:p w14:paraId="36815BD8" w14:textId="59EBEACD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wskazanie</w:t>
      </w:r>
      <w:r w:rsidR="0030593E">
        <w:t xml:space="preserve"> w </w:t>
      </w:r>
      <w:r>
        <w:t>słabych stronach na mniejsze dochody gospodarstw małych i średnich</w:t>
      </w:r>
      <w:r w:rsidR="0030593E">
        <w:t xml:space="preserve"> w </w:t>
      </w:r>
      <w:r>
        <w:t>typie mieszane ale o istotnym znaczeniu gospodarczym (z dużym potencjałem do prowadzenia zrównoważonej produkcji)</w:t>
      </w:r>
    </w:p>
    <w:p w14:paraId="1BAD43F0" w14:textId="77777777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 xml:space="preserve">wskazanie na obecny system wsparcia jako preferencyjny dla tej grupy gospodarstw, ograniczenie wsparcia to zagrożenie dla utrzymania i rozwoju tej grupy gospodarstw  </w:t>
      </w:r>
    </w:p>
    <w:p w14:paraId="61141930" w14:textId="2FDA5402" w:rsidR="00EC3256" w:rsidRDefault="00EC3256" w:rsidP="00AD733E">
      <w:pPr>
        <w:spacing w:after="120" w:line="288" w:lineRule="auto"/>
        <w:jc w:val="both"/>
      </w:pPr>
      <w:r>
        <w:t>Dopłaty bezpośrednie jak jednolita płatność obszarowa (JPO), płatność redystrybucyjna, płatnoś</w:t>
      </w:r>
      <w:r w:rsidR="00FA7F35">
        <w:t>ci</w:t>
      </w:r>
      <w:r>
        <w:t xml:space="preserve"> dla </w:t>
      </w:r>
      <w:r w:rsidR="00FA7F35">
        <w:t>obszarów z ograniczeniami naturalnymi lub innymi szczególnymi ograniczeniami</w:t>
      </w:r>
      <w:r>
        <w:t xml:space="preserve"> (ONW) oraz za „zazielenienie” są wiodącymi </w:t>
      </w:r>
      <w:r w:rsidRPr="00E52707">
        <w:t>instrumentami</w:t>
      </w:r>
      <w:r>
        <w:t xml:space="preserve"> wsparcia dochodu gospodarstw towarowych</w:t>
      </w:r>
      <w:r w:rsidRPr="007401A4">
        <w:rPr>
          <w:vertAlign w:val="superscript"/>
        </w:rPr>
        <w:footnoteReference w:id="3"/>
      </w:r>
      <w:r w:rsidR="007F223F">
        <w:t>. W </w:t>
      </w:r>
      <w:r>
        <w:t xml:space="preserve">ujęciu poszczególnych typów </w:t>
      </w:r>
      <w:r w:rsidRPr="00476D6D">
        <w:t>produkcyjnych (TF8)</w:t>
      </w:r>
      <w:r>
        <w:t xml:space="preserve"> największymi beneficjentami tych instrumentów są gospodarstwa</w:t>
      </w:r>
      <w:r w:rsidR="0030593E">
        <w:t xml:space="preserve"> w </w:t>
      </w:r>
      <w:r>
        <w:t>typie produkcyjnym 8 – Mieszane tj. łączące produkcję zwierzęcą</w:t>
      </w:r>
      <w:r w:rsidR="0030593E">
        <w:t xml:space="preserve"> z </w:t>
      </w:r>
      <w:r>
        <w:t>uprawami roślin (Wykres 1). Gospodarstwa</w:t>
      </w:r>
      <w:r w:rsidR="0030593E">
        <w:t xml:space="preserve"> w </w:t>
      </w:r>
      <w:r>
        <w:t>tym typie produkcyjnym dominują</w:t>
      </w:r>
      <w:r w:rsidR="0030593E">
        <w:t xml:space="preserve"> w </w:t>
      </w:r>
      <w:r>
        <w:t>rolnictwie</w:t>
      </w:r>
      <w:r w:rsidR="0030593E">
        <w:t xml:space="preserve"> w </w:t>
      </w:r>
      <w:r>
        <w:t xml:space="preserve"> Polsce - stanowiły blisko 45% wszystkich gospodarstw</w:t>
      </w:r>
      <w:r w:rsidR="0030593E">
        <w:t xml:space="preserve"> w </w:t>
      </w:r>
      <w:r>
        <w:t>latach 2015-2017. Drugą grupę pod względem udziału we wskazanych instrumentach wsparcia dochodu</w:t>
      </w:r>
      <w:r w:rsidR="0030593E">
        <w:t xml:space="preserve"> z </w:t>
      </w:r>
      <w:r>
        <w:t>gospodarstwa rolnego stanowiły gospodarstwa</w:t>
      </w:r>
      <w:r w:rsidR="0030593E">
        <w:t xml:space="preserve"> w </w:t>
      </w:r>
      <w:r>
        <w:t>typie produkcyjnym 1 - Uprawy polowe, od blisko 18% łącznej kwoty płatności ONW otrzymywanej przez gospodarstwa towarowe</w:t>
      </w:r>
      <w:r w:rsidR="0030593E">
        <w:t xml:space="preserve"> w </w:t>
      </w:r>
      <w:r>
        <w:t>Polsce do ponad 27% płatności redystrybucyjnej i ponad 32% płatności JPO i</w:t>
      </w:r>
      <w:r w:rsidR="0030593E">
        <w:t xml:space="preserve"> z </w:t>
      </w:r>
      <w:r>
        <w:t xml:space="preserve">tytułu zazielenienia. Trzecim odbiorcą wsparcia bezpośredniego </w:t>
      </w:r>
      <w:r w:rsidRPr="00DB37C9">
        <w:t>dochodu</w:t>
      </w:r>
      <w:r w:rsidR="0030593E">
        <w:t xml:space="preserve"> z </w:t>
      </w:r>
      <w:r w:rsidRPr="00DB37C9">
        <w:t xml:space="preserve">gospodarstwa rolnego </w:t>
      </w:r>
      <w:r>
        <w:t>były gospodarstwa</w:t>
      </w:r>
      <w:r w:rsidR="0030593E">
        <w:t xml:space="preserve"> w </w:t>
      </w:r>
      <w:r>
        <w:t>typie 5- Krowy mleczne</w:t>
      </w:r>
      <w:r w:rsidR="0030593E">
        <w:t xml:space="preserve"> z </w:t>
      </w:r>
      <w:r>
        <w:t>ponad 8% udziałem</w:t>
      </w:r>
      <w:r w:rsidR="0030593E">
        <w:t xml:space="preserve"> w </w:t>
      </w:r>
      <w:r>
        <w:t>płatności</w:t>
      </w:r>
      <w:r w:rsidR="0030593E">
        <w:t xml:space="preserve"> z </w:t>
      </w:r>
      <w:r>
        <w:t>tytułu zazielenienia i 14 – 22% udziałem</w:t>
      </w:r>
      <w:r w:rsidR="0030593E">
        <w:t xml:space="preserve"> w </w:t>
      </w:r>
      <w:r>
        <w:t>pozostałych płatnościach.</w:t>
      </w:r>
    </w:p>
    <w:p w14:paraId="6CA8EA16" w14:textId="41D7ECA3" w:rsidR="00EC3256" w:rsidRDefault="00EC3256" w:rsidP="00EC3256">
      <w:pPr>
        <w:jc w:val="both"/>
      </w:pPr>
    </w:p>
    <w:p w14:paraId="139DFF9C" w14:textId="77777777" w:rsidR="00AA4D0D" w:rsidRDefault="00AA4D0D" w:rsidP="00EC3256">
      <w:pPr>
        <w:jc w:val="both"/>
      </w:pPr>
    </w:p>
    <w:p w14:paraId="5B173FD2" w14:textId="5A7136E6" w:rsidR="00EC3256" w:rsidRPr="00476D6D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rStyle w:val="Wyrnienieintensywne"/>
        </w:rPr>
      </w:pPr>
      <w:r w:rsidRPr="00476D6D">
        <w:rPr>
          <w:rStyle w:val="Wyrnienieintensywne"/>
        </w:rPr>
        <w:t>Wykres. Redystrybucja głównych instrumentów bezpośredniego wsparcia dochodów</w:t>
      </w:r>
      <w:r w:rsidR="0030593E">
        <w:rPr>
          <w:rStyle w:val="Wyrnienieintensywne"/>
        </w:rPr>
        <w:t xml:space="preserve"> w </w:t>
      </w:r>
      <w:r w:rsidRPr="00476D6D">
        <w:rPr>
          <w:rStyle w:val="Wyrnienieintensywne"/>
        </w:rPr>
        <w:t>gospodarstwach towarowych według typów produkcyjnych (TF8).</w:t>
      </w:r>
    </w:p>
    <w:p w14:paraId="25F83F05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77976276" wp14:editId="271D85B3">
            <wp:extent cx="5650173" cy="2552131"/>
            <wp:effectExtent l="0" t="0" r="8255" b="63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F967397" w14:textId="77777777" w:rsidR="00EC3256" w:rsidRPr="00204444" w:rsidRDefault="00EC3256" w:rsidP="00EC3256">
      <w:pPr>
        <w:rPr>
          <w:sz w:val="24"/>
        </w:rPr>
      </w:pPr>
      <w:r w:rsidRPr="00204444">
        <w:rPr>
          <w:sz w:val="24"/>
        </w:rPr>
        <w:t>Typy produkcyjne: 1- Uprawy polowe, 2- Uprawy ogrodnicze, 4 - Uprawy trwałe, 5 - Krowy mleczne, 6 - Zwierzęta trawożerne, 7 - Zwierzęta ziarnożerne, 8 - Mieszane</w:t>
      </w:r>
    </w:p>
    <w:p w14:paraId="09DD3A5B" w14:textId="658C2AE9" w:rsidR="00EC3256" w:rsidRPr="00BB70F9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rStyle w:val="Wyrnienieintensywne"/>
        </w:rPr>
      </w:pPr>
      <w:r w:rsidRPr="00BB70F9">
        <w:rPr>
          <w:rStyle w:val="Wyrnienieintensywne"/>
        </w:rPr>
        <w:t>Wykres. Redystrybucja głównych instrumentów bezpośredniego wsparcia dochodów</w:t>
      </w:r>
      <w:r w:rsidR="0030593E">
        <w:rPr>
          <w:rStyle w:val="Wyrnienieintensywne"/>
        </w:rPr>
        <w:t xml:space="preserve"> w </w:t>
      </w:r>
      <w:r w:rsidRPr="00BB70F9">
        <w:rPr>
          <w:rStyle w:val="Wyrnienieintensywne"/>
        </w:rPr>
        <w:t>gospodarstwach towarowych według klas wielkości ekonomicznej (ES6).</w:t>
      </w:r>
    </w:p>
    <w:p w14:paraId="07146803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49AA319E" wp14:editId="276BE3B5">
            <wp:extent cx="5813947" cy="2941092"/>
            <wp:effectExtent l="0" t="0" r="15875" b="1206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70259" w14:textId="77777777" w:rsidR="00EC3256" w:rsidRPr="00204444" w:rsidRDefault="00EC3256" w:rsidP="00EC3256">
      <w:pPr>
        <w:jc w:val="both"/>
        <w:rPr>
          <w:sz w:val="24"/>
        </w:rPr>
      </w:pPr>
      <w:r w:rsidRPr="00204444">
        <w:rPr>
          <w:sz w:val="24"/>
        </w:rPr>
        <w:t xml:space="preserve">Klasy wielkości ekonomicznej: 1 - </w:t>
      </w:r>
      <w:r>
        <w:rPr>
          <w:sz w:val="24"/>
        </w:rPr>
        <w:t>B</w:t>
      </w:r>
      <w:r w:rsidRPr="00204444">
        <w:rPr>
          <w:sz w:val="24"/>
        </w:rPr>
        <w:t>ardzo małe 2000≤€&lt;8000, 2 – Małe 8000≤€&lt;25 000, 3 - Średnio-małe 25000≤€&lt;50 000, 4 - Średnio-duże 50000≤€&lt;100000, 5 – Duże 100000≤€&lt;500 000, 6 - Bardzo duże €≥500 000</w:t>
      </w:r>
    </w:p>
    <w:p w14:paraId="69131CDB" w14:textId="49C5A8DF" w:rsidR="00EC3256" w:rsidRDefault="00EC3256" w:rsidP="00E52707">
      <w:pPr>
        <w:spacing w:after="120" w:line="288" w:lineRule="auto"/>
        <w:jc w:val="both"/>
      </w:pPr>
      <w:r>
        <w:t>W przypadku klas wielkości ekonomicznej wyraźnie preferowane były gospodarstwa</w:t>
      </w:r>
      <w:r w:rsidR="0030593E">
        <w:t xml:space="preserve"> w </w:t>
      </w:r>
      <w:r>
        <w:t xml:space="preserve">klasie </w:t>
      </w:r>
      <w:r w:rsidRPr="00397A98">
        <w:t xml:space="preserve">2 – Małe </w:t>
      </w:r>
      <w:r>
        <w:t xml:space="preserve">tj. o wielkości ekonomicznej od </w:t>
      </w:r>
      <w:r w:rsidRPr="00397A98">
        <w:t>8000</w:t>
      </w:r>
      <w:r>
        <w:t xml:space="preserve"> do </w:t>
      </w:r>
      <w:r w:rsidRPr="00397A98">
        <w:t>25</w:t>
      </w:r>
      <w:r>
        <w:t> </w:t>
      </w:r>
      <w:r w:rsidRPr="00397A98">
        <w:t>000</w:t>
      </w:r>
      <w:r>
        <w:t xml:space="preserve"> euro. Gospodarstwa te były odbiorcą ponad 33% jednolitej płatności obszarowej, blisko 38% płatności</w:t>
      </w:r>
      <w:r w:rsidR="0030593E">
        <w:t xml:space="preserve"> z </w:t>
      </w:r>
      <w:r>
        <w:t>tytułu zazielenienia oraz ponad 43% płatności ONW i redystrybucyjnej (Wykres 2). Dla porównania gospodarstwa te stanowiły 42% wszystkich gospodarstw towarowych</w:t>
      </w:r>
      <w:r w:rsidR="0030593E">
        <w:t xml:space="preserve"> w </w:t>
      </w:r>
      <w:r>
        <w:t>Polsce. Wraz ze zwiększeniem klasy wielkości ekonomicznej zmniejszał się udział poszczególnych klas gospodarstw</w:t>
      </w:r>
      <w:r w:rsidR="0030593E">
        <w:t xml:space="preserve"> w </w:t>
      </w:r>
      <w:r>
        <w:t>ww. płatnościach. Przy czym jedynie</w:t>
      </w:r>
      <w:r w:rsidR="0030593E">
        <w:t xml:space="preserve"> w </w:t>
      </w:r>
      <w:r>
        <w:t>przypadku płatności redystrybucyjnej jej udział</w:t>
      </w:r>
      <w:r w:rsidR="0030593E">
        <w:t xml:space="preserve"> w </w:t>
      </w:r>
      <w:r>
        <w:t>grupie gospodarstw ekonomicznie największych (klasa 6 - Bardzo duże) był mniejszy (0,1%) od udziału tych gospodarstw</w:t>
      </w:r>
      <w:r w:rsidR="0030593E">
        <w:t xml:space="preserve"> w </w:t>
      </w:r>
      <w:r>
        <w:t>populacji gospodarstw towarowych (0,3%)</w:t>
      </w:r>
      <w:r w:rsidR="007F223F">
        <w:t>. W </w:t>
      </w:r>
      <w:r>
        <w:t>przypadku pozostałych płatności, za wyjątkiem gospodarstw</w:t>
      </w:r>
      <w:r w:rsidR="0030593E">
        <w:t xml:space="preserve"> w </w:t>
      </w:r>
      <w:r>
        <w:t>klasie 1 - Bardzo małych, gospodarstwa uczestniczyły</w:t>
      </w:r>
      <w:r w:rsidR="0030593E">
        <w:t xml:space="preserve"> w </w:t>
      </w:r>
      <w:r>
        <w:t>analizowanych płatnościach więcej niż proporcjonalnie do ich udziału</w:t>
      </w:r>
      <w:r w:rsidR="0030593E">
        <w:t xml:space="preserve"> w </w:t>
      </w:r>
      <w:r>
        <w:t>strukturze gospodarstw towarowych. Uczestnictwo gospodarstw o największej wielkości ekonomicznej</w:t>
      </w:r>
      <w:r w:rsidR="0030593E">
        <w:t xml:space="preserve"> w </w:t>
      </w:r>
      <w:r>
        <w:t>płatności redystrybucyjnej było silnie ograniczone ale też relatywnie ograniczony było jej oddziaływanie na dochody gospodarstw o najmniejszej wielkości ekonomicznej</w:t>
      </w:r>
      <w:r w:rsidR="007F223F">
        <w:t>. W </w:t>
      </w:r>
      <w:r>
        <w:t>strukturze gospodarstw towarowych dominującą grupę stanowiły gospodarstwa</w:t>
      </w:r>
      <w:r w:rsidR="0030593E">
        <w:t xml:space="preserve"> w </w:t>
      </w:r>
      <w:r>
        <w:t>typie produkcyjnym Mieszane o wielkości ekonomicznej do 50 tys. euro SO.  Gospodarstwa te łączące produkcję roślinną i zwierzęcą stanowiły</w:t>
      </w:r>
      <w:r w:rsidR="0030593E">
        <w:t xml:space="preserve"> w </w:t>
      </w:r>
      <w:r>
        <w:t>latach 2015- 2017 około 43% wszystkich gospodarstw towarowych</w:t>
      </w:r>
      <w:r w:rsidR="0030593E">
        <w:t xml:space="preserve"> w </w:t>
      </w:r>
      <w:r>
        <w:t>rolnictwie</w:t>
      </w:r>
      <w:r w:rsidR="0030593E">
        <w:t xml:space="preserve"> w </w:t>
      </w:r>
      <w:r>
        <w:t>Polsce (Wykres 3)</w:t>
      </w:r>
    </w:p>
    <w:p w14:paraId="44F6DD11" w14:textId="08719133" w:rsidR="00EC3256" w:rsidRPr="00BB70F9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rStyle w:val="Wyrnienieintensywne"/>
        </w:rPr>
      </w:pPr>
      <w:r w:rsidRPr="00BB70F9">
        <w:rPr>
          <w:rStyle w:val="Wyrnienieintensywne"/>
        </w:rPr>
        <w:t>Wykres. Znaczenie gospodarstw</w:t>
      </w:r>
      <w:r w:rsidR="0030593E">
        <w:rPr>
          <w:rStyle w:val="Wyrnienieintensywne"/>
        </w:rPr>
        <w:t xml:space="preserve"> w </w:t>
      </w:r>
      <w:r w:rsidRPr="00BB70F9">
        <w:rPr>
          <w:rStyle w:val="Wyrnienieintensywne"/>
        </w:rPr>
        <w:t>typie produkc</w:t>
      </w:r>
      <w:r>
        <w:rPr>
          <w:rStyle w:val="Wyrnienieintensywne"/>
        </w:rPr>
        <w:t>yjnym M</w:t>
      </w:r>
      <w:r w:rsidRPr="00BB70F9">
        <w:rPr>
          <w:rStyle w:val="Wyrnienieintensywne"/>
        </w:rPr>
        <w:t>ieszan</w:t>
      </w:r>
      <w:r>
        <w:rPr>
          <w:rStyle w:val="Wyrnienieintensywne"/>
        </w:rPr>
        <w:t>e</w:t>
      </w:r>
      <w:r w:rsidRPr="00BB70F9">
        <w:rPr>
          <w:rStyle w:val="Wyrnienieintensywne"/>
        </w:rPr>
        <w:t xml:space="preserve"> o wielkości ekonomicznej do 50 tys. euro</w:t>
      </w:r>
      <w:r w:rsidR="0030593E">
        <w:rPr>
          <w:rStyle w:val="Wyrnienieintensywne"/>
        </w:rPr>
        <w:t xml:space="preserve"> w </w:t>
      </w:r>
      <w:r w:rsidRPr="00BB70F9">
        <w:rPr>
          <w:rStyle w:val="Wyrnienieintensywne"/>
        </w:rPr>
        <w:t>populacji gospodarstw towarowych</w:t>
      </w:r>
      <w:r>
        <w:rPr>
          <w:rStyle w:val="Wyrnienieintensywne"/>
        </w:rPr>
        <w:t xml:space="preserve"> (w %)</w:t>
      </w:r>
      <w:r w:rsidRPr="00BB70F9">
        <w:rPr>
          <w:rStyle w:val="Wyrnienieintensywne"/>
        </w:rPr>
        <w:t>.</w:t>
      </w:r>
    </w:p>
    <w:p w14:paraId="4D8BB083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6F075BC5" wp14:editId="47373C00">
            <wp:extent cx="5688280" cy="2689761"/>
            <wp:effectExtent l="0" t="0" r="27305" b="1587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3330D5" w14:textId="61C614DC" w:rsidR="00EC3256" w:rsidRDefault="00EC3256" w:rsidP="00E52707">
      <w:pPr>
        <w:spacing w:after="120" w:line="288" w:lineRule="auto"/>
        <w:jc w:val="both"/>
      </w:pPr>
      <w:r>
        <w:t>W tej grupie gospodarstw skumulowane były około 30% powierzchni UR oraz produkcji zwierzęcej wyrażonej</w:t>
      </w:r>
      <w:r w:rsidR="0030593E">
        <w:t xml:space="preserve"> w </w:t>
      </w:r>
      <w:r>
        <w:t>zwierzętach przeliczeniowych (LU)</w:t>
      </w:r>
      <w:r>
        <w:rPr>
          <w:rStyle w:val="Odwoanieprzypisudolnego"/>
        </w:rPr>
        <w:footnoteReference w:id="4"/>
      </w:r>
      <w:r>
        <w:t>. Ta grupa gospodarstw była beneficjentem blisko 30% kwoty płatności</w:t>
      </w:r>
      <w:r w:rsidR="0030593E">
        <w:t xml:space="preserve"> z </w:t>
      </w:r>
      <w:r>
        <w:t>tytułu zazielenienia i jednolitej płatności obszarowej oraz około 38% kwoty płatności ONW i redystrybucyjnej dla rolnictwa</w:t>
      </w:r>
      <w:r w:rsidR="0030593E">
        <w:t xml:space="preserve"> w </w:t>
      </w:r>
      <w:r>
        <w:t>Polsce . Gospodarstwa te mimo niewystarczającego potencjału gospodarczego</w:t>
      </w:r>
      <w:r w:rsidR="0030593E">
        <w:t xml:space="preserve"> z </w:t>
      </w:r>
      <w:r>
        <w:t>perspektywy generowania dochodów parytetowych są wiodącym odbiorcą wsparcia powiązanego</w:t>
      </w:r>
      <w:r w:rsidR="0030593E">
        <w:t xml:space="preserve"> z </w:t>
      </w:r>
      <w:r>
        <w:t>gospodarowaniem</w:t>
      </w:r>
      <w:r w:rsidR="0030593E">
        <w:t xml:space="preserve"> </w:t>
      </w:r>
      <w:r w:rsidR="00FA7F35">
        <w:t>na obszarach z ograniczeniami naturalnymi</w:t>
      </w:r>
      <w:r>
        <w:t xml:space="preserve"> oraz są preferowane przez mechanizm płatności redystrybucyjnej.</w:t>
      </w:r>
    </w:p>
    <w:p w14:paraId="47375F6A" w14:textId="28CFB3AF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rStyle w:val="Wyrnienieintensywne"/>
        </w:rPr>
      </w:pPr>
      <w:r w:rsidRPr="00BB70F9">
        <w:rPr>
          <w:rStyle w:val="Wyrnienieintensywne"/>
        </w:rPr>
        <w:t>Wykres. Poziom dochodów i udział wybranych instrumentów wsparcia</w:t>
      </w:r>
      <w:r w:rsidR="0030593E">
        <w:rPr>
          <w:rStyle w:val="Wyrnienieintensywne"/>
        </w:rPr>
        <w:t xml:space="preserve"> w </w:t>
      </w:r>
      <w:r w:rsidRPr="00BB70F9">
        <w:rPr>
          <w:rStyle w:val="Wyrnienieintensywne"/>
        </w:rPr>
        <w:t>dochodzie gospodarstw</w:t>
      </w:r>
      <w:r w:rsidR="0030593E">
        <w:rPr>
          <w:rStyle w:val="Wyrnienieintensywne"/>
        </w:rPr>
        <w:t xml:space="preserve"> w </w:t>
      </w:r>
      <w:r w:rsidRPr="00BB70F9">
        <w:rPr>
          <w:rStyle w:val="Wyrnienieintensywne"/>
        </w:rPr>
        <w:t>typie produk</w:t>
      </w:r>
      <w:r>
        <w:rPr>
          <w:rStyle w:val="Wyrnienieintensywne"/>
        </w:rPr>
        <w:t>cyjnym M</w:t>
      </w:r>
      <w:r w:rsidRPr="00BB70F9">
        <w:rPr>
          <w:rStyle w:val="Wyrnienieintensywne"/>
        </w:rPr>
        <w:t>ieszan</w:t>
      </w:r>
      <w:r>
        <w:rPr>
          <w:rStyle w:val="Wyrnienieintensywne"/>
        </w:rPr>
        <w:t>e</w:t>
      </w:r>
      <w:r w:rsidRPr="00BB70F9">
        <w:rPr>
          <w:rStyle w:val="Wyrnienieintensywne"/>
        </w:rPr>
        <w:t xml:space="preserve"> o wielkości ekonomicznej do 50 tys. euro</w:t>
      </w:r>
      <w:r w:rsidR="0030593E">
        <w:rPr>
          <w:rStyle w:val="Wyrnienieintensywne"/>
        </w:rPr>
        <w:t xml:space="preserve"> w </w:t>
      </w:r>
      <w:r w:rsidRPr="00BB70F9">
        <w:rPr>
          <w:rStyle w:val="Wyrnienieintensywne"/>
        </w:rPr>
        <w:t>populacji gospodarstw towarowych według klas wielkości ekonomicznej.</w:t>
      </w:r>
    </w:p>
    <w:p w14:paraId="32544305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4702D5C0" wp14:editId="5C36BA38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59BE4AA" w14:textId="0B3BAE23" w:rsidR="00EC3256" w:rsidRDefault="00EC3256" w:rsidP="00E52707">
      <w:pPr>
        <w:spacing w:after="120" w:line="288" w:lineRule="auto"/>
        <w:jc w:val="both"/>
      </w:pPr>
      <w:r>
        <w:t>Dochód na pełnozatrudnionego członka rodziny rolniczej</w:t>
      </w:r>
      <w:r w:rsidR="0030593E">
        <w:t xml:space="preserve"> w </w:t>
      </w:r>
      <w:r>
        <w:t>gospodarstwach o najmniejszym potencjale ekonomicznym</w:t>
      </w:r>
      <w:r w:rsidR="0030593E">
        <w:t xml:space="preserve"> z </w:t>
      </w:r>
      <w:r>
        <w:t>tej grupy kształtował się na poziomie 16,5% przeciętnej płacy netto</w:t>
      </w:r>
      <w:r w:rsidR="0030593E">
        <w:t xml:space="preserve"> w </w:t>
      </w:r>
      <w:r>
        <w:t>gospodarce narodowej.  Przy czym wskazane powyżej instrumenty wsparcia stanowiły blisko 71% ich dochodu</w:t>
      </w:r>
      <w:r w:rsidR="007F223F">
        <w:t>. W </w:t>
      </w:r>
      <w:r>
        <w:t xml:space="preserve">gospodarstwach małych tj. o wielkości ekonomicznej od </w:t>
      </w:r>
      <w:r w:rsidRPr="00E9332D">
        <w:t>8000</w:t>
      </w:r>
      <w:r>
        <w:t xml:space="preserve"> do </w:t>
      </w:r>
      <w:r w:rsidRPr="00E9332D">
        <w:t>25000</w:t>
      </w:r>
      <w:r>
        <w:t xml:space="preserve"> euro SO wynagrodzenie pracy rodziny rolnika stanowiło około 43% wynagrodzenia pracy poza rolnictwem przy 42% poziomie wparcia dochodu analizowanymi instrumentami WPR.</w:t>
      </w:r>
      <w:r w:rsidR="0030593E">
        <w:t xml:space="preserve"> z </w:t>
      </w:r>
      <w:r>
        <w:t>kolei dochód gospodarstw Ś</w:t>
      </w:r>
      <w:r w:rsidRPr="008E1D7C">
        <w:t>rednio-mał</w:t>
      </w:r>
      <w:r>
        <w:t xml:space="preserve">ych (od </w:t>
      </w:r>
      <w:r w:rsidRPr="008E1D7C">
        <w:t>25000</w:t>
      </w:r>
      <w:r>
        <w:t xml:space="preserve"> do 5</w:t>
      </w:r>
      <w:r w:rsidRPr="008E1D7C">
        <w:t>0000</w:t>
      </w:r>
      <w:r>
        <w:t xml:space="preserve"> euro SO) był zbliżony do poziomu dochodów parytetowych przy 28% udziale analizowanych instrumentów wsparcia. Wyniki za lata 2015 – 2017 wskazują na silny związek gospodarowania na terenach o niekorzystnych warunkach gospodarowania (dominującej) grupy gospodarstw o produkcji mieszanej. Gospodarstwa te były też blisko</w:t>
      </w:r>
      <w:r w:rsidR="0030593E">
        <w:t xml:space="preserve"> w </w:t>
      </w:r>
      <w:r>
        <w:t>proporcjonalnej wielkości odbiorcą płatności redystrybucyjnej stanowiącej istotny element ich rachunku dochodu. Niemniej wraz ze wzrostem ich wielkości ekonomicznej i zbliżaniu się do poziomu dochodów parytetowych wsparcie</w:t>
      </w:r>
      <w:r w:rsidR="0030593E">
        <w:t xml:space="preserve"> z </w:t>
      </w:r>
      <w:r>
        <w:t>tytułu analizowanych instrumentów relatywnie ulegało zmniejszeniu. Płatności te pozwalały zatem na wspieranie dochodów</w:t>
      </w:r>
      <w:r w:rsidR="0030593E">
        <w:t xml:space="preserve"> w </w:t>
      </w:r>
      <w:r>
        <w:t xml:space="preserve">gospodarstwach mniejszych celem podtrzymania ich aktywności ekonomicznej przy zachowaniu degresywności wraz ze wzrostem ich potencjału do generowania dochodów parytetowych.  </w:t>
      </w:r>
    </w:p>
    <w:p w14:paraId="28A04366" w14:textId="77777777" w:rsidR="00EC3256" w:rsidRDefault="00EC3256" w:rsidP="00EC3256"/>
    <w:p w14:paraId="27465A47" w14:textId="7F04ADA4" w:rsidR="00EC3256" w:rsidRDefault="00EC3256" w:rsidP="00EC3256">
      <w:pPr>
        <w:pStyle w:val="Podtytu"/>
        <w:numPr>
          <w:ilvl w:val="0"/>
          <w:numId w:val="19"/>
        </w:numPr>
        <w:spacing w:after="60" w:line="300" w:lineRule="auto"/>
        <w:outlineLvl w:val="1"/>
      </w:pPr>
      <w:r>
        <w:t>Wielkość graniczna gospodarstw zapewniająca dochód krajowy i inwestycje odtworzeniowe (dane do tej części pochodzą</w:t>
      </w:r>
      <w:r w:rsidR="0030593E">
        <w:t xml:space="preserve"> z </w:t>
      </w:r>
      <w:r>
        <w:t>opracowań prowadzonych pod kierownictwem dr Joanny Tyszko, dr Barbary Wieliczko oraz bezpośrednio</w:t>
      </w:r>
      <w:r w:rsidR="0030593E">
        <w:t xml:space="preserve"> z </w:t>
      </w:r>
      <w:r>
        <w:t>wyników publikowanych</w:t>
      </w:r>
      <w:r w:rsidR="0030593E">
        <w:t xml:space="preserve"> w </w:t>
      </w:r>
      <w:r w:rsidRPr="004B1DA9">
        <w:t>Wyniki Standardowe uzyskane przez gospodarstwa rolne uczestniczące</w:t>
      </w:r>
      <w:r w:rsidR="0030593E">
        <w:t xml:space="preserve"> w </w:t>
      </w:r>
      <w:r w:rsidRPr="004B1DA9">
        <w:t>Polskim FADN</w:t>
      </w:r>
      <w:r>
        <w:t xml:space="preserve">. </w:t>
      </w:r>
    </w:p>
    <w:p w14:paraId="51020E70" w14:textId="77777777" w:rsidR="00EC3256" w:rsidRDefault="00EC3256" w:rsidP="00EC3256">
      <w:pPr>
        <w:pStyle w:val="Akapitzlist"/>
        <w:ind w:left="785"/>
      </w:pPr>
    </w:p>
    <w:p w14:paraId="56F0C4D0" w14:textId="3287A751" w:rsidR="00EC3256" w:rsidRDefault="00EC3256" w:rsidP="0036452F">
      <w:r w:rsidRPr="0036452F">
        <w:rPr>
          <w:b/>
          <w:i/>
        </w:rPr>
        <w:t>Wskazanie na wielkość ekonomiczną i typ produkcyjny gospodarstw o dochodach porównywalnych lub większych od płacy netto</w:t>
      </w:r>
      <w:r w:rsidR="0030593E">
        <w:rPr>
          <w:b/>
          <w:i/>
        </w:rPr>
        <w:t xml:space="preserve"> w </w:t>
      </w:r>
      <w:r w:rsidRPr="0036452F">
        <w:rPr>
          <w:b/>
          <w:i/>
        </w:rPr>
        <w:t>gospodarce narodowej</w:t>
      </w:r>
      <w:r>
        <w:t xml:space="preserve">: </w:t>
      </w:r>
    </w:p>
    <w:p w14:paraId="6DBB4F81" w14:textId="5FB9DB00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wskazanie</w:t>
      </w:r>
      <w:r w:rsidR="0030593E">
        <w:t xml:space="preserve"> w </w:t>
      </w:r>
      <w:r>
        <w:t>mocnych stronach na grupę gospodarstw konkurencyjnych tj. o wielkości ekonomicznej średniej i dużej przy czym</w:t>
      </w:r>
      <w:r w:rsidR="0030593E">
        <w:t xml:space="preserve"> w </w:t>
      </w:r>
      <w:r>
        <w:t>typach produkcyjnych</w:t>
      </w:r>
      <w:r w:rsidRPr="00890133">
        <w:t xml:space="preserve"> 7 - Zwierzęta ziarnożerne oraz 8 – Mieszane</w:t>
      </w:r>
      <w:r>
        <w:t xml:space="preserve"> gospodarstwa</w:t>
      </w:r>
      <w:r w:rsidR="0030593E">
        <w:t xml:space="preserve"> w </w:t>
      </w:r>
      <w:r>
        <w:t>klasie ekonomicznej Średnio – małe nie zapewniały dochodu parytetowego.</w:t>
      </w:r>
    </w:p>
    <w:p w14:paraId="45E5EFF0" w14:textId="7B0AC90D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zagrożenie egzystencji gospodarstw bardzo małych i małych, zwłaszcza</w:t>
      </w:r>
      <w:r w:rsidR="0030593E">
        <w:t xml:space="preserve"> w </w:t>
      </w:r>
      <w:r>
        <w:t xml:space="preserve">typach: </w:t>
      </w:r>
      <w:r w:rsidRPr="002267E0">
        <w:t xml:space="preserve">6 - </w:t>
      </w:r>
      <w:r>
        <w:t>Z</w:t>
      </w:r>
      <w:r w:rsidRPr="002267E0">
        <w:t>wierzęta trawożerne</w:t>
      </w:r>
      <w:r>
        <w:t xml:space="preserve">, </w:t>
      </w:r>
      <w:r w:rsidRPr="00CF55FF">
        <w:t>5 - Krowy mleczne</w:t>
      </w:r>
      <w:r>
        <w:t xml:space="preserve"> oraz </w:t>
      </w:r>
      <w:r w:rsidRPr="00CF55FF">
        <w:t>8 – Mieszane</w:t>
      </w:r>
      <w:r w:rsidR="0030593E">
        <w:t xml:space="preserve"> w </w:t>
      </w:r>
      <w:r>
        <w:t xml:space="preserve">przypadku braku wsparcia bezpośredniego.   </w:t>
      </w:r>
    </w:p>
    <w:p w14:paraId="2132AF91" w14:textId="77777777" w:rsidR="00EC3256" w:rsidRDefault="00EC3256" w:rsidP="00EC3256">
      <w:pPr>
        <w:pStyle w:val="Akapitzlist"/>
        <w:ind w:left="785"/>
        <w:jc w:val="both"/>
      </w:pPr>
      <w:r>
        <w:t xml:space="preserve">  </w:t>
      </w:r>
    </w:p>
    <w:p w14:paraId="30861E4D" w14:textId="35E2E40F" w:rsidR="00EC3256" w:rsidRDefault="00EC3256" w:rsidP="00E52707">
      <w:pPr>
        <w:spacing w:after="120" w:line="288" w:lineRule="auto"/>
        <w:jc w:val="both"/>
      </w:pPr>
      <w:r>
        <w:t>Wśród gospodarstw towarowych osiąganie dochodu parytetowego przez  członków rodziny rolniczej tj. porównywalnego</w:t>
      </w:r>
      <w:r w:rsidR="0030593E">
        <w:t xml:space="preserve"> z </w:t>
      </w:r>
      <w:r>
        <w:t>przeciętnym wynagrodzeniem netto</w:t>
      </w:r>
      <w:r w:rsidR="0030593E">
        <w:t xml:space="preserve"> w </w:t>
      </w:r>
      <w:r>
        <w:t>gospodarce narodowej jest silnie uzależnione od wielkości ekonomicznej oraz typu produkcyjnego gospodarstwa rolnego</w:t>
      </w:r>
      <w:r w:rsidR="007F223F">
        <w:t>. W </w:t>
      </w:r>
      <w:r>
        <w:t>latach 2015 – 2017 przeciętna wielkość dochodu gospodarstw</w:t>
      </w:r>
      <w:r w:rsidR="0030593E">
        <w:t xml:space="preserve"> w </w:t>
      </w:r>
      <w:r>
        <w:t>typie 1- uprawy polowe</w:t>
      </w:r>
      <w:r w:rsidR="0030593E">
        <w:t xml:space="preserve"> w </w:t>
      </w:r>
      <w:r>
        <w:t xml:space="preserve">klasie wielkości ekonomicznej 3 - </w:t>
      </w:r>
      <w:r w:rsidRPr="00F663A6">
        <w:t xml:space="preserve">Średnio-małe </w:t>
      </w:r>
      <w:r>
        <w:t>zapewniała dochody powyżej parytetowych (Wykres 5)</w:t>
      </w:r>
      <w:r w:rsidR="007F223F">
        <w:t>. W </w:t>
      </w:r>
      <w:r>
        <w:t xml:space="preserve">klasie wielkości ekonomicznej 2 przeciętne dochody stanowiły około 70% dochodów poza rolnictwem </w:t>
      </w:r>
    </w:p>
    <w:p w14:paraId="7324255E" w14:textId="77777777" w:rsidR="0036452F" w:rsidRDefault="0036452F" w:rsidP="00E52707">
      <w:pPr>
        <w:spacing w:after="120" w:line="288" w:lineRule="auto"/>
        <w:jc w:val="both"/>
      </w:pPr>
    </w:p>
    <w:p w14:paraId="4CBA7F68" w14:textId="70E87187" w:rsidR="0036452F" w:rsidRDefault="0036452F" w:rsidP="00E52707">
      <w:pPr>
        <w:spacing w:after="120" w:line="288" w:lineRule="auto"/>
        <w:jc w:val="both"/>
      </w:pPr>
    </w:p>
    <w:p w14:paraId="20584553" w14:textId="77777777" w:rsidR="007401A4" w:rsidRDefault="007401A4" w:rsidP="00E52707">
      <w:pPr>
        <w:spacing w:after="120" w:line="288" w:lineRule="auto"/>
        <w:jc w:val="both"/>
      </w:pPr>
    </w:p>
    <w:p w14:paraId="29B6A727" w14:textId="77777777" w:rsidR="0036452F" w:rsidRDefault="0036452F" w:rsidP="00E52707">
      <w:pPr>
        <w:spacing w:after="120" w:line="288" w:lineRule="auto"/>
        <w:jc w:val="both"/>
      </w:pPr>
    </w:p>
    <w:p w14:paraId="5F374BFF" w14:textId="77777777" w:rsidR="0036452F" w:rsidRDefault="0036452F" w:rsidP="00E52707">
      <w:pPr>
        <w:spacing w:after="120" w:line="288" w:lineRule="auto"/>
        <w:jc w:val="both"/>
      </w:pPr>
    </w:p>
    <w:p w14:paraId="676B64C1" w14:textId="77777777" w:rsidR="0036452F" w:rsidRDefault="0036452F" w:rsidP="00E52707">
      <w:pPr>
        <w:spacing w:after="120" w:line="288" w:lineRule="auto"/>
        <w:jc w:val="both"/>
      </w:pPr>
    </w:p>
    <w:p w14:paraId="652954B7" w14:textId="522A8EBD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 1 - </w:t>
      </w:r>
      <w:r>
        <w:rPr>
          <w:b/>
          <w:bCs/>
          <w:i/>
          <w:iCs/>
          <w:color w:val="4F81BD" w:themeColor="accent1"/>
        </w:rPr>
        <w:t>U</w:t>
      </w:r>
      <w:r w:rsidRPr="00507465">
        <w:rPr>
          <w:b/>
          <w:bCs/>
          <w:i/>
          <w:iCs/>
          <w:color w:val="4F81BD" w:themeColor="accent1"/>
        </w:rPr>
        <w:t>prawy polowe</w:t>
      </w:r>
      <w:r>
        <w:rPr>
          <w:b/>
          <w:bCs/>
          <w:i/>
          <w:iCs/>
          <w:color w:val="4F81BD" w:themeColor="accent1"/>
        </w:rPr>
        <w:t>.</w:t>
      </w:r>
    </w:p>
    <w:p w14:paraId="7DA3D122" w14:textId="77777777" w:rsidR="00EC3256" w:rsidRDefault="00EC3256" w:rsidP="0036452F">
      <w:pPr>
        <w:pStyle w:val="Akapitzlist"/>
        <w:ind w:left="0"/>
        <w:rPr>
          <w:b/>
          <w:bCs/>
          <w:i/>
          <w:iCs/>
          <w:color w:val="4F81BD" w:themeColor="accent1"/>
        </w:rPr>
      </w:pPr>
      <w:r>
        <w:rPr>
          <w:noProof/>
          <w:lang w:eastAsia="pl-PL"/>
        </w:rPr>
        <w:drawing>
          <wp:inline distT="0" distB="0" distL="0" distR="0" wp14:anchorId="6A64D1E1" wp14:editId="52B9EBA1">
            <wp:extent cx="5486400" cy="2648197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09B11B2" w14:textId="65A7821F" w:rsidR="00EC3256" w:rsidRDefault="00EC3256" w:rsidP="00E52707">
      <w:pPr>
        <w:spacing w:after="120" w:line="288" w:lineRule="auto"/>
        <w:jc w:val="both"/>
      </w:pPr>
      <w:r>
        <w:t>Przeciętnymi dochodami zbliżonymi do parytetowych</w:t>
      </w:r>
      <w:r w:rsidR="0030593E">
        <w:t xml:space="preserve"> w </w:t>
      </w:r>
      <w:r>
        <w:t xml:space="preserve">typie 2 – Uprawy ogrodnicze charakteryzowały się gospodarstwa małe i większe tj.  o wielkości ekonomicznej od </w:t>
      </w:r>
      <w:r w:rsidRPr="00AA74F5">
        <w:t>8000</w:t>
      </w:r>
      <w:r>
        <w:t xml:space="preserve"> euro SO (Wykres 6). </w:t>
      </w:r>
    </w:p>
    <w:p w14:paraId="28029562" w14:textId="75276251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</w:t>
      </w:r>
      <w:r>
        <w:rPr>
          <w:b/>
          <w:bCs/>
          <w:i/>
          <w:iCs/>
          <w:color w:val="4F81BD" w:themeColor="accent1"/>
        </w:rPr>
        <w:t xml:space="preserve"> 2 - </w:t>
      </w:r>
      <w:r w:rsidRPr="009A263B">
        <w:rPr>
          <w:b/>
          <w:bCs/>
          <w:i/>
          <w:iCs/>
          <w:color w:val="4F81BD" w:themeColor="accent1"/>
        </w:rPr>
        <w:t>Uprawy ogrodnicze</w:t>
      </w:r>
    </w:p>
    <w:p w14:paraId="0629A187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4DA0C790" wp14:editId="7E3C9E7D">
            <wp:extent cx="5612525" cy="2885090"/>
            <wp:effectExtent l="0" t="0" r="762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626721E" w14:textId="6E48B8B1" w:rsidR="00EC3256" w:rsidRDefault="00EC3256" w:rsidP="00E52707">
      <w:pPr>
        <w:spacing w:after="120" w:line="288" w:lineRule="auto"/>
        <w:jc w:val="both"/>
      </w:pPr>
      <w:r>
        <w:t>Dla gospodarstw</w:t>
      </w:r>
      <w:r w:rsidR="0030593E">
        <w:t xml:space="preserve"> w </w:t>
      </w:r>
      <w:r>
        <w:t>typie produkcyjnym 4 – Uprawy trwałe gospodarstwa</w:t>
      </w:r>
      <w:r w:rsidR="0030593E">
        <w:t xml:space="preserve"> w </w:t>
      </w:r>
      <w:r>
        <w:t xml:space="preserve">klasie wielkości ekonomicznej </w:t>
      </w:r>
      <w:r w:rsidRPr="00F677CB">
        <w:t xml:space="preserve">3 - Średnio-małe </w:t>
      </w:r>
      <w:r>
        <w:t>i</w:t>
      </w:r>
      <w:r w:rsidR="0030593E">
        <w:t xml:space="preserve"> w </w:t>
      </w:r>
      <w:r>
        <w:t xml:space="preserve">klasach większych tj.  o wielkości  ekonomicznej od 25 </w:t>
      </w:r>
      <w:r w:rsidRPr="00AA74F5">
        <w:t>000</w:t>
      </w:r>
      <w:r>
        <w:t xml:space="preserve"> euro SO osiągały przeciętny dochód większy od parytetowego (Wykres 7). </w:t>
      </w:r>
    </w:p>
    <w:p w14:paraId="0BF4939C" w14:textId="5A574B79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</w:t>
      </w:r>
      <w:r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>4 - Uprawy trwałe</w:t>
      </w:r>
    </w:p>
    <w:p w14:paraId="40CF8FAE" w14:textId="77777777" w:rsidR="00EC3256" w:rsidRDefault="00EC3256" w:rsidP="00EC3256">
      <w:pPr>
        <w:pStyle w:val="Akapitzlist"/>
        <w:ind w:left="0"/>
        <w:jc w:val="center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pl-PL"/>
        </w:rPr>
        <w:drawing>
          <wp:inline distT="0" distB="0" distL="0" distR="0" wp14:anchorId="330FB355" wp14:editId="00B6F18F">
            <wp:extent cx="5795158" cy="2155372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5C7CF0A" w14:textId="77777777" w:rsidR="00EC3256" w:rsidRDefault="00EC3256" w:rsidP="00EC3256">
      <w:pPr>
        <w:pStyle w:val="Akapitzlist"/>
        <w:ind w:left="426"/>
        <w:rPr>
          <w:b/>
          <w:bCs/>
          <w:i/>
          <w:iCs/>
          <w:color w:val="4F81BD" w:themeColor="accent1"/>
        </w:rPr>
      </w:pPr>
    </w:p>
    <w:p w14:paraId="0D5EA1C1" w14:textId="7CD84FFB" w:rsidR="00EC3256" w:rsidRDefault="00EC3256" w:rsidP="00E52707">
      <w:pPr>
        <w:spacing w:after="120" w:line="288" w:lineRule="auto"/>
        <w:jc w:val="both"/>
      </w:pPr>
      <w:r>
        <w:t>Podobnie od klasy ekonomicznej 3 (gospodarstwa średnio-małe) przeciętnym dochodem parytetowym charakteryzowały się gospodarstwa</w:t>
      </w:r>
      <w:r w:rsidR="0030593E">
        <w:t xml:space="preserve"> w </w:t>
      </w:r>
      <w:r>
        <w:t>typie produkcyjnym 5 – Krowy mleczne (Wykres 8).</w:t>
      </w:r>
    </w:p>
    <w:p w14:paraId="02702AFB" w14:textId="6912792E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</w:t>
      </w:r>
      <w:r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>5 - Krowy mleczne</w:t>
      </w:r>
    </w:p>
    <w:p w14:paraId="242D85B3" w14:textId="77777777" w:rsidR="00EC3256" w:rsidRDefault="00EC3256" w:rsidP="00EC3256">
      <w:pPr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pl-PL"/>
        </w:rPr>
        <w:drawing>
          <wp:inline distT="0" distB="0" distL="0" distR="0" wp14:anchorId="77E83368" wp14:editId="547102BF">
            <wp:extent cx="5725236" cy="2245057"/>
            <wp:effectExtent l="0" t="0" r="8890" b="317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16EE572" w14:textId="15641849" w:rsidR="00EC3256" w:rsidRDefault="00EC3256" w:rsidP="00E52707">
      <w:pPr>
        <w:spacing w:after="120" w:line="288" w:lineRule="auto"/>
        <w:jc w:val="both"/>
      </w:pPr>
      <w:r w:rsidRPr="00F677CB">
        <w:rPr>
          <w:b/>
          <w:bCs/>
          <w:i/>
          <w:iCs/>
          <w:color w:val="4F81BD" w:themeColor="accent1"/>
        </w:rPr>
        <w:t xml:space="preserve"> </w:t>
      </w:r>
      <w:r>
        <w:t>Dochody parytetowe</w:t>
      </w:r>
      <w:r w:rsidR="0030593E">
        <w:t xml:space="preserve"> w </w:t>
      </w:r>
      <w:r>
        <w:t>przypadku gospodarstw</w:t>
      </w:r>
      <w:r w:rsidR="0030593E">
        <w:t xml:space="preserve"> w </w:t>
      </w:r>
      <w:r>
        <w:t>typie 6 -</w:t>
      </w:r>
      <w:r w:rsidRPr="00BF44F1">
        <w:t xml:space="preserve"> Zwierzęta trawo</w:t>
      </w:r>
      <w:r>
        <w:t xml:space="preserve">żerne obserwowano od klasy ekonomicznej 3 - gospodarstwa średnio-małe (Wykres 9). </w:t>
      </w:r>
    </w:p>
    <w:p w14:paraId="1665007D" w14:textId="4E76BEEC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</w:t>
      </w:r>
      <w:r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>6 - Zwierzęta trawożerne</w:t>
      </w:r>
    </w:p>
    <w:p w14:paraId="3BD0661F" w14:textId="77777777" w:rsidR="00EC3256" w:rsidRDefault="00EC3256" w:rsidP="0036452F">
      <w:pPr>
        <w:pStyle w:val="Akapitzlist"/>
        <w:ind w:left="0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pl-PL"/>
        </w:rPr>
        <w:drawing>
          <wp:inline distT="0" distB="0" distL="0" distR="0" wp14:anchorId="4F9624BA" wp14:editId="03F74269">
            <wp:extent cx="5803900" cy="2060575"/>
            <wp:effectExtent l="0" t="0" r="635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4EA86C5" w14:textId="757E6FE8" w:rsidR="00EC3256" w:rsidRPr="007F406B" w:rsidRDefault="00EC3256" w:rsidP="00E52707">
      <w:pPr>
        <w:spacing w:after="120" w:line="288" w:lineRule="auto"/>
        <w:jc w:val="both"/>
      </w:pPr>
      <w:r>
        <w:t>Gospodarstwa</w:t>
      </w:r>
      <w:r w:rsidR="0030593E">
        <w:t xml:space="preserve"> w </w:t>
      </w:r>
      <w:r>
        <w:t>typie 7 -</w:t>
      </w:r>
      <w:r w:rsidRPr="00BF44F1">
        <w:t xml:space="preserve"> Zwierzęta </w:t>
      </w:r>
      <w:r>
        <w:t>ziarnożerne charakteryzowały się przeciętnie większymi dochodami</w:t>
      </w:r>
      <w:r w:rsidR="0030593E">
        <w:t xml:space="preserve"> z </w:t>
      </w:r>
      <w:r>
        <w:t>uwagi na wysoką skalę produkcji wchodzących</w:t>
      </w:r>
      <w:r w:rsidR="0030593E">
        <w:t xml:space="preserve"> w </w:t>
      </w:r>
      <w:r>
        <w:t>skład tej grupy gospodarstw specjalizujących się</w:t>
      </w:r>
      <w:r w:rsidR="0030593E">
        <w:t xml:space="preserve"> w </w:t>
      </w:r>
      <w:r>
        <w:t>produkcji drobiu. Niemniej</w:t>
      </w:r>
      <w:r w:rsidR="0030593E">
        <w:t xml:space="preserve"> w </w:t>
      </w:r>
      <w:r>
        <w:t>klasie ekonomicznej 3 - gospodarstwa średnio-małe przeciętny dochód członków rodziny rolniczej był poniżej średniej płacy netto</w:t>
      </w:r>
      <w:r w:rsidR="0030593E">
        <w:t xml:space="preserve"> w </w:t>
      </w:r>
      <w:r>
        <w:t>gospodarce narodowej (Wykres 10).</w:t>
      </w:r>
      <w:r w:rsidR="0030593E">
        <w:t xml:space="preserve"> z </w:t>
      </w:r>
      <w:r>
        <w:t>kolei</w:t>
      </w:r>
      <w:r w:rsidR="0030593E">
        <w:t xml:space="preserve"> w </w:t>
      </w:r>
      <w:r>
        <w:t>wyższych klasach wielkości przeciętne dochody</w:t>
      </w:r>
      <w:r w:rsidR="0030593E">
        <w:t xml:space="preserve"> z </w:t>
      </w:r>
      <w:r>
        <w:t>gospodarstwa rolnego znacząco przekraczały przeciętny poziom wynagrodzeń poza rolnictwem.</w:t>
      </w:r>
    </w:p>
    <w:p w14:paraId="74410B14" w14:textId="77A7F162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</w:t>
      </w:r>
      <w:r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>7 - Zwierzęta ziarnożerne</w:t>
      </w:r>
    </w:p>
    <w:p w14:paraId="7E530475" w14:textId="77777777" w:rsidR="00EC3256" w:rsidRDefault="00EC3256" w:rsidP="00EC3256">
      <w:pPr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pl-PL"/>
        </w:rPr>
        <w:drawing>
          <wp:inline distT="0" distB="0" distL="0" distR="0" wp14:anchorId="394C3EDB" wp14:editId="4F47B68D">
            <wp:extent cx="5754414" cy="2349062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1DF08FE" w14:textId="337E7AE5" w:rsidR="00EC3256" w:rsidRDefault="00EC3256" w:rsidP="00E52707">
      <w:pPr>
        <w:spacing w:after="120" w:line="288" w:lineRule="auto"/>
        <w:jc w:val="both"/>
      </w:pPr>
      <w:r>
        <w:t>Gospodarstwa</w:t>
      </w:r>
      <w:r w:rsidR="0030593E">
        <w:t xml:space="preserve"> w </w:t>
      </w:r>
      <w:r>
        <w:t>typie 8 –</w:t>
      </w:r>
      <w:r w:rsidRPr="00BF44F1">
        <w:t xml:space="preserve"> </w:t>
      </w:r>
      <w:r>
        <w:t>Mieszane również dopiero</w:t>
      </w:r>
      <w:r w:rsidR="0030593E">
        <w:t xml:space="preserve"> w </w:t>
      </w:r>
      <w:r>
        <w:t>klasie wielkości ekonomicznej 4 - gospodarstwa średnio-duże osiągały przeciętnie dochody przewyższające średnią płacę netto</w:t>
      </w:r>
      <w:r w:rsidR="0030593E">
        <w:t xml:space="preserve"> w </w:t>
      </w:r>
      <w:r>
        <w:t xml:space="preserve">gospodarce narodowej (Wykres 11). Przy czym przeciętne dochody gospodarstw 3 średnio-małych o mieszanych kierunkach produkcji były zbliżone do poziomu dochodu uznanego za parytetowy. </w:t>
      </w:r>
    </w:p>
    <w:p w14:paraId="7468E84A" w14:textId="4D45B072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507465">
        <w:rPr>
          <w:b/>
          <w:bCs/>
          <w:i/>
          <w:iCs/>
          <w:color w:val="4F81BD" w:themeColor="accent1"/>
        </w:rPr>
        <w:t>Wykres. Relacja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507465">
        <w:rPr>
          <w:b/>
          <w:bCs/>
          <w:i/>
          <w:iCs/>
          <w:color w:val="4F81BD" w:themeColor="accent1"/>
        </w:rPr>
        <w:t>gospodarstwa rolnego na członka rodziny rolniczej (SE430) do przeciętnego wynagrodzenia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507465">
        <w:rPr>
          <w:b/>
          <w:bCs/>
          <w:i/>
          <w:iCs/>
          <w:color w:val="4F81BD" w:themeColor="accent1"/>
        </w:rPr>
        <w:t>gospodarce narodowej. Ty</w:t>
      </w:r>
      <w:r>
        <w:rPr>
          <w:b/>
          <w:bCs/>
          <w:i/>
          <w:iCs/>
          <w:color w:val="4F81BD" w:themeColor="accent1"/>
        </w:rPr>
        <w:t>p</w:t>
      </w:r>
      <w:r w:rsidRPr="00507465">
        <w:rPr>
          <w:b/>
          <w:bCs/>
          <w:i/>
          <w:iCs/>
          <w:color w:val="4F81BD" w:themeColor="accent1"/>
        </w:rPr>
        <w:t xml:space="preserve"> produkcyjny</w:t>
      </w:r>
      <w:r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 xml:space="preserve">8 </w:t>
      </w:r>
      <w:r>
        <w:rPr>
          <w:b/>
          <w:bCs/>
          <w:i/>
          <w:iCs/>
          <w:color w:val="4F81BD" w:themeColor="accent1"/>
        </w:rPr>
        <w:t>–</w:t>
      </w:r>
      <w:r w:rsidRPr="009A263B">
        <w:rPr>
          <w:b/>
          <w:bCs/>
          <w:i/>
          <w:iCs/>
          <w:color w:val="4F81BD" w:themeColor="accent1"/>
        </w:rPr>
        <w:t xml:space="preserve"> Mieszane</w:t>
      </w:r>
    </w:p>
    <w:p w14:paraId="77A44DEC" w14:textId="77777777" w:rsidR="00EC3256" w:rsidRDefault="00EC3256" w:rsidP="00EC3256">
      <w:pPr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pl-PL"/>
        </w:rPr>
        <w:drawing>
          <wp:inline distT="0" distB="0" distL="0" distR="0" wp14:anchorId="498A154E" wp14:editId="3CDC9134">
            <wp:extent cx="5849007" cy="32004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54E5E47" w14:textId="43F29A31" w:rsidR="00EC3256" w:rsidRDefault="00EC3256" w:rsidP="00E52707">
      <w:pPr>
        <w:spacing w:after="120" w:line="288" w:lineRule="auto"/>
        <w:jc w:val="both"/>
      </w:pPr>
      <w:r w:rsidRPr="00852350">
        <w:t xml:space="preserve">Biorąc pod uwagę </w:t>
      </w:r>
      <w:r>
        <w:t>typ produkcyjny towarowych gospodarstw rolnych</w:t>
      </w:r>
      <w:r w:rsidR="0030593E">
        <w:t xml:space="preserve"> w </w:t>
      </w:r>
      <w:r>
        <w:t>Polsce można wskazać, że</w:t>
      </w:r>
      <w:r w:rsidR="0030593E">
        <w:t xml:space="preserve"> w </w:t>
      </w:r>
      <w:r>
        <w:t>większości przypadków wielkość ekonomiczna klasyfikująca gospodarstwo do grupy średnio – małych i powyżej pozwalała na osiąganie dochodów zbliżonych lub większych od przeciętnej płacy netto</w:t>
      </w:r>
      <w:r w:rsidR="0030593E">
        <w:t xml:space="preserve"> w </w:t>
      </w:r>
      <w:r>
        <w:t>gospodarce narodowej. Przy tym porównaniu</w:t>
      </w:r>
      <w:r w:rsidR="0030593E">
        <w:t xml:space="preserve"> w </w:t>
      </w:r>
      <w:r>
        <w:t>rachunku dochodów gospodarstwa rolnego uwzględnia się amortyzację, która odzwierciedla wartość wydatków inwestycyjnych pozwalających na odtworzenie zużytego</w:t>
      </w:r>
      <w:r w:rsidR="0030593E">
        <w:t xml:space="preserve"> w </w:t>
      </w:r>
      <w:r>
        <w:t>procesie produkcji majątku trwałego. Jest to zatem rachunek bieżący, nie uwzgledniający potrzeb wzmacniania potencjału produkcyjnego gospodarstw rolnych</w:t>
      </w:r>
      <w:r w:rsidR="007F223F">
        <w:t>. W </w:t>
      </w:r>
      <w:r>
        <w:t xml:space="preserve">konsekwencji dalszy rozwój gospodarstw rolnych przy samofinansowaniu inwestycji wymusza pomniejszenie konsumpcji osobistej. Rachunek symulacyjny nadwyżki na inwestycje uwzględniającej między innymi zaspokojeniu potrzeb bytowych rodziny rolnika na poziomie parytetowym oraz </w:t>
      </w:r>
      <w:r w:rsidRPr="006106B2">
        <w:t xml:space="preserve"> dochód</w:t>
      </w:r>
      <w:r w:rsidR="0030593E">
        <w:t xml:space="preserve"> z </w:t>
      </w:r>
      <w:r w:rsidRPr="006106B2">
        <w:t xml:space="preserve">zarządzania </w:t>
      </w:r>
      <w:r>
        <w:t>gospodarstwem rolnym wskazuje, że przy obecnym systemie wsparcia dochodu rolniczego (także za pośrednictwem instrumentów finansowanych</w:t>
      </w:r>
      <w:r w:rsidR="0030593E">
        <w:t xml:space="preserve"> z </w:t>
      </w:r>
      <w:r>
        <w:t>budżetu krajowego) zdolność do samodzielnego sfinansowania inwestycji rozwojowych posiadają gospodarstwa o średnim i większym potencjale ekonomicznym</w:t>
      </w:r>
      <w:r w:rsidR="007F223F">
        <w:t>. W </w:t>
      </w:r>
      <w:r>
        <w:t>szczególności 3 klasa wielkości ekonomicznej umożliwiała finansowanie rozwoju</w:t>
      </w:r>
      <w:r w:rsidR="0030593E">
        <w:t xml:space="preserve"> z </w:t>
      </w:r>
      <w:r>
        <w:t>nadwyżki na inwestycje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 xml:space="preserve">typie produkcyjnym: 1- </w:t>
      </w:r>
      <w:r w:rsidRPr="001B6952">
        <w:t>Uprawy polowe</w:t>
      </w:r>
      <w:r>
        <w:t xml:space="preserve">, </w:t>
      </w:r>
      <w:r w:rsidRPr="001B6952">
        <w:t>2</w:t>
      </w:r>
      <w:r>
        <w:t xml:space="preserve">- </w:t>
      </w:r>
      <w:r w:rsidRPr="001B6952">
        <w:t>Uprawy ogrodnicze</w:t>
      </w:r>
      <w:r>
        <w:t xml:space="preserve">, </w:t>
      </w:r>
      <w:r w:rsidRPr="001B6952">
        <w:t>4</w:t>
      </w:r>
      <w:r>
        <w:t xml:space="preserve"> - </w:t>
      </w:r>
      <w:r w:rsidRPr="001B6952">
        <w:t>Uprawy trwałe</w:t>
      </w:r>
      <w:r>
        <w:t xml:space="preserve">, </w:t>
      </w:r>
      <w:r w:rsidRPr="001B6952">
        <w:t>5</w:t>
      </w:r>
      <w:r>
        <w:t xml:space="preserve"> - </w:t>
      </w:r>
      <w:r w:rsidRPr="001B6952">
        <w:t>Krowy mleczne</w:t>
      </w:r>
      <w:r w:rsidRPr="005961CD">
        <w:t xml:space="preserve"> </w:t>
      </w:r>
      <w:r>
        <w:t xml:space="preserve">oraz </w:t>
      </w:r>
      <w:r w:rsidRPr="001B6952">
        <w:t>6</w:t>
      </w:r>
      <w:r>
        <w:t xml:space="preserve"> - </w:t>
      </w:r>
      <w:r w:rsidRPr="001B6952">
        <w:t>Zwierzęta trawożerne</w:t>
      </w:r>
      <w:r w:rsidR="007F223F">
        <w:t>. W </w:t>
      </w:r>
      <w:r>
        <w:t xml:space="preserve">pozostałych typach produkcyjnych 7 - </w:t>
      </w:r>
      <w:r w:rsidRPr="001B6952">
        <w:t>Zwierzęta ziarnożerne</w:t>
      </w:r>
      <w:r>
        <w:t xml:space="preserve"> oraz </w:t>
      </w:r>
      <w:r w:rsidRPr="001B6952">
        <w:t>8</w:t>
      </w:r>
      <w:r>
        <w:t xml:space="preserve"> – </w:t>
      </w:r>
      <w:r w:rsidRPr="001B6952">
        <w:t>Mieszane</w:t>
      </w:r>
      <w:r>
        <w:t xml:space="preserve"> dopiero potencjał produkcyjny plasujący gospodarstwo</w:t>
      </w:r>
      <w:r w:rsidR="0030593E">
        <w:t xml:space="preserve"> w </w:t>
      </w:r>
      <w:r>
        <w:t xml:space="preserve">4 klasie wielkości ekonomicznej przeciętnie pozwalał na generowanie zapewniał nadwyżki na inwestycje.  (Dokładne progi wielkości ekonomicznej gospodarstw zdolnych do generowania nadwyżki na inwestycje zawiera opracowanie zespołu Joanna Tyszko, </w:t>
      </w:r>
      <w:r w:rsidRPr="001448DD">
        <w:t>Tabela 29. Przedziały wielkości ekonomicznej gospodarstw wraz</w:t>
      </w:r>
      <w:r w:rsidR="0030593E">
        <w:t xml:space="preserve"> z </w:t>
      </w:r>
      <w:r w:rsidRPr="001448DD">
        <w:t>ich strukturą wydzielone</w:t>
      </w:r>
      <w:r w:rsidR="0030593E">
        <w:t xml:space="preserve"> w </w:t>
      </w:r>
      <w:r w:rsidRPr="001448DD">
        <w:t>celu ukierunkowania pomocy inwestycyjnej</w:t>
      </w:r>
      <w:r>
        <w:t xml:space="preserve">). </w:t>
      </w:r>
    </w:p>
    <w:p w14:paraId="5A83BA42" w14:textId="77777777" w:rsidR="00EC3256" w:rsidRDefault="00EC3256" w:rsidP="00EC3256">
      <w:pPr>
        <w:ind w:left="60"/>
      </w:pPr>
    </w:p>
    <w:p w14:paraId="0A8D688C" w14:textId="29419EBC" w:rsidR="00EC3256" w:rsidRDefault="00EC3256" w:rsidP="00EC3256">
      <w:pPr>
        <w:pStyle w:val="Podtytu"/>
        <w:numPr>
          <w:ilvl w:val="0"/>
          <w:numId w:val="19"/>
        </w:numPr>
        <w:spacing w:after="60" w:line="300" w:lineRule="auto"/>
        <w:outlineLvl w:val="1"/>
      </w:pPr>
      <w:r>
        <w:t>Wpływ wsparcia na rachunek dochodu</w:t>
      </w:r>
      <w:r w:rsidR="0030593E">
        <w:t xml:space="preserve"> w </w:t>
      </w:r>
      <w:r>
        <w:t>rolnictwie</w:t>
      </w:r>
      <w:r w:rsidR="0030593E">
        <w:t xml:space="preserve"> z </w:t>
      </w:r>
      <w:r>
        <w:t>uwzględnieniem zróżnicowania gospodarstw rolnych i rodzaju instrumentów (na podstawie danych FADN i RER</w:t>
      </w:r>
      <w:r w:rsidR="007401A4">
        <w:t>)</w:t>
      </w:r>
    </w:p>
    <w:p w14:paraId="6DF06BEB" w14:textId="77777777" w:rsidR="00EC3256" w:rsidRDefault="00EC3256" w:rsidP="00EC3256">
      <w:pPr>
        <w:pStyle w:val="Akapitzlist"/>
        <w:ind w:left="785"/>
      </w:pPr>
    </w:p>
    <w:p w14:paraId="3B6904E4" w14:textId="76CCD903" w:rsidR="00EC3256" w:rsidRDefault="00EC3256" w:rsidP="00EC3256">
      <w:pPr>
        <w:pStyle w:val="Akapitzlist"/>
        <w:ind w:left="785"/>
        <w:rPr>
          <w:b/>
          <w:i/>
        </w:rPr>
      </w:pPr>
      <w:r>
        <w:rPr>
          <w:b/>
          <w:i/>
        </w:rPr>
        <w:t>Wskazanie na udział wsparcia bezpośredniego</w:t>
      </w:r>
      <w:r w:rsidR="0030593E">
        <w:rPr>
          <w:b/>
          <w:i/>
        </w:rPr>
        <w:t xml:space="preserve"> w </w:t>
      </w:r>
      <w:r>
        <w:rPr>
          <w:b/>
          <w:i/>
        </w:rPr>
        <w:t>tworzeniu dochodów rolnictwa</w:t>
      </w:r>
      <w:r w:rsidR="0030593E">
        <w:rPr>
          <w:b/>
          <w:i/>
        </w:rPr>
        <w:t xml:space="preserve"> w </w:t>
      </w:r>
      <w:r>
        <w:rPr>
          <w:b/>
          <w:i/>
        </w:rPr>
        <w:t xml:space="preserve">latach 2015- 2017. </w:t>
      </w:r>
    </w:p>
    <w:p w14:paraId="46ED75AB" w14:textId="557A7533" w:rsidR="00EC3256" w:rsidRDefault="00EC3256" w:rsidP="00EC3256">
      <w:pPr>
        <w:pStyle w:val="Akapitzlist"/>
        <w:ind w:left="785"/>
        <w:rPr>
          <w:b/>
          <w:i/>
        </w:rPr>
      </w:pPr>
      <w:r w:rsidRPr="009A7DAA">
        <w:rPr>
          <w:b/>
          <w:i/>
        </w:rPr>
        <w:t>Udział poszczególnych instrumentów i wsparcia ogółem</w:t>
      </w:r>
      <w:r w:rsidR="0030593E">
        <w:rPr>
          <w:b/>
          <w:i/>
        </w:rPr>
        <w:t xml:space="preserve"> w </w:t>
      </w:r>
      <w:r w:rsidRPr="009A7DAA">
        <w:rPr>
          <w:b/>
          <w:i/>
        </w:rPr>
        <w:t>dochodach gospodarstw towarowych według klas wielkości ekonomicznej i typu produkcyjnego</w:t>
      </w:r>
      <w:r>
        <w:rPr>
          <w:b/>
          <w:i/>
        </w:rPr>
        <w:t>.</w:t>
      </w:r>
    </w:p>
    <w:p w14:paraId="1EC80EF8" w14:textId="77777777" w:rsidR="00EC3256" w:rsidRPr="009A7DAA" w:rsidRDefault="00EC3256" w:rsidP="00EC3256">
      <w:pPr>
        <w:pStyle w:val="Akapitzlist"/>
        <w:ind w:left="785"/>
        <w:rPr>
          <w:b/>
          <w:i/>
        </w:rPr>
      </w:pPr>
    </w:p>
    <w:p w14:paraId="7BF2FE81" w14:textId="15AF5353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Porównanie dynamiki cen ziemi rolnej oraz wielkości wsparcia bezpośredniego ze wskazaniem malejącego związku wzrostu cen ziemi rolniczej</w:t>
      </w:r>
      <w:r w:rsidR="0030593E">
        <w:t xml:space="preserve"> z </w:t>
      </w:r>
      <w:r>
        <w:t xml:space="preserve">wielkością wsparcia po roku 2011, </w:t>
      </w:r>
    </w:p>
    <w:p w14:paraId="341AA6D5" w14:textId="20F4BFFA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wskazanie</w:t>
      </w:r>
      <w:r w:rsidR="0030593E">
        <w:t xml:space="preserve"> w </w:t>
      </w:r>
      <w:r>
        <w:t>mocnych stronach na grupę gospodarstw konkurencyjnych tj.  wielkość ekonomiczna i typ produkcyjny jak</w:t>
      </w:r>
      <w:r w:rsidR="0030593E">
        <w:t xml:space="preserve"> w </w:t>
      </w:r>
      <w:r>
        <w:t>paragrafie poprzedzającym,</w:t>
      </w:r>
    </w:p>
    <w:p w14:paraId="7D7EF88A" w14:textId="49679647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wskazanie na obecny system wsparcia bezpośredniego jako stabilizatora</w:t>
      </w:r>
      <w:r w:rsidR="0030593E">
        <w:t xml:space="preserve"> w </w:t>
      </w:r>
      <w:r>
        <w:t>sytuacjach zmniejszenia produkcji na skutek niekorzystnych warunków pogodowych i koniunktury</w:t>
      </w:r>
      <w:r w:rsidR="0030593E">
        <w:t xml:space="preserve"> w </w:t>
      </w:r>
      <w:r>
        <w:t>rolnictwie. Po stronie wyzwań wskazanie na wzrost niestabilności warunków gospodarowania</w:t>
      </w:r>
      <w:r w:rsidR="0030593E">
        <w:t xml:space="preserve"> w </w:t>
      </w:r>
      <w:r>
        <w:t xml:space="preserve">rolnictwie i potrzebę wprowadzenia instrumentów stabilizacji dochodów rolniczych,   </w:t>
      </w:r>
    </w:p>
    <w:p w14:paraId="0B11CB0F" w14:textId="1449ECEE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po stronie wyzwań wskazanie na wzrost niestabilności warunków gospodarowania</w:t>
      </w:r>
      <w:r w:rsidR="0030593E">
        <w:t xml:space="preserve"> w </w:t>
      </w:r>
      <w:r>
        <w:t>rolnictwie i</w:t>
      </w:r>
      <w:r w:rsidR="00AA4D0D">
        <w:t> </w:t>
      </w:r>
      <w:r>
        <w:t>potrzebę wprowadzenia instrumentów stabilizacji dochodów rolniczych,</w:t>
      </w:r>
    </w:p>
    <w:p w14:paraId="44A7BAC4" w14:textId="6514D53D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 w:rsidRPr="003A74E0">
        <w:t>wskazanie</w:t>
      </w:r>
      <w:r w:rsidR="0030593E">
        <w:t xml:space="preserve"> w </w:t>
      </w:r>
      <w:r w:rsidRPr="003A74E0">
        <w:t>mocnych stronach na grupy gospodarstw o niewielkim uzależnieniu dochodów od wsparcia bezpośredniego, gotowość gospodarstw rolnych do uczestnictwa</w:t>
      </w:r>
      <w:r w:rsidR="0030593E">
        <w:t xml:space="preserve"> w </w:t>
      </w:r>
      <w:r w:rsidRPr="003A74E0">
        <w:t>instrumencie „zazielenienie”,</w:t>
      </w:r>
    </w:p>
    <w:p w14:paraId="71B4D382" w14:textId="137BC7BF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>
        <w:t>wskazanie</w:t>
      </w:r>
      <w:r w:rsidR="0030593E">
        <w:t xml:space="preserve"> w </w:t>
      </w:r>
      <w:r>
        <w:t>słabych stronach na dominujące wsparcie JPO tj. powiązane</w:t>
      </w:r>
      <w:r w:rsidR="0030593E">
        <w:t xml:space="preserve"> z </w:t>
      </w:r>
      <w:r>
        <w:t>użytkowaniem ziemi rolniczej Bądź utrzymywanie</w:t>
      </w:r>
      <w:r w:rsidR="0030593E">
        <w:t xml:space="preserve"> w </w:t>
      </w:r>
      <w:r>
        <w:t xml:space="preserve">stanie nadającym się do uprawy, </w:t>
      </w:r>
    </w:p>
    <w:p w14:paraId="4123080E" w14:textId="3382A3FF" w:rsidR="00EC3256" w:rsidRDefault="00EC3256" w:rsidP="00EC3256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 w:rsidRPr="003A74E0">
        <w:t>jako słabość to silne uzależnienie dochodu niektórych gospodarstw od wsparcia bezpośredniego – zagrożenie zaprzestania niektórych działalności</w:t>
      </w:r>
      <w:r w:rsidR="0030593E">
        <w:t xml:space="preserve"> w </w:t>
      </w:r>
      <w:r w:rsidRPr="003A74E0">
        <w:t>warunkach braku wsparcia tj. zwierzęta trawożerne</w:t>
      </w:r>
      <w:r>
        <w:t>.</w:t>
      </w:r>
      <w:r w:rsidRPr="003A74E0">
        <w:t xml:space="preserve">  </w:t>
      </w:r>
    </w:p>
    <w:p w14:paraId="77F8D53A" w14:textId="479BAB2D" w:rsidR="00EC3256" w:rsidRDefault="00EC3256" w:rsidP="00E52707">
      <w:pPr>
        <w:spacing w:after="120" w:line="288" w:lineRule="auto"/>
        <w:jc w:val="both"/>
      </w:pPr>
      <w:r>
        <w:t>Bezpośrednie porównanie zmian cen ziemi rolniczej ze zmianami wielkości wsparcia bezpośredniego otrzymywanego przez rolników</w:t>
      </w:r>
      <w:r w:rsidR="0030593E">
        <w:t xml:space="preserve"> w </w:t>
      </w:r>
      <w:r>
        <w:t>Polsce wskazuje na silne powiązanie wzrostu cen ziemi rolniczej ze wzrostem wsparcia bezpośredniego</w:t>
      </w:r>
      <w:r w:rsidR="0030593E">
        <w:t xml:space="preserve"> w </w:t>
      </w:r>
      <w:r>
        <w:t xml:space="preserve">latach 2004 – 2011 (wykres </w:t>
      </w:r>
      <w:r>
        <w:fldChar w:fldCharType="begin"/>
      </w:r>
      <w:r>
        <w:instrText xml:space="preserve"> REF _Ref34823964 \r \h </w:instrText>
      </w:r>
      <w:r>
        <w:fldChar w:fldCharType="separate"/>
      </w:r>
      <w:r w:rsidR="00C06BE4">
        <w:t>12</w:t>
      </w:r>
      <w:r>
        <w:fldChar w:fldCharType="end"/>
      </w:r>
      <w:r>
        <w:t>). Od roku 2012 kontynuacji liniowego wzrostu cen ziemi rolniczej towarzyszyła stabilizacja poziomu wsparcia bezpośredniego kierowanego do rolnictwa</w:t>
      </w:r>
      <w:r w:rsidR="0030593E">
        <w:t xml:space="preserve"> w </w:t>
      </w:r>
      <w:r>
        <w:t xml:space="preserve">Polsce.  </w:t>
      </w:r>
    </w:p>
    <w:p w14:paraId="2019119A" w14:textId="5E3BA990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bookmarkStart w:id="2" w:name="_Ref34823964"/>
      <w:r>
        <w:rPr>
          <w:b/>
          <w:bCs/>
          <w:i/>
          <w:iCs/>
          <w:color w:val="4F81BD" w:themeColor="accent1"/>
        </w:rPr>
        <w:t>Wykres. Ceny ziemi rolniczej i subsydia do dochodu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rolnictwie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Polsce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latach 1998 – 2018</w:t>
      </w:r>
      <w:bookmarkEnd w:id="2"/>
      <w:r>
        <w:rPr>
          <w:b/>
          <w:bCs/>
          <w:i/>
          <w:iCs/>
          <w:color w:val="4F81BD" w:themeColor="accent1"/>
        </w:rPr>
        <w:t>.</w:t>
      </w:r>
    </w:p>
    <w:p w14:paraId="7CC4FA43" w14:textId="4FB914E1" w:rsidR="00EC3256" w:rsidRDefault="00EC3256" w:rsidP="00EC3256">
      <w:r>
        <w:t xml:space="preserve"> </w:t>
      </w:r>
      <w:r>
        <w:rPr>
          <w:noProof/>
          <w:lang w:eastAsia="pl-PL"/>
        </w:rPr>
        <w:drawing>
          <wp:inline distT="0" distB="0" distL="0" distR="0" wp14:anchorId="72EEFD4D" wp14:editId="333CE864">
            <wp:extent cx="5624623" cy="2626242"/>
            <wp:effectExtent l="0" t="0" r="0" b="3175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BC1DAD2" w14:textId="77777777" w:rsidR="00EC3256" w:rsidRPr="00CF55FF" w:rsidRDefault="00EC3256" w:rsidP="00EC3256">
      <w:r>
        <w:t xml:space="preserve"> Źródło danych: GUS, Rynek Ziemi Rolniczej (wydawnictwo IERiGŻ-PIB), RER </w:t>
      </w:r>
    </w:p>
    <w:p w14:paraId="46F47524" w14:textId="55CC3A13" w:rsidR="00EC3256" w:rsidRDefault="00EC3256" w:rsidP="00E52707">
      <w:pPr>
        <w:spacing w:after="120" w:line="288" w:lineRule="auto"/>
        <w:jc w:val="both"/>
      </w:pPr>
      <w:r>
        <w:t>Badania empiryczne nie potwierdzają efektu substytucji renty ekonomicznej rentą polityczną, co jest częściowo wyjaśniane aktywnością inwestycyjną gospodarstw rolnych</w:t>
      </w:r>
      <w:r w:rsidR="0030593E">
        <w:t xml:space="preserve"> w </w:t>
      </w:r>
      <w:r>
        <w:t>warunkach subsydiowania rolnictwa (A. Bezat, W. Rembisz – Renta polityczna i ekonomiczna jako źródła dochodu producenta rolnego)</w:t>
      </w:r>
      <w:r w:rsidR="007F223F">
        <w:t>. W </w:t>
      </w:r>
      <w:r>
        <w:t>szczególności dopłaty bezpośrednie sprzyjały, choć</w:t>
      </w:r>
      <w:r w:rsidR="0030593E">
        <w:t xml:space="preserve"> w </w:t>
      </w:r>
      <w:r>
        <w:t>niewielkim stopniu na intensywność inwestycji</w:t>
      </w:r>
      <w:r w:rsidR="0030593E">
        <w:t xml:space="preserve"> w </w:t>
      </w:r>
      <w:r>
        <w:t>rolnictwie (Sz. Figiel, M. Hamulczuk, W. Rembisz – Wybrane zastosowania modelowania</w:t>
      </w:r>
      <w:r w:rsidR="00923799">
        <w:t>,</w:t>
      </w:r>
      <w:r>
        <w:t xml:space="preserve"> PW nr 145 s. 74 – 78.)</w:t>
      </w:r>
    </w:p>
    <w:p w14:paraId="2B3ED187" w14:textId="585874FE" w:rsidR="00EC3256" w:rsidRDefault="00EC3256" w:rsidP="00E52707">
      <w:pPr>
        <w:spacing w:after="120" w:line="288" w:lineRule="auto"/>
        <w:jc w:val="both"/>
      </w:pPr>
      <w:r>
        <w:t>Spośród instrumentów bezpośredniego wsparcia dochodu gospodarstwa rolnego dominującą rolę odgrywa jednolita płatność obszarowa - JPO. Niemniej, można mówić o silnym zróżnicowaniu roli wsparcia między gospodarstwami rolnymi, zwłaszcza</w:t>
      </w:r>
      <w:r w:rsidR="0030593E">
        <w:t xml:space="preserve"> w </w:t>
      </w:r>
      <w:r>
        <w:t>kontekście wspierania godziwych</w:t>
      </w:r>
      <w:r w:rsidR="00AA4D0D">
        <w:t xml:space="preserve"> dochodów gospodarstw rolnych.</w:t>
      </w:r>
    </w:p>
    <w:p w14:paraId="530D2797" w14:textId="77777777" w:rsidR="00785081" w:rsidRDefault="00785081">
      <w:pPr>
        <w:rPr>
          <w:b/>
          <w:bCs/>
          <w:i/>
          <w:iCs/>
          <w:color w:val="4F81BD" w:themeColor="accent1"/>
        </w:rPr>
      </w:pPr>
      <w:bookmarkStart w:id="3" w:name="_Ref35248378"/>
      <w:r>
        <w:rPr>
          <w:b/>
          <w:bCs/>
          <w:i/>
          <w:iCs/>
          <w:color w:val="4F81BD" w:themeColor="accent1"/>
        </w:rPr>
        <w:br w:type="page"/>
      </w:r>
    </w:p>
    <w:p w14:paraId="23F8EDA7" w14:textId="4659A337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color w:val="4F81BD" w:themeColor="accent1"/>
        </w:rPr>
        <w:t>Wykres. 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 1 - Uprawy polowe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gospodarce narodowej.</w:t>
      </w:r>
      <w:bookmarkEnd w:id="3"/>
    </w:p>
    <w:p w14:paraId="1FC1EFB2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04B72743" wp14:editId="1162FA9A">
            <wp:extent cx="5816600" cy="320040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D165775" w14:textId="2765543C" w:rsidR="00EC3256" w:rsidRDefault="00EC3256" w:rsidP="00AA4D0D">
      <w:pPr>
        <w:spacing w:after="120" w:line="288" w:lineRule="auto"/>
        <w:jc w:val="both"/>
      </w:pPr>
      <w:r>
        <w:t>W gospodarstwach specjalizujących się</w:t>
      </w:r>
      <w:r w:rsidR="0030593E">
        <w:t xml:space="preserve"> w </w:t>
      </w:r>
      <w:r>
        <w:t>uprawach polowych</w:t>
      </w:r>
      <w:r w:rsidR="0030593E">
        <w:t xml:space="preserve"> w </w:t>
      </w:r>
      <w:r>
        <w:t>latach  2015-2017 zasadniczą rolę</w:t>
      </w:r>
      <w:r w:rsidR="0030593E">
        <w:t xml:space="preserve"> w </w:t>
      </w:r>
      <w:r>
        <w:t>tworzeniu dochodu</w:t>
      </w:r>
      <w:r w:rsidR="0030593E">
        <w:t xml:space="preserve"> z </w:t>
      </w:r>
      <w:r>
        <w:t>gospodarstwa rolnego odgrywało wsparcie</w:t>
      </w:r>
      <w:r w:rsidR="0030593E">
        <w:t xml:space="preserve"> z </w:t>
      </w:r>
      <w:r>
        <w:t xml:space="preserve">tytułu JPO (Wykres </w:t>
      </w:r>
      <w:r>
        <w:fldChar w:fldCharType="begin"/>
      </w:r>
      <w:r>
        <w:instrText xml:space="preserve"> REF _Ref35248378 \r \h </w:instrText>
      </w:r>
      <w:r>
        <w:fldChar w:fldCharType="separate"/>
      </w:r>
      <w:r w:rsidR="00C06BE4">
        <w:t>13</w:t>
      </w:r>
      <w:r>
        <w:fldChar w:fldCharType="end"/>
      </w:r>
      <w:r>
        <w:t>)</w:t>
      </w:r>
      <w:r w:rsidR="007F223F">
        <w:t>. W </w:t>
      </w:r>
      <w:r>
        <w:t>szczególności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>klasie ekonomicznej Duże i Bardzo Duże (5 i 6 klasa wielkości ekonomicznej) przeciętna wartość tych płatności na gospodarstwo wyniosła ponad 62 i 236 tys. co stanowiło odpowiednio blisko 1/3 i ponad połowę dochodu</w:t>
      </w:r>
      <w:r w:rsidR="0030593E">
        <w:t xml:space="preserve"> z </w:t>
      </w:r>
      <w:r>
        <w:t>gospodarstwa rolnego na pełnozatrudnionego członka rodziny rolniczej</w:t>
      </w:r>
      <w:r w:rsidR="007F223F">
        <w:t>. W </w:t>
      </w:r>
      <w:r>
        <w:t>gospodarstwach Średnio-dużych tj. 4 klasie wielskości ekonomicznej wsparcie</w:t>
      </w:r>
      <w:r w:rsidR="0030593E">
        <w:t xml:space="preserve"> z </w:t>
      </w:r>
      <w:r>
        <w:t>tytułu JPO stanowiło około ¼ dochodu</w:t>
      </w:r>
      <w:r w:rsidR="0030593E">
        <w:t xml:space="preserve"> z </w:t>
      </w:r>
      <w:r>
        <w:t>gospodarstwa rolnego</w:t>
      </w:r>
      <w:r w:rsidR="007F223F">
        <w:t>. W </w:t>
      </w:r>
      <w:r>
        <w:t>gospodarstwach największych istotną role odgrywały także płatności</w:t>
      </w:r>
      <w:r w:rsidR="0030593E">
        <w:t xml:space="preserve"> z </w:t>
      </w:r>
      <w:r>
        <w:t>tytułu zazielenienia stanowiące około 15%  dochodu. Przeciętnie</w:t>
      </w:r>
      <w:r w:rsidR="0030593E">
        <w:t xml:space="preserve"> w </w:t>
      </w:r>
      <w:r>
        <w:t>tym typie produkcyjnym gospodarstwa rolne o</w:t>
      </w:r>
      <w:r w:rsidR="00AA4D0D">
        <w:t> </w:t>
      </w:r>
      <w:r>
        <w:t>wielkości ekonomicznej Średnio-małe i większej charakteryzowały się dochodem</w:t>
      </w:r>
      <w:r w:rsidR="0030593E">
        <w:t xml:space="preserve"> z </w:t>
      </w:r>
      <w:r>
        <w:t>gospodarstw rolnego na pełnozatrudnionego członka rodziny rolniczej większym od przeciętnej płacy netto</w:t>
      </w:r>
      <w:r w:rsidR="0030593E">
        <w:t xml:space="preserve"> w </w:t>
      </w:r>
      <w:r>
        <w:t>gospodarce narodowej, także</w:t>
      </w:r>
      <w:r w:rsidR="0030593E">
        <w:t xml:space="preserve"> w </w:t>
      </w:r>
      <w:r>
        <w:t>przypadku pomniejszenia dochodu o wartość wsparcia bezpośredniego.</w:t>
      </w:r>
    </w:p>
    <w:p w14:paraId="7D0C9538" w14:textId="77777777" w:rsidR="00785081" w:rsidRDefault="00785081">
      <w:pPr>
        <w:rPr>
          <w:b/>
          <w:bCs/>
          <w:i/>
          <w:iCs/>
          <w:color w:val="4F81BD" w:themeColor="accent1"/>
        </w:rPr>
      </w:pPr>
      <w:bookmarkStart w:id="4" w:name="_Ref35242286"/>
      <w:r>
        <w:rPr>
          <w:b/>
          <w:bCs/>
          <w:i/>
          <w:iCs/>
          <w:color w:val="4F81BD" w:themeColor="accent1"/>
        </w:rPr>
        <w:br w:type="page"/>
      </w:r>
    </w:p>
    <w:p w14:paraId="3E4C3E45" w14:textId="730911D0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color w:val="4F81BD" w:themeColor="accent1"/>
        </w:rPr>
        <w:t>Wykres. 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 2 - Uprawy ogrodnicze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gospodarce narodowej.</w:t>
      </w:r>
      <w:bookmarkEnd w:id="4"/>
    </w:p>
    <w:p w14:paraId="0DFDA095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5768C7D9" wp14:editId="57D26EA6">
            <wp:extent cx="5486400" cy="3200400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6061A7E" w14:textId="72B0D4A3" w:rsidR="00EC3256" w:rsidRDefault="00EC3256" w:rsidP="00E52707">
      <w:pPr>
        <w:spacing w:after="120" w:line="288" w:lineRule="auto"/>
        <w:jc w:val="both"/>
      </w:pPr>
      <w:r>
        <w:t>W gospodarstwach</w:t>
      </w:r>
      <w:r w:rsidR="0030593E">
        <w:t xml:space="preserve"> w </w:t>
      </w:r>
      <w:r>
        <w:t>typie produkcyjnym Uprawy ogrodnicze dopłaty</w:t>
      </w:r>
      <w:r w:rsidR="0030593E">
        <w:t xml:space="preserve"> z </w:t>
      </w:r>
      <w:r>
        <w:t>tytułu głównych płatności bezpośrednich</w:t>
      </w:r>
      <w:r w:rsidR="0030593E">
        <w:t xml:space="preserve"> w </w:t>
      </w:r>
      <w:r>
        <w:t xml:space="preserve">ramach WPR nie miały istotnego wpływu na dochody gospodarstw rolnych we wszystkich badanych klasach wielkości ekonomicznej  (Wykres </w:t>
      </w:r>
      <w:r>
        <w:fldChar w:fldCharType="begin"/>
      </w:r>
      <w:r>
        <w:instrText xml:space="preserve"> REF _Ref35242286 \r \h </w:instrText>
      </w:r>
      <w:r>
        <w:fldChar w:fldCharType="separate"/>
      </w:r>
      <w:r w:rsidR="00C06BE4">
        <w:t>14</w:t>
      </w:r>
      <w:r>
        <w:fldChar w:fldCharType="end"/>
      </w:r>
      <w:r>
        <w:t>). Pomimo znikomego wsparcia bezpośredniego (największą przeciętną wartością JPO</w:t>
      </w:r>
      <w:r w:rsidR="0030593E">
        <w:t xml:space="preserve"> w </w:t>
      </w:r>
      <w:r>
        <w:t>wysokości 3378 zł na gospodarstwo charakteryzowały się gospodarstwa</w:t>
      </w:r>
      <w:r w:rsidR="0030593E">
        <w:t xml:space="preserve"> w </w:t>
      </w:r>
      <w:r>
        <w:t>klasie ekonomicznej 5 - Gospodarstwa duże) dochody zbliżone lub większe od przeciętnej płacy netto poza rolnictwem osiągały gospodarstwa</w:t>
      </w:r>
      <w:r w:rsidR="0030593E">
        <w:t xml:space="preserve"> w </w:t>
      </w:r>
      <w:r>
        <w:t>klasie ekonomicznej Małe i</w:t>
      </w:r>
      <w:r w:rsidR="0030593E">
        <w:t xml:space="preserve"> w </w:t>
      </w:r>
      <w:r>
        <w:t>klasach większych. Znikome przeciętne kwoty wsparcia</w:t>
      </w:r>
      <w:r w:rsidR="0030593E">
        <w:t xml:space="preserve"> z </w:t>
      </w:r>
      <w:r>
        <w:t>tytułu zazielenienia, ONW i płatności redystrybucyjnej</w:t>
      </w:r>
      <w:r w:rsidR="0030593E">
        <w:t xml:space="preserve"> w </w:t>
      </w:r>
      <w:r>
        <w:t>tych gospodarstwach odzwierciedlały okazjonalne uczestnictwo tych gospodarstw</w:t>
      </w:r>
      <w:r w:rsidR="0030593E">
        <w:t xml:space="preserve"> w </w:t>
      </w:r>
      <w:r>
        <w:t>instrumentach wsparcia</w:t>
      </w:r>
      <w:r w:rsidR="0030593E">
        <w:t xml:space="preserve"> z </w:t>
      </w:r>
      <w:r>
        <w:t>tych tytułów przy ukierunkowaniu gospodarstwa na maksymalizacje renty rynkowej.</w:t>
      </w:r>
      <w:r>
        <w:br w:type="page"/>
      </w:r>
    </w:p>
    <w:p w14:paraId="43332D9D" w14:textId="476C9397" w:rsidR="00EC3256" w:rsidRPr="00F77744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bookmarkStart w:id="5" w:name="_Ref35242196"/>
      <w:r w:rsidRPr="00F77744">
        <w:rPr>
          <w:b/>
          <w:bCs/>
          <w:i/>
          <w:iCs/>
          <w:color w:val="4F81BD" w:themeColor="accent1"/>
        </w:rPr>
        <w:t xml:space="preserve">Wykres. </w:t>
      </w:r>
      <w:r>
        <w:rPr>
          <w:b/>
          <w:bCs/>
          <w:i/>
          <w:iCs/>
          <w:color w:val="4F81BD" w:themeColor="accent1"/>
        </w:rPr>
        <w:t>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</w:t>
      </w:r>
      <w:r w:rsidRPr="009A263B">
        <w:rPr>
          <w:b/>
          <w:bCs/>
          <w:i/>
          <w:iCs/>
          <w:color w:val="4F81BD" w:themeColor="accent1"/>
        </w:rPr>
        <w:t xml:space="preserve"> 4 - Uprawy trwałe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gospodarce narodowej</w:t>
      </w:r>
      <w:bookmarkEnd w:id="5"/>
      <w:r>
        <w:rPr>
          <w:b/>
          <w:bCs/>
          <w:i/>
          <w:iCs/>
          <w:color w:val="4F81BD" w:themeColor="accent1"/>
        </w:rPr>
        <w:t>.</w:t>
      </w:r>
    </w:p>
    <w:p w14:paraId="1D69B1B6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2B0A3107" wp14:editId="43DF6A2C">
            <wp:extent cx="5833242" cy="3200400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D34624" w14:textId="7189A618" w:rsidR="00EC3256" w:rsidRDefault="00EC3256" w:rsidP="00E52707">
      <w:pPr>
        <w:spacing w:after="120" w:line="288" w:lineRule="auto"/>
        <w:jc w:val="both"/>
      </w:pPr>
      <w:r>
        <w:t>W  typie produkcyjnym Uprawy trwałe dochodami wyższymi od przeciętnej płacy poza rolnictwem charakteryzowały się gospodarstwa</w:t>
      </w:r>
      <w:r w:rsidR="0030593E">
        <w:t xml:space="preserve"> w </w:t>
      </w:r>
      <w:r>
        <w:t>klasie wielkości ekonomicznej Średnio-małe i</w:t>
      </w:r>
      <w:r w:rsidR="0030593E">
        <w:t xml:space="preserve"> w </w:t>
      </w:r>
      <w:r>
        <w:t>klasach</w:t>
      </w:r>
      <w:r w:rsidRPr="00C313D3">
        <w:t xml:space="preserve"> </w:t>
      </w:r>
      <w:r>
        <w:t>wyższych</w:t>
      </w:r>
      <w:r w:rsidRPr="00C313D3">
        <w:t xml:space="preserve"> </w:t>
      </w:r>
      <w:r>
        <w:t xml:space="preserve">(Wykresy </w:t>
      </w:r>
      <w:r>
        <w:fldChar w:fldCharType="begin"/>
      </w:r>
      <w:r>
        <w:instrText xml:space="preserve"> REF _Ref35242196 \r \h </w:instrText>
      </w:r>
      <w:r>
        <w:fldChar w:fldCharType="separate"/>
      </w:r>
      <w:r w:rsidR="00C06BE4">
        <w:t>15</w:t>
      </w:r>
      <w:r>
        <w:fldChar w:fldCharType="end"/>
      </w:r>
      <w:r>
        <w:t>)</w:t>
      </w:r>
      <w:r w:rsidR="007F223F">
        <w:t>. W </w:t>
      </w:r>
      <w:r>
        <w:t>tych klasach wielkości wyłączenie otrzymywanego wsparcia</w:t>
      </w:r>
      <w:r w:rsidR="0030593E">
        <w:t xml:space="preserve"> z </w:t>
      </w:r>
      <w:r>
        <w:t>rachunku dochodów, także</w:t>
      </w:r>
      <w:r w:rsidR="0030593E">
        <w:t xml:space="preserve"> w </w:t>
      </w:r>
      <w:r>
        <w:t>przypadku gospodarstwach Dużych ze wsparciem przeciętnie przekraczającym 60 tys. zł na członka rodziny rolniczej nie skutkowało zmniejszeniem dochodu do poziomu poniżej płacy netto.</w:t>
      </w:r>
    </w:p>
    <w:p w14:paraId="1636C7AB" w14:textId="77777777" w:rsidR="00EC3256" w:rsidRDefault="00EC3256" w:rsidP="00EC3256">
      <w:r>
        <w:br w:type="page"/>
      </w:r>
    </w:p>
    <w:p w14:paraId="4E96B6DF" w14:textId="0E596A7B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bookmarkStart w:id="6" w:name="_Ref35284438"/>
      <w:r w:rsidRPr="00F77744">
        <w:rPr>
          <w:b/>
          <w:bCs/>
          <w:i/>
          <w:iCs/>
          <w:color w:val="4F81BD" w:themeColor="accent1"/>
        </w:rPr>
        <w:t xml:space="preserve">Wykres. </w:t>
      </w:r>
      <w:r>
        <w:rPr>
          <w:b/>
          <w:bCs/>
          <w:i/>
          <w:iCs/>
          <w:color w:val="4F81BD" w:themeColor="accent1"/>
        </w:rPr>
        <w:t>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</w:t>
      </w:r>
      <w:r w:rsidRPr="009A263B">
        <w:rPr>
          <w:b/>
          <w:bCs/>
          <w:i/>
          <w:iCs/>
          <w:color w:val="4F81BD" w:themeColor="accent1"/>
        </w:rPr>
        <w:t xml:space="preserve"> 5 - Krowy mleczne</w:t>
      </w:r>
      <w:bookmarkEnd w:id="6"/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gospodarce narodowej.</w:t>
      </w:r>
    </w:p>
    <w:p w14:paraId="06F27B5B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5E1AD80D" wp14:editId="09A6CCC0">
            <wp:extent cx="5833242" cy="3200400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F730C94" w14:textId="750A81AD" w:rsidR="00EC3256" w:rsidRDefault="00EC3256" w:rsidP="00E52707">
      <w:pPr>
        <w:spacing w:after="120" w:line="288" w:lineRule="auto"/>
        <w:jc w:val="both"/>
      </w:pPr>
      <w:r>
        <w:t>W gospodarstwach</w:t>
      </w:r>
      <w:r w:rsidR="0030593E">
        <w:t xml:space="preserve"> w </w:t>
      </w:r>
      <w:r w:rsidRPr="0050726C">
        <w:t>typie produkcyjny 5 - Krowy mleczne</w:t>
      </w:r>
      <w:r w:rsidR="0030593E">
        <w:t xml:space="preserve"> w </w:t>
      </w:r>
      <w:r>
        <w:t>5-tej klasie wielkości ekonomicznej (gospodarstwa Duże) JPO stanowiła przeciętnie 11%</w:t>
      </w:r>
      <w:r w:rsidR="0030593E">
        <w:t xml:space="preserve"> a </w:t>
      </w:r>
      <w:r>
        <w:t>wraz</w:t>
      </w:r>
      <w:r w:rsidR="0030593E">
        <w:t xml:space="preserve"> z </w:t>
      </w:r>
      <w:r>
        <w:t>pozostałym wsparciem  rolnego 15% dochodu</w:t>
      </w:r>
      <w:r w:rsidR="0030593E">
        <w:t xml:space="preserve"> z </w:t>
      </w:r>
      <w:r>
        <w:t xml:space="preserve">gospodarstwa rolnego (Wykres </w:t>
      </w:r>
      <w:r>
        <w:fldChar w:fldCharType="begin"/>
      </w:r>
      <w:r>
        <w:instrText xml:space="preserve"> REF _Ref35284438 \r \h </w:instrText>
      </w:r>
      <w:r>
        <w:fldChar w:fldCharType="separate"/>
      </w:r>
      <w:r w:rsidR="00C06BE4">
        <w:t>16</w:t>
      </w:r>
      <w:r>
        <w:fldChar w:fldCharType="end"/>
      </w:r>
      <w:r>
        <w:t>). Dochód gospodarstw</w:t>
      </w:r>
      <w:r w:rsidR="0030593E">
        <w:t xml:space="preserve"> w </w:t>
      </w:r>
      <w:r>
        <w:t>tej grupie był zatem związany głównie</w:t>
      </w:r>
      <w:r w:rsidR="0030593E">
        <w:t xml:space="preserve"> z </w:t>
      </w:r>
      <w:r>
        <w:t>rentą rynkową</w:t>
      </w:r>
      <w:r w:rsidR="0030593E">
        <w:t xml:space="preserve"> a </w:t>
      </w:r>
      <w:r>
        <w:t>brak wsparcia zapewniałby dochód na pełnozatrudnionego członka rodziny rolniczej na poziomie 4-krotności przeciętnego wynagrodzenia netto</w:t>
      </w:r>
      <w:r w:rsidR="0030593E">
        <w:t xml:space="preserve"> w </w:t>
      </w:r>
      <w:r>
        <w:t>gospodarce narodowej. Większe dochody od płacy netto uzyskiwały także członkowie rodziny rolniczej</w:t>
      </w:r>
      <w:r w:rsidR="0030593E">
        <w:t xml:space="preserve"> w </w:t>
      </w:r>
      <w:r>
        <w:t>gospodarstwach o średniej wielkości ekonomicznej (klasa 3 i 4)</w:t>
      </w:r>
      <w:r w:rsidR="0030593E">
        <w:t xml:space="preserve"> z </w:t>
      </w:r>
      <w:r>
        <w:t>tymże</w:t>
      </w:r>
      <w:r w:rsidR="0030593E">
        <w:t xml:space="preserve"> w </w:t>
      </w:r>
      <w:r>
        <w:t>gospodarstwach Średnio – małych brak wsparcia skutkowałby zmniejszeniem dochodów do wartości mniejszej niż przeciętna płaca netto.</w:t>
      </w:r>
      <w:r>
        <w:br w:type="page"/>
      </w:r>
    </w:p>
    <w:p w14:paraId="1BB65E4A" w14:textId="4D0A2656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bookmarkStart w:id="7" w:name="_Ref35286369"/>
      <w:r w:rsidRPr="00963C11">
        <w:rPr>
          <w:b/>
          <w:bCs/>
          <w:i/>
          <w:iCs/>
          <w:color w:val="4F81BD" w:themeColor="accent1"/>
        </w:rPr>
        <w:t xml:space="preserve">Wykres. </w:t>
      </w:r>
      <w:r>
        <w:rPr>
          <w:b/>
          <w:bCs/>
          <w:i/>
          <w:iCs/>
          <w:color w:val="4F81BD" w:themeColor="accent1"/>
        </w:rPr>
        <w:t>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</w:t>
      </w:r>
      <w:r w:rsidRPr="00963C11">
        <w:rPr>
          <w:b/>
          <w:bCs/>
          <w:i/>
          <w:iCs/>
          <w:color w:val="4F81BD" w:themeColor="accent1"/>
        </w:rPr>
        <w:t xml:space="preserve"> 6 – Zwierzęta trawożerne</w:t>
      </w:r>
      <w:bookmarkEnd w:id="7"/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gospodarce narodowej.</w:t>
      </w:r>
    </w:p>
    <w:p w14:paraId="3E4BEC2A" w14:textId="77777777" w:rsidR="00EC3256" w:rsidRPr="00963C11" w:rsidRDefault="00EC3256" w:rsidP="00EC3256">
      <w:pPr>
        <w:rPr>
          <w:b/>
          <w:bCs/>
          <w:i/>
          <w:iCs/>
          <w:color w:val="4F81BD" w:themeColor="accent1"/>
        </w:rPr>
      </w:pPr>
      <w:r>
        <w:rPr>
          <w:noProof/>
          <w:lang w:eastAsia="pl-PL"/>
        </w:rPr>
        <w:drawing>
          <wp:inline distT="0" distB="0" distL="0" distR="0" wp14:anchorId="7EE013C6" wp14:editId="7D33BC90">
            <wp:extent cx="5800299" cy="3200400"/>
            <wp:effectExtent l="0" t="0" r="0" b="0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1AFD257" w14:textId="24FCB71B" w:rsidR="00EC3256" w:rsidRDefault="00EC3256" w:rsidP="00E52707">
      <w:pPr>
        <w:spacing w:after="120" w:line="288" w:lineRule="auto"/>
        <w:jc w:val="both"/>
      </w:pPr>
      <w:r>
        <w:t>W gospodarstwach</w:t>
      </w:r>
      <w:r w:rsidR="0030593E">
        <w:t xml:space="preserve"> w </w:t>
      </w:r>
      <w:r>
        <w:t>typie 6 – Zwierzęta trawożerne przeciętne dochody</w:t>
      </w:r>
      <w:r w:rsidR="0030593E">
        <w:t xml:space="preserve"> z </w:t>
      </w:r>
      <w:r>
        <w:t>gospodarstwa rolnego (z uwzględnieniem</w:t>
      </w:r>
      <w:r w:rsidR="0030593E">
        <w:t xml:space="preserve"> w </w:t>
      </w:r>
      <w:r>
        <w:t>rachunku bezpośredniego wsparcia</w:t>
      </w:r>
      <w:r w:rsidRPr="003E15CE">
        <w:t xml:space="preserve"> </w:t>
      </w:r>
      <w:r>
        <w:t>dochodu)</w:t>
      </w:r>
      <w:r w:rsidR="0030593E">
        <w:t xml:space="preserve"> w </w:t>
      </w:r>
      <w:r>
        <w:t>klasie ekonomicznej Średnio – dużej i</w:t>
      </w:r>
      <w:r w:rsidR="0030593E">
        <w:t xml:space="preserve"> w </w:t>
      </w:r>
      <w:r>
        <w:t>klasach wyższych były większe od średniej płacy netto</w:t>
      </w:r>
      <w:r w:rsidR="0030593E">
        <w:t xml:space="preserve"> w </w:t>
      </w:r>
      <w:r>
        <w:t xml:space="preserve">gospodarce narodowej (Wykres </w:t>
      </w:r>
      <w:r>
        <w:fldChar w:fldCharType="begin"/>
      </w:r>
      <w:r>
        <w:instrText xml:space="preserve"> REF _Ref35286369 \r \h </w:instrText>
      </w:r>
      <w:r>
        <w:fldChar w:fldCharType="separate"/>
      </w:r>
      <w:r w:rsidR="00C06BE4">
        <w:t>17</w:t>
      </w:r>
      <w:r>
        <w:fldChar w:fldCharType="end"/>
      </w:r>
      <w:r>
        <w:t>). Spośród tych gospodarstw</w:t>
      </w:r>
      <w:r w:rsidR="0030593E">
        <w:t xml:space="preserve"> w </w:t>
      </w:r>
      <w:r>
        <w:t>przypadku braku wsparcia bezpośredniego dochód gospodarstw</w:t>
      </w:r>
      <w:r w:rsidR="0030593E">
        <w:t xml:space="preserve"> w </w:t>
      </w:r>
      <w:r>
        <w:t>klasie 3 tj. Średnio-małych zmniejszył by się do poziomu poniżej parytetowego</w:t>
      </w:r>
      <w:r w:rsidR="007F223F">
        <w:t>. W </w:t>
      </w:r>
      <w:r>
        <w:t>szczególności sam brak JPO, głównego składnika wsparcia skutkowałby obniżeniem dochodu do poziomu poniżej parytetowego. Silne zmniejszenie dochodu</w:t>
      </w:r>
      <w:r w:rsidR="0030593E">
        <w:t xml:space="preserve"> w </w:t>
      </w:r>
      <w:r>
        <w:t>przypadku braku wsparcia wystąpiłoby także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>klasie wielkości ekonomicznej 4 - o około 30%  oraz</w:t>
      </w:r>
      <w:r w:rsidR="0030593E">
        <w:t xml:space="preserve"> w </w:t>
      </w:r>
      <w:r>
        <w:t>klasie wielkości ekonomicznej 5 - o blisko 70%. Niemniej dochody członków rodziny rolniczej</w:t>
      </w:r>
      <w:r w:rsidR="0030593E">
        <w:t xml:space="preserve"> w </w:t>
      </w:r>
      <w:r>
        <w:t>tych gospodarstwach utrzymały by się na poziomie większym od średniej płacy netto</w:t>
      </w:r>
      <w:r w:rsidR="007F223F">
        <w:t>. W </w:t>
      </w:r>
      <w:r>
        <w:t>gospodarstwach bardzo małych (klasa ekonomiczna 1) przeciętny dochód</w:t>
      </w:r>
      <w:r w:rsidR="0030593E">
        <w:t xml:space="preserve"> z </w:t>
      </w:r>
      <w:r>
        <w:t>gospodarstwa rolnego na członka rodziny rolniczej na poziomie 12% płacy netto</w:t>
      </w:r>
      <w:r w:rsidR="0030593E">
        <w:t xml:space="preserve"> w </w:t>
      </w:r>
      <w:r>
        <w:t>całości stanowiły dopłaty, częściowo pokrywające straty powstałe</w:t>
      </w:r>
      <w:r w:rsidR="0030593E">
        <w:t xml:space="preserve"> w </w:t>
      </w:r>
      <w:r>
        <w:t>gospodarstwie rolnym.</w:t>
      </w:r>
    </w:p>
    <w:p w14:paraId="5125073B" w14:textId="77777777" w:rsidR="00EC3256" w:rsidRDefault="00EC3256" w:rsidP="00EC3256">
      <w:pPr>
        <w:rPr>
          <w:b/>
          <w:bCs/>
          <w:i/>
          <w:iCs/>
          <w:color w:val="4F81BD" w:themeColor="accent1"/>
        </w:rPr>
      </w:pPr>
      <w:bookmarkStart w:id="8" w:name="_Ref35286408"/>
      <w:r>
        <w:rPr>
          <w:b/>
          <w:bCs/>
          <w:i/>
          <w:iCs/>
          <w:color w:val="4F81BD" w:themeColor="accent1"/>
        </w:rPr>
        <w:br w:type="page"/>
      </w:r>
    </w:p>
    <w:p w14:paraId="1493420C" w14:textId="4C372761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963C11">
        <w:rPr>
          <w:b/>
          <w:bCs/>
          <w:i/>
          <w:iCs/>
          <w:color w:val="4F81BD" w:themeColor="accent1"/>
        </w:rPr>
        <w:t xml:space="preserve">Wykres. </w:t>
      </w:r>
      <w:r>
        <w:rPr>
          <w:b/>
          <w:bCs/>
          <w:i/>
          <w:iCs/>
          <w:color w:val="4F81BD" w:themeColor="accent1"/>
        </w:rPr>
        <w:t>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</w:t>
      </w:r>
      <w:r w:rsidRPr="00963C11">
        <w:rPr>
          <w:b/>
          <w:bCs/>
          <w:i/>
          <w:iCs/>
          <w:color w:val="4F81BD" w:themeColor="accent1"/>
        </w:rPr>
        <w:t xml:space="preserve"> </w:t>
      </w:r>
      <w:r>
        <w:rPr>
          <w:b/>
          <w:bCs/>
          <w:i/>
          <w:iCs/>
          <w:color w:val="4F81BD" w:themeColor="accent1"/>
        </w:rPr>
        <w:t>7 – Zwierzęta ziarnożerne</w:t>
      </w:r>
      <w:bookmarkEnd w:id="8"/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gospodarce narodowej.</w:t>
      </w:r>
    </w:p>
    <w:p w14:paraId="70598825" w14:textId="77777777" w:rsidR="00EC3256" w:rsidRDefault="00EC3256" w:rsidP="00EC3256">
      <w:pPr>
        <w:pStyle w:val="Akapitzlist"/>
        <w:ind w:left="360"/>
      </w:pPr>
      <w:r>
        <w:rPr>
          <w:noProof/>
          <w:lang w:eastAsia="pl-PL"/>
        </w:rPr>
        <w:drawing>
          <wp:inline distT="0" distB="0" distL="0" distR="0" wp14:anchorId="07191C39" wp14:editId="32B00BA1">
            <wp:extent cx="5486400" cy="3200400"/>
            <wp:effectExtent l="0" t="0" r="0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63B3516" w14:textId="2F6056BD" w:rsidR="00EC3256" w:rsidRDefault="00EC3256" w:rsidP="00E52707">
      <w:pPr>
        <w:spacing w:after="120" w:line="288" w:lineRule="auto"/>
        <w:jc w:val="both"/>
      </w:pPr>
      <w:r>
        <w:t>Udział wsparcia</w:t>
      </w:r>
      <w:r w:rsidR="0030593E">
        <w:t xml:space="preserve"> w </w:t>
      </w:r>
      <w:r>
        <w:t>dochodzie</w:t>
      </w:r>
      <w:r w:rsidR="0030593E">
        <w:t xml:space="preserve"> z </w:t>
      </w:r>
      <w:r>
        <w:t>gospodarstwa rolnego</w:t>
      </w:r>
      <w:r w:rsidR="0030593E">
        <w:t xml:space="preserve"> w </w:t>
      </w:r>
      <w:r>
        <w:t xml:space="preserve">typie </w:t>
      </w:r>
      <w:r w:rsidRPr="00A63DF9">
        <w:t xml:space="preserve">7 – Zwierzęta ziarnożerne </w:t>
      </w:r>
      <w:r>
        <w:t>zmniejszał się wraz</w:t>
      </w:r>
      <w:r w:rsidR="0030593E">
        <w:t xml:space="preserve"> z </w:t>
      </w:r>
      <w:r>
        <w:t>wielskością gospodarstwa od przeciętnie 37%</w:t>
      </w:r>
      <w:r w:rsidR="0030593E">
        <w:t xml:space="preserve"> w </w:t>
      </w:r>
      <w:r>
        <w:t>2 klasie wielkości ekonomicznej do niecałych 7%</w:t>
      </w:r>
      <w:r w:rsidR="0030593E">
        <w:t xml:space="preserve"> w </w:t>
      </w:r>
      <w:r>
        <w:t xml:space="preserve">6 klasie wielkości ekonomicznej  tj. gospodarstw bardzo dużych (Wykres </w:t>
      </w:r>
      <w:r>
        <w:fldChar w:fldCharType="begin"/>
      </w:r>
      <w:r>
        <w:instrText xml:space="preserve"> REF _Ref35286408 \r \h </w:instrText>
      </w:r>
      <w:r>
        <w:fldChar w:fldCharType="separate"/>
      </w:r>
      <w:r w:rsidR="00C06BE4">
        <w:t>0</w:t>
      </w:r>
      <w:r>
        <w:fldChar w:fldCharType="end"/>
      </w:r>
      <w:r>
        <w:t>). Począwszy od klasy ekonomicznej 4 (gospodarstwa Średnio - duże) przeciętne dochody członków rodziny rolniczej, także</w:t>
      </w:r>
      <w:r w:rsidR="0030593E">
        <w:t xml:space="preserve"> w </w:t>
      </w:r>
      <w:r>
        <w:t>przypadku wyłączenia wsparcia były znacząco większe od przeciętnej płacy netto poza rolnictwem,</w:t>
      </w:r>
      <w:r w:rsidR="0030593E">
        <w:t xml:space="preserve"> w </w:t>
      </w:r>
      <w:r>
        <w:t>przypadku gospodarstw największych kilkunastokrotnie.</w:t>
      </w:r>
    </w:p>
    <w:p w14:paraId="58708361" w14:textId="77777777" w:rsidR="00EC3256" w:rsidRDefault="00EC3256" w:rsidP="00EC3256"/>
    <w:p w14:paraId="6F6CF9C6" w14:textId="77777777" w:rsidR="00EC3256" w:rsidRDefault="00EC3256" w:rsidP="00EC3256">
      <w:pPr>
        <w:rPr>
          <w:b/>
          <w:bCs/>
          <w:i/>
          <w:iCs/>
          <w:color w:val="4F81BD" w:themeColor="accent1"/>
        </w:rPr>
      </w:pPr>
      <w:bookmarkStart w:id="9" w:name="_Ref35286745"/>
      <w:r>
        <w:rPr>
          <w:b/>
          <w:bCs/>
          <w:i/>
          <w:iCs/>
          <w:color w:val="4F81BD" w:themeColor="accent1"/>
        </w:rPr>
        <w:br w:type="page"/>
      </w:r>
    </w:p>
    <w:p w14:paraId="42B72374" w14:textId="10D5ACA7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963C11">
        <w:rPr>
          <w:b/>
          <w:bCs/>
          <w:i/>
          <w:iCs/>
          <w:color w:val="4F81BD" w:themeColor="accent1"/>
        </w:rPr>
        <w:t xml:space="preserve">Wykres. </w:t>
      </w:r>
      <w:r>
        <w:rPr>
          <w:b/>
          <w:bCs/>
          <w:i/>
          <w:iCs/>
          <w:color w:val="4F81BD" w:themeColor="accent1"/>
        </w:rPr>
        <w:t>W</w:t>
      </w:r>
      <w:r w:rsidRPr="00963C11">
        <w:rPr>
          <w:b/>
          <w:bCs/>
          <w:i/>
          <w:iCs/>
          <w:color w:val="4F81BD" w:themeColor="accent1"/>
        </w:rPr>
        <w:t>ybran</w:t>
      </w:r>
      <w:r>
        <w:rPr>
          <w:b/>
          <w:bCs/>
          <w:i/>
          <w:iCs/>
          <w:color w:val="4F81BD" w:themeColor="accent1"/>
        </w:rPr>
        <w:t>e</w:t>
      </w:r>
      <w:r w:rsidRPr="00963C11">
        <w:rPr>
          <w:b/>
          <w:bCs/>
          <w:i/>
          <w:iCs/>
          <w:color w:val="4F81BD" w:themeColor="accent1"/>
        </w:rPr>
        <w:t xml:space="preserve"> instrument</w:t>
      </w:r>
      <w:r>
        <w:rPr>
          <w:b/>
          <w:bCs/>
          <w:i/>
          <w:iCs/>
          <w:color w:val="4F81BD" w:themeColor="accent1"/>
        </w:rPr>
        <w:t>y</w:t>
      </w:r>
      <w:r w:rsidRPr="00963C11">
        <w:rPr>
          <w:b/>
          <w:bCs/>
          <w:i/>
          <w:iCs/>
          <w:color w:val="4F81BD" w:themeColor="accent1"/>
        </w:rPr>
        <w:t xml:space="preserve"> WPR </w:t>
      </w:r>
      <w:r>
        <w:rPr>
          <w:b/>
          <w:bCs/>
          <w:i/>
          <w:iCs/>
          <w:color w:val="4F81BD" w:themeColor="accent1"/>
        </w:rPr>
        <w:t xml:space="preserve">i </w:t>
      </w:r>
      <w:r w:rsidRPr="00963C11">
        <w:rPr>
          <w:b/>
          <w:bCs/>
          <w:i/>
          <w:iCs/>
          <w:color w:val="4F81BD" w:themeColor="accent1"/>
        </w:rPr>
        <w:t>doch</w:t>
      </w:r>
      <w:r>
        <w:rPr>
          <w:b/>
          <w:bCs/>
          <w:i/>
          <w:iCs/>
          <w:color w:val="4F81BD" w:themeColor="accent1"/>
        </w:rPr>
        <w:t>ód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963C11">
        <w:rPr>
          <w:b/>
          <w:bCs/>
          <w:i/>
          <w:iCs/>
          <w:color w:val="4F81BD" w:themeColor="accent1"/>
        </w:rPr>
        <w:t xml:space="preserve">gospodarstwa rolnego </w:t>
      </w:r>
      <w:r>
        <w:rPr>
          <w:b/>
          <w:bCs/>
          <w:i/>
          <w:iCs/>
          <w:color w:val="4F81BD" w:themeColor="accent1"/>
        </w:rPr>
        <w:t>na pełnozatrudnionego członka rodziny rolniczej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963C11">
        <w:rPr>
          <w:b/>
          <w:bCs/>
          <w:i/>
          <w:iCs/>
          <w:color w:val="4F81BD" w:themeColor="accent1"/>
        </w:rPr>
        <w:t>typie produkcyjny</w:t>
      </w:r>
      <w:r>
        <w:rPr>
          <w:b/>
          <w:bCs/>
          <w:i/>
          <w:iCs/>
          <w:color w:val="4F81BD" w:themeColor="accent1"/>
        </w:rPr>
        <w:t>m</w:t>
      </w:r>
      <w:r w:rsidRPr="00963C11">
        <w:rPr>
          <w:b/>
          <w:bCs/>
          <w:i/>
          <w:iCs/>
          <w:color w:val="4F81BD" w:themeColor="accent1"/>
        </w:rPr>
        <w:t xml:space="preserve"> </w:t>
      </w:r>
      <w:r>
        <w:rPr>
          <w:b/>
          <w:bCs/>
          <w:i/>
          <w:iCs/>
          <w:color w:val="4F81BD" w:themeColor="accent1"/>
        </w:rPr>
        <w:t>8 – Mieszane</w:t>
      </w:r>
      <w:bookmarkEnd w:id="9"/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relacji do przeciętnej płacy netto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 xml:space="preserve">gospodarce narodowej. </w:t>
      </w:r>
    </w:p>
    <w:p w14:paraId="06D80305" w14:textId="77777777" w:rsidR="00EC3256" w:rsidRDefault="00EC3256" w:rsidP="00EC3256">
      <w:pPr>
        <w:pStyle w:val="Akapitzlist"/>
        <w:ind w:left="360"/>
      </w:pPr>
      <w:r>
        <w:rPr>
          <w:noProof/>
          <w:lang w:eastAsia="pl-PL"/>
        </w:rPr>
        <w:drawing>
          <wp:inline distT="0" distB="0" distL="0" distR="0" wp14:anchorId="1BBE0397" wp14:editId="0334BFB1">
            <wp:extent cx="5684293" cy="3330054"/>
            <wp:effectExtent l="0" t="0" r="0" b="3810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27F87D2E" w14:textId="17F31BCF" w:rsidR="00EC3256" w:rsidRDefault="00EC3256" w:rsidP="00E52707">
      <w:pPr>
        <w:spacing w:after="120" w:line="288" w:lineRule="auto"/>
        <w:jc w:val="both"/>
      </w:pPr>
      <w:r>
        <w:t>Dochody</w:t>
      </w:r>
      <w:r w:rsidR="0030593E">
        <w:t xml:space="preserve"> z </w:t>
      </w:r>
      <w:r>
        <w:t>gospodarstwa rolnego członków rodziny rolniczej</w:t>
      </w:r>
      <w:r w:rsidR="0030593E">
        <w:t xml:space="preserve"> w </w:t>
      </w:r>
      <w:r>
        <w:t>przeliczeniu na pełnozatrudnionego</w:t>
      </w:r>
      <w:r w:rsidR="0030593E">
        <w:t xml:space="preserve"> w </w:t>
      </w:r>
      <w:r>
        <w:t>typie 8 – Mieszane osiągały poziom porównywalny</w:t>
      </w:r>
      <w:r w:rsidR="0030593E">
        <w:t xml:space="preserve"> z </w:t>
      </w:r>
      <w:r>
        <w:t>przeciętną płacą netto począwszy od klasy ekonomicznej 4 (gospodarstwa średnio-duże) i</w:t>
      </w:r>
      <w:r w:rsidR="0030593E">
        <w:t xml:space="preserve"> w </w:t>
      </w:r>
      <w:r>
        <w:t xml:space="preserve">klasach większych (Wykres </w:t>
      </w:r>
      <w:r>
        <w:fldChar w:fldCharType="begin"/>
      </w:r>
      <w:r>
        <w:instrText xml:space="preserve"> REF _Ref35286745 \r \h  \* MERGEFORMAT </w:instrText>
      </w:r>
      <w:r>
        <w:fldChar w:fldCharType="separate"/>
      </w:r>
      <w:r w:rsidR="00C06BE4">
        <w:t>0</w:t>
      </w:r>
      <w:r>
        <w:fldChar w:fldCharType="end"/>
      </w:r>
      <w:r>
        <w:t>)</w:t>
      </w:r>
      <w:r w:rsidR="007F223F">
        <w:t>. W </w:t>
      </w:r>
      <w:r>
        <w:t>strukturze wsparcia dominowała JPO przy czym wyłączenie wsparcia</w:t>
      </w:r>
      <w:r w:rsidR="0030593E">
        <w:t xml:space="preserve"> z </w:t>
      </w:r>
      <w:r>
        <w:t>tytułu JPO, zazielenienia, ONW i płatności redystrybucyjnej spowodowałoby wyłącznie gospodarstw</w:t>
      </w:r>
      <w:r w:rsidR="0030593E">
        <w:t xml:space="preserve"> z </w:t>
      </w:r>
      <w:r>
        <w:t xml:space="preserve">4 klasy wielkości ekonomicznej jako przeciętnie pozwalających na generowanie dochodów parytetowych.  </w:t>
      </w:r>
    </w:p>
    <w:p w14:paraId="02E7278E" w14:textId="77777777" w:rsidR="00EC3256" w:rsidRDefault="00EC3256" w:rsidP="00EC3256"/>
    <w:p w14:paraId="78E51DE4" w14:textId="0E76619A" w:rsidR="00EC3256" w:rsidRDefault="00EC3256" w:rsidP="00E52707">
      <w:pPr>
        <w:spacing w:after="120" w:line="288" w:lineRule="auto"/>
        <w:jc w:val="both"/>
      </w:pPr>
      <w:r>
        <w:t>Relacja poszczególnych instrumentów do dochodu</w:t>
      </w:r>
      <w:r w:rsidR="0030593E">
        <w:t xml:space="preserve"> z </w:t>
      </w:r>
      <w:r>
        <w:t>gospodarstwa rolnego obrazuje ich wagę</w:t>
      </w:r>
      <w:r w:rsidR="0030593E">
        <w:t xml:space="preserve"> w </w:t>
      </w:r>
      <w:r>
        <w:t>kształtowaniu dochodów gospodarstw o różnych typach produkcyjnych i wielkości ekonomicznej</w:t>
      </w:r>
      <w:r w:rsidR="007F223F">
        <w:t>. W </w:t>
      </w:r>
      <w:r>
        <w:t>gospodarstwach specjalizujących się</w:t>
      </w:r>
      <w:r w:rsidR="0030593E">
        <w:t xml:space="preserve"> w </w:t>
      </w:r>
      <w:r>
        <w:t>uprawach polowych dopłaty</w:t>
      </w:r>
      <w:r w:rsidR="0030593E">
        <w:t xml:space="preserve"> z </w:t>
      </w:r>
      <w:r>
        <w:t>tytułu JPO stanowiły od blisko 23%</w:t>
      </w:r>
      <w:r w:rsidR="0030593E">
        <w:t xml:space="preserve"> w </w:t>
      </w:r>
      <w:r>
        <w:t xml:space="preserve">klasie </w:t>
      </w:r>
      <w:r w:rsidRPr="00ED65C7">
        <w:t xml:space="preserve">3 </w:t>
      </w:r>
      <w:r>
        <w:t>Ś</w:t>
      </w:r>
      <w:r w:rsidRPr="00ED65C7">
        <w:t>rednio-małych</w:t>
      </w:r>
      <w:r>
        <w:t xml:space="preserve"> gospodarstw do prawie 600% dochodu gospodarstwa rolnego</w:t>
      </w:r>
      <w:r w:rsidR="0030593E">
        <w:t xml:space="preserve"> w </w:t>
      </w:r>
      <w:r>
        <w:t>przypadku gospodarstw</w:t>
      </w:r>
      <w:r w:rsidR="0030593E">
        <w:t xml:space="preserve"> w </w:t>
      </w:r>
      <w:r>
        <w:t xml:space="preserve">największej klasie wielkości ekonomicznej (wykres </w:t>
      </w:r>
      <w:r>
        <w:fldChar w:fldCharType="begin"/>
      </w:r>
      <w:r>
        <w:instrText xml:space="preserve"> REF _Ref34823846 \r \h </w:instrText>
      </w:r>
      <w:r>
        <w:fldChar w:fldCharType="separate"/>
      </w:r>
      <w:r w:rsidR="00C06BE4">
        <w:t>20</w:t>
      </w:r>
      <w:r>
        <w:fldChar w:fldCharType="end"/>
      </w:r>
      <w:r>
        <w:t>).  Wysoki udział wsparcia bezpośredniego</w:t>
      </w:r>
      <w:r w:rsidR="0030593E">
        <w:t xml:space="preserve"> w </w:t>
      </w:r>
      <w:r>
        <w:t>gospodarstwach największych powiązany był</w:t>
      </w:r>
      <w:r w:rsidR="0030593E">
        <w:t xml:space="preserve"> z </w:t>
      </w:r>
      <w:r>
        <w:t>relatywnie niskim przeciętnym dochodem rolniczym tej grupy gospodarstw</w:t>
      </w:r>
      <w:r w:rsidR="0030593E">
        <w:t xml:space="preserve"> z </w:t>
      </w:r>
      <w:r>
        <w:t>uwagi na dużą liczbę gospodarstw o statusie osoby prawnej</w:t>
      </w:r>
      <w:r w:rsidR="007F223F">
        <w:t>. W </w:t>
      </w:r>
      <w:r>
        <w:t>gospodarstwach takich dochód rolniczy odpowiada bardziej kategorii zysku, gdyż zdecydowana większość nakładów pracy podlega wynagrodzeniu</w:t>
      </w:r>
      <w:r w:rsidR="0030593E">
        <w:t xml:space="preserve"> w </w:t>
      </w:r>
      <w:r>
        <w:t>oparciu o umowę o pracę.  Niemniej udział JPO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>klasach wielkości ekonomicznej najmniejszej jaki i większej od średniej stanowił więcej niż 25%</w:t>
      </w:r>
      <w:r w:rsidRPr="00AD49C5">
        <w:t xml:space="preserve"> </w:t>
      </w:r>
      <w:r>
        <w:t>dochodu rolniczego</w:t>
      </w:r>
      <w:r w:rsidR="007F223F">
        <w:t>. W </w:t>
      </w:r>
      <w:r>
        <w:t>przypadku pozostałych analizowanych instrumentów wsparcia jak ON</w:t>
      </w:r>
      <w:r w:rsidR="0030593E">
        <w:t xml:space="preserve">W, Zazielenienie oraz płatność </w:t>
      </w:r>
      <w:r>
        <w:t>redystrybucyjna ich wpływ na dochód rolniczy malał wraz</w:t>
      </w:r>
      <w:r w:rsidR="0030593E">
        <w:t xml:space="preserve"> z </w:t>
      </w:r>
      <w:r>
        <w:t>wielkością ekonomiczną gospodarstwa za wyjątkiem wspomnianych powyżej gospodarstw największych</w:t>
      </w:r>
      <w:r w:rsidR="007F223F">
        <w:t>. W </w:t>
      </w:r>
      <w:r>
        <w:t>najmniejszych gospodarstwach</w:t>
      </w:r>
      <w:r w:rsidR="0030593E">
        <w:t xml:space="preserve"> wymienione instrumenty łącznie</w:t>
      </w:r>
      <w:r>
        <w:t xml:space="preserve"> odpowiadały około ¼ dochodu</w:t>
      </w:r>
      <w:r w:rsidR="0030593E">
        <w:t xml:space="preserve"> z </w:t>
      </w:r>
      <w:r>
        <w:t xml:space="preserve">gospodarstwa rolnego.           </w:t>
      </w:r>
    </w:p>
    <w:p w14:paraId="08B8B396" w14:textId="4A8EB904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bookmarkStart w:id="10" w:name="_Ref34823846"/>
      <w:r>
        <w:rPr>
          <w:b/>
          <w:bCs/>
          <w:i/>
          <w:iCs/>
          <w:color w:val="4F81BD" w:themeColor="accent1"/>
        </w:rPr>
        <w:t>Wykres. 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typie produkcyjnym 1 - Uprawy polowe</w:t>
      </w:r>
      <w:bookmarkEnd w:id="10"/>
    </w:p>
    <w:p w14:paraId="30CE405C" w14:textId="77777777" w:rsidR="00EC3256" w:rsidRDefault="00EC3256" w:rsidP="00EC3256">
      <w:pPr>
        <w:pStyle w:val="Akapitzlist"/>
        <w:ind w:left="426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pl-PL"/>
        </w:rPr>
        <w:drawing>
          <wp:inline distT="0" distB="0" distL="0" distR="0" wp14:anchorId="0546D11A" wp14:editId="0E056E57">
            <wp:extent cx="5486400" cy="32004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BAE1AF9" w14:textId="72583D30" w:rsidR="00EC3256" w:rsidRDefault="00EC3256" w:rsidP="00E52707">
      <w:pPr>
        <w:spacing w:after="120" w:line="288" w:lineRule="auto"/>
        <w:jc w:val="both"/>
      </w:pPr>
      <w:r>
        <w:t>W gospodarstwach specjalizujących się</w:t>
      </w:r>
      <w:r w:rsidR="0030593E">
        <w:t xml:space="preserve"> w </w:t>
      </w:r>
      <w:r>
        <w:t>uprawach ogrodniczych dopłaty</w:t>
      </w:r>
      <w:r w:rsidR="0030593E">
        <w:t xml:space="preserve"> z </w:t>
      </w:r>
      <w:r>
        <w:t>tytułu JPO stanowiły około 2,8 – 4,5 % wartości dochodu</w:t>
      </w:r>
      <w:r w:rsidR="0030593E">
        <w:t xml:space="preserve"> z </w:t>
      </w:r>
      <w:r>
        <w:t xml:space="preserve">gospodarstwa rolnego (wykres </w:t>
      </w:r>
      <w:r>
        <w:fldChar w:fldCharType="begin"/>
      </w:r>
      <w:r>
        <w:instrText xml:space="preserve"> REF _Ref34823830 \r \h </w:instrText>
      </w:r>
      <w:r>
        <w:fldChar w:fldCharType="separate"/>
      </w:r>
      <w:r w:rsidR="00C06BE4">
        <w:t>21</w:t>
      </w:r>
      <w:r>
        <w:fldChar w:fldCharType="end"/>
      </w:r>
      <w:r>
        <w:t>).  Jeszcze mniejszy wpływ na dochód</w:t>
      </w:r>
      <w:r w:rsidR="0030593E">
        <w:t xml:space="preserve"> z </w:t>
      </w:r>
      <w:r>
        <w:t>gospodarstwa rolnego miały pozostałe badane instrumenty</w:t>
      </w:r>
      <w:r w:rsidR="0030593E">
        <w:t xml:space="preserve"> z </w:t>
      </w:r>
      <w:r>
        <w:t>uwagi na specyfikę produkcji</w:t>
      </w:r>
      <w:r w:rsidR="0030593E">
        <w:t xml:space="preserve"> w </w:t>
      </w:r>
      <w:r>
        <w:t>tych gospodarstwach tj. niewielki udział użytków rolnych kwalifikujących się do wsparcia za pośrednictwem dopłat bezpośrednich przy ich intensywnym wykorzystaniu.</w:t>
      </w:r>
    </w:p>
    <w:p w14:paraId="214DA357" w14:textId="77777777" w:rsidR="00EC3256" w:rsidRPr="00D45EA9" w:rsidRDefault="00EC3256" w:rsidP="00EC3256">
      <w:pPr>
        <w:rPr>
          <w:bCs/>
          <w:iCs/>
          <w:color w:val="4F81BD" w:themeColor="accent1"/>
        </w:rPr>
      </w:pPr>
      <w:r>
        <w:rPr>
          <w:bCs/>
          <w:iCs/>
          <w:color w:val="4F81BD" w:themeColor="accent1"/>
        </w:rPr>
        <w:br w:type="page"/>
      </w:r>
    </w:p>
    <w:p w14:paraId="3A801520" w14:textId="5EADA75C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b/>
          <w:bCs/>
          <w:i/>
          <w:iCs/>
          <w:color w:val="4F81BD" w:themeColor="accent1"/>
        </w:rPr>
      </w:pPr>
      <w:bookmarkStart w:id="11" w:name="_Ref34823830"/>
      <w:r>
        <w:rPr>
          <w:b/>
          <w:bCs/>
          <w:i/>
          <w:iCs/>
          <w:color w:val="4F81BD" w:themeColor="accent1"/>
        </w:rPr>
        <w:t xml:space="preserve">Wykres. </w:t>
      </w:r>
      <w:r w:rsidRPr="00022ED7">
        <w:rPr>
          <w:b/>
          <w:bCs/>
          <w:i/>
          <w:iCs/>
          <w:color w:val="4F81BD" w:themeColor="accent1"/>
        </w:rPr>
        <w:t>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022ED7"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>typie produkcyjnym 2 - Uprawy ogrodnicze</w:t>
      </w:r>
      <w:bookmarkEnd w:id="11"/>
    </w:p>
    <w:p w14:paraId="5EB74244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44B9A8DE" wp14:editId="564A4733">
            <wp:extent cx="5849007" cy="2522483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7761C25" w14:textId="1127BD1B" w:rsidR="00EC3256" w:rsidRDefault="00EC3256" w:rsidP="00E52707">
      <w:pPr>
        <w:spacing w:after="120" w:line="288" w:lineRule="auto"/>
        <w:jc w:val="both"/>
      </w:pPr>
      <w:r w:rsidRPr="00287904">
        <w:t>W gospodarstwach specjalizujących się</w:t>
      </w:r>
      <w:r w:rsidR="0030593E">
        <w:t xml:space="preserve"> w </w:t>
      </w:r>
      <w:r w:rsidRPr="00287904">
        <w:t>uprawach trwałych dopłaty</w:t>
      </w:r>
      <w:r w:rsidR="0030593E">
        <w:t xml:space="preserve"> z </w:t>
      </w:r>
      <w:r w:rsidRPr="00287904">
        <w:t>tytułu JPO odpowiadały około 19% dochodu</w:t>
      </w:r>
      <w:r w:rsidR="0030593E">
        <w:t xml:space="preserve"> w </w:t>
      </w:r>
      <w:r w:rsidRPr="00287904">
        <w:t xml:space="preserve">gospodarstwach najmniejszych (wykres </w:t>
      </w:r>
      <w:r w:rsidRPr="00287904">
        <w:fldChar w:fldCharType="begin"/>
      </w:r>
      <w:r w:rsidRPr="00287904">
        <w:instrText xml:space="preserve"> REF _Ref34823811 \r \h  \* MERGEFORMAT </w:instrText>
      </w:r>
      <w:r w:rsidRPr="00287904">
        <w:fldChar w:fldCharType="separate"/>
      </w:r>
      <w:r w:rsidR="00C06BE4">
        <w:t>22</w:t>
      </w:r>
      <w:r w:rsidRPr="00287904">
        <w:fldChar w:fldCharType="end"/>
      </w:r>
      <w:r w:rsidRPr="00287904">
        <w:t>). Spośród pozostałych instrumentów płatności ONW oraz</w:t>
      </w:r>
      <w:r w:rsidR="0030593E">
        <w:t xml:space="preserve"> z </w:t>
      </w:r>
      <w:r w:rsidRPr="00287904">
        <w:t>tytułu zazielenienia stanowiły po około 5% dochodu</w:t>
      </w:r>
      <w:r w:rsidR="007F223F">
        <w:t>. W </w:t>
      </w:r>
      <w:r w:rsidRPr="00287904">
        <w:t>klasie gospodarstw dużych płatności</w:t>
      </w:r>
      <w:r w:rsidR="0030593E">
        <w:t xml:space="preserve"> z </w:t>
      </w:r>
      <w:r w:rsidRPr="00287904">
        <w:t>tytułu zazielenienia</w:t>
      </w:r>
      <w:r w:rsidR="0030593E">
        <w:t xml:space="preserve"> w </w:t>
      </w:r>
      <w:r w:rsidRPr="00287904">
        <w:t xml:space="preserve">relacji do dochodu były największe - </w:t>
      </w:r>
      <w:r w:rsidRPr="00F8064E">
        <w:t>blisko 18% dochodu</w:t>
      </w:r>
      <w:r w:rsidR="0030593E">
        <w:t xml:space="preserve"> z </w:t>
      </w:r>
      <w:r w:rsidRPr="00F8064E">
        <w:t>gospodarstwa rolnego, więcej niż</w:t>
      </w:r>
      <w:r w:rsidR="0030593E">
        <w:t xml:space="preserve"> w </w:t>
      </w:r>
      <w:r w:rsidRPr="00F8064E">
        <w:t>przypadku JPO. Relatywnie najmniejsze znaczenie płatności bezpośrednich</w:t>
      </w:r>
      <w:r w:rsidR="0030593E">
        <w:t xml:space="preserve"> w </w:t>
      </w:r>
      <w:r w:rsidRPr="00F8064E">
        <w:t>tworzeniu dochodu gospodarstwa rolnego specjalizującego się</w:t>
      </w:r>
      <w:r w:rsidR="0030593E">
        <w:t xml:space="preserve"> w </w:t>
      </w:r>
      <w:r w:rsidRPr="00F8064E">
        <w:t>uprawach trwałych zaobserwowano</w:t>
      </w:r>
      <w:r w:rsidR="0030593E">
        <w:t xml:space="preserve"> w </w:t>
      </w:r>
      <w:r w:rsidRPr="00F8064E">
        <w:t>przypadku gospodarstw małych i średnio-małych</w:t>
      </w:r>
      <w:r w:rsidR="007F223F">
        <w:t>. W </w:t>
      </w:r>
      <w:r w:rsidRPr="00F8064E">
        <w:t>tychże najważniejszą rolę pełniły płatności</w:t>
      </w:r>
      <w:r w:rsidR="0030593E">
        <w:t xml:space="preserve"> z </w:t>
      </w:r>
      <w:r>
        <w:t>tytułu JPO</w:t>
      </w:r>
      <w:r w:rsidR="0030593E">
        <w:t xml:space="preserve"> w </w:t>
      </w:r>
      <w:r>
        <w:t>wysokości około 10-11% dochodu</w:t>
      </w:r>
      <w:r w:rsidR="0030593E">
        <w:t xml:space="preserve"> z </w:t>
      </w:r>
      <w:r>
        <w:t xml:space="preserve">gospodarstwa rolnego.           </w:t>
      </w:r>
    </w:p>
    <w:p w14:paraId="20779B9E" w14:textId="77777777" w:rsidR="006D6C51" w:rsidRDefault="006D6C51">
      <w:pPr>
        <w:rPr>
          <w:b/>
          <w:bCs/>
          <w:i/>
          <w:iCs/>
          <w:color w:val="4F81BD" w:themeColor="accent1"/>
        </w:rPr>
      </w:pPr>
      <w:bookmarkStart w:id="12" w:name="_Ref34823811"/>
      <w:r>
        <w:rPr>
          <w:b/>
          <w:bCs/>
          <w:i/>
          <w:iCs/>
          <w:color w:val="4F81BD" w:themeColor="accent1"/>
        </w:rPr>
        <w:br w:type="page"/>
      </w:r>
    </w:p>
    <w:p w14:paraId="4922916E" w14:textId="3A682E90" w:rsidR="00EC3256" w:rsidRPr="00F77744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b/>
          <w:bCs/>
          <w:i/>
          <w:iCs/>
          <w:color w:val="4F81BD" w:themeColor="accent1"/>
        </w:rPr>
      </w:pPr>
      <w:r w:rsidRPr="00F77744">
        <w:rPr>
          <w:b/>
          <w:bCs/>
          <w:i/>
          <w:iCs/>
          <w:color w:val="4F81BD" w:themeColor="accent1"/>
        </w:rPr>
        <w:t xml:space="preserve">Wykres. </w:t>
      </w:r>
      <w:r w:rsidRPr="00022ED7">
        <w:rPr>
          <w:b/>
          <w:bCs/>
          <w:i/>
          <w:iCs/>
          <w:color w:val="4F81BD" w:themeColor="accent1"/>
        </w:rPr>
        <w:t>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022ED7"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022ED7">
        <w:rPr>
          <w:b/>
          <w:bCs/>
          <w:i/>
          <w:iCs/>
          <w:color w:val="4F81BD" w:themeColor="accent1"/>
        </w:rPr>
        <w:t>typie produkcyjnym</w:t>
      </w:r>
      <w:r w:rsidRPr="00F77744"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>4 - Uprawy trwałe</w:t>
      </w:r>
      <w:bookmarkEnd w:id="12"/>
    </w:p>
    <w:p w14:paraId="4E320892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34A53E1D" wp14:editId="24144E06">
            <wp:extent cx="5833242" cy="2648607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A4AF269" w14:textId="24BD87D2" w:rsidR="00EC3256" w:rsidRPr="00F77744" w:rsidRDefault="00EC3256" w:rsidP="00E52707">
      <w:pPr>
        <w:spacing w:after="120" w:line="288" w:lineRule="auto"/>
        <w:jc w:val="both"/>
      </w:pPr>
      <w:r>
        <w:t>W gospodarstwach specjalizujących się</w:t>
      </w:r>
      <w:r w:rsidR="0030593E">
        <w:t xml:space="preserve"> w </w:t>
      </w:r>
      <w:r>
        <w:t>krowach mlecznych wraz ze wzrostem klasy wielkości ekonomicznej wyraźnie malało znaczenie dopłat bezpośrednich,</w:t>
      </w:r>
      <w:r w:rsidR="0030593E">
        <w:t xml:space="preserve"> a </w:t>
      </w:r>
      <w:r>
        <w:t>zwłaszcza JPO</w:t>
      </w:r>
      <w:r w:rsidR="0030593E">
        <w:t xml:space="preserve"> w </w:t>
      </w:r>
      <w:r>
        <w:t>tworzeniu dochodu</w:t>
      </w:r>
      <w:r w:rsidR="0030593E">
        <w:t xml:space="preserve"> z </w:t>
      </w:r>
      <w:r>
        <w:t>gospodarstwa rolnego</w:t>
      </w:r>
      <w:r w:rsidR="0030593E">
        <w:t xml:space="preserve"> z </w:t>
      </w:r>
      <w:r>
        <w:t xml:space="preserve">blisko 37 do 11,4% (wykres </w:t>
      </w:r>
      <w:r>
        <w:fldChar w:fldCharType="begin"/>
      </w:r>
      <w:r>
        <w:instrText xml:space="preserve"> REF _Ref34823786 \r \h </w:instrText>
      </w:r>
      <w:r>
        <w:fldChar w:fldCharType="separate"/>
      </w:r>
      <w:r w:rsidR="00C06BE4">
        <w:t>23</w:t>
      </w:r>
      <w:r>
        <w:fldChar w:fldCharType="end"/>
      </w:r>
      <w:r>
        <w:t>).  Podobnie zmieniało się znaczenie pozostałych płatności wśród których  dominowało znaczenie ONW. Przy czym instrument ten miał daleko mniejszy wpływ na poziom dochodu rolniczego – od  około 18%</w:t>
      </w:r>
      <w:r w:rsidR="0030593E">
        <w:t xml:space="preserve"> w </w:t>
      </w:r>
      <w:r w:rsidRPr="00D840B8">
        <w:t>gospodarstwach najmniejszych do 1,6%</w:t>
      </w:r>
      <w:r w:rsidR="0030593E">
        <w:t xml:space="preserve"> w </w:t>
      </w:r>
      <w:r w:rsidRPr="00D840B8">
        <w:t>gospodarstwach dużych, co należy łączyć</w:t>
      </w:r>
      <w:r w:rsidR="0030593E">
        <w:t xml:space="preserve"> z </w:t>
      </w:r>
      <w:r w:rsidRPr="00D840B8">
        <w:t>instrumentem cappingu tj. wprowadzeniem limitów górnych na płatności bezpośrednie.</w:t>
      </w:r>
      <w:r>
        <w:t xml:space="preserve"> </w:t>
      </w:r>
    </w:p>
    <w:p w14:paraId="58429137" w14:textId="4241F624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b/>
          <w:bCs/>
          <w:i/>
          <w:iCs/>
          <w:color w:val="4F81BD" w:themeColor="accent1"/>
        </w:rPr>
      </w:pPr>
      <w:bookmarkStart w:id="13" w:name="_Ref34823786"/>
      <w:r w:rsidRPr="00F77744">
        <w:rPr>
          <w:b/>
          <w:bCs/>
          <w:i/>
          <w:iCs/>
          <w:color w:val="4F81BD" w:themeColor="accent1"/>
        </w:rPr>
        <w:t xml:space="preserve">Wykres. </w:t>
      </w:r>
      <w:r w:rsidRPr="00022ED7">
        <w:rPr>
          <w:b/>
          <w:bCs/>
          <w:i/>
          <w:iCs/>
          <w:color w:val="4F81BD" w:themeColor="accent1"/>
        </w:rPr>
        <w:t>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022ED7"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022ED7">
        <w:rPr>
          <w:b/>
          <w:bCs/>
          <w:i/>
          <w:iCs/>
          <w:color w:val="4F81BD" w:themeColor="accent1"/>
        </w:rPr>
        <w:t>typie produkcyjnym</w:t>
      </w:r>
      <w:r>
        <w:rPr>
          <w:b/>
          <w:bCs/>
          <w:i/>
          <w:iCs/>
          <w:color w:val="4F81BD" w:themeColor="accent1"/>
        </w:rPr>
        <w:t xml:space="preserve"> </w:t>
      </w:r>
      <w:r w:rsidRPr="009A263B">
        <w:rPr>
          <w:b/>
          <w:bCs/>
          <w:i/>
          <w:iCs/>
          <w:color w:val="4F81BD" w:themeColor="accent1"/>
        </w:rPr>
        <w:t>5 - Krowy mleczne</w:t>
      </w:r>
      <w:bookmarkEnd w:id="13"/>
    </w:p>
    <w:p w14:paraId="0CC9DA7A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13DCD177" wp14:editId="21156C8C">
            <wp:extent cx="5833242" cy="2554014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6BAAA29" w14:textId="3E324AF8" w:rsidR="00EC3256" w:rsidRPr="006D6C51" w:rsidRDefault="00EC3256" w:rsidP="006D6C51">
      <w:pPr>
        <w:spacing w:after="120" w:line="288" w:lineRule="auto"/>
        <w:jc w:val="both"/>
      </w:pPr>
      <w:r>
        <w:t>W gospodarstwach o typie produkcyjnym Zwierzęta trawożerne wartość JPO</w:t>
      </w:r>
      <w:r w:rsidR="0030593E">
        <w:t xml:space="preserve"> w </w:t>
      </w:r>
      <w:r>
        <w:t>klasie gospodarstw ekonomicznie najmniejszych przekroczyła 83% dochodu</w:t>
      </w:r>
      <w:r w:rsidR="0030593E">
        <w:t xml:space="preserve"> z </w:t>
      </w:r>
      <w:r>
        <w:t>gospodarstwa rolnego</w:t>
      </w:r>
      <w:r w:rsidR="0030593E">
        <w:t xml:space="preserve"> a z </w:t>
      </w:r>
      <w:r>
        <w:t xml:space="preserve">tytułu zazielenienia 34% (wykres </w:t>
      </w:r>
      <w:r>
        <w:fldChar w:fldCharType="begin"/>
      </w:r>
      <w:r>
        <w:instrText xml:space="preserve"> REF _Ref34823765 \r \h </w:instrText>
      </w:r>
      <w:r>
        <w:fldChar w:fldCharType="separate"/>
      </w:r>
      <w:r w:rsidR="00C06BE4">
        <w:t>0</w:t>
      </w:r>
      <w:r>
        <w:fldChar w:fldCharType="end"/>
      </w:r>
      <w:r>
        <w:t xml:space="preserve">). </w:t>
      </w:r>
      <w:r w:rsidR="0030593E">
        <w:t xml:space="preserve"> z </w:t>
      </w:r>
      <w:r>
        <w:t>kolei</w:t>
      </w:r>
      <w:r w:rsidR="0030593E">
        <w:t xml:space="preserve"> w </w:t>
      </w:r>
      <w:r>
        <w:t>klasie gospodarstw dużych JPO osiągnęła poziom 43,4% dochodu</w:t>
      </w:r>
      <w:r w:rsidR="0030593E">
        <w:t xml:space="preserve"> z </w:t>
      </w:r>
      <w:r>
        <w:t>gospodarstwa rolnego</w:t>
      </w:r>
      <w:r w:rsidR="007F223F">
        <w:t>. W </w:t>
      </w:r>
      <w:r>
        <w:t>tej klasie wielkości ekonomicznej dopłaty</w:t>
      </w:r>
      <w:r w:rsidR="0030593E">
        <w:t xml:space="preserve"> z </w:t>
      </w:r>
      <w:r>
        <w:t>tytułu „zazielenienia” sięgały blisko 20% dochodu</w:t>
      </w:r>
      <w:r w:rsidR="0030593E">
        <w:t xml:space="preserve"> z </w:t>
      </w:r>
      <w:r>
        <w:t>gospodarstwa rolnego. Znaczenie pozostałych instrumentów tj. ONW i płatności redystrybucyjnej</w:t>
      </w:r>
      <w:r w:rsidR="0030593E">
        <w:t xml:space="preserve"> w </w:t>
      </w:r>
      <w:r>
        <w:t>relacji do dochodu</w:t>
      </w:r>
      <w:r w:rsidR="0030593E">
        <w:t xml:space="preserve"> z </w:t>
      </w:r>
      <w:r>
        <w:t>gospodarstwa rolnego zmniejszało się wraz</w:t>
      </w:r>
      <w:r w:rsidR="0030593E">
        <w:t xml:space="preserve"> z </w:t>
      </w:r>
      <w:r>
        <w:t>wielkością ekonomiczną gospodarstw odpowiednio</w:t>
      </w:r>
      <w:r w:rsidR="0030593E">
        <w:t xml:space="preserve"> z </w:t>
      </w:r>
      <w:r>
        <w:t>38,4% do 3,5% i</w:t>
      </w:r>
      <w:r w:rsidR="0030593E">
        <w:t xml:space="preserve"> z </w:t>
      </w:r>
      <w:r>
        <w:t xml:space="preserve">18,6% do 1,6%. </w:t>
      </w:r>
      <w:bookmarkStart w:id="14" w:name="_Ref34823765"/>
    </w:p>
    <w:p w14:paraId="021EAE4E" w14:textId="22BF7727" w:rsidR="00EC3256" w:rsidRPr="00F77744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b/>
          <w:bCs/>
          <w:i/>
          <w:iCs/>
          <w:color w:val="4F81BD" w:themeColor="accent1"/>
        </w:rPr>
      </w:pPr>
      <w:r w:rsidRPr="00F77744">
        <w:rPr>
          <w:b/>
          <w:bCs/>
          <w:i/>
          <w:iCs/>
          <w:color w:val="4F81BD" w:themeColor="accent1"/>
        </w:rPr>
        <w:t xml:space="preserve">Wykres. </w:t>
      </w:r>
      <w:r w:rsidRPr="00022ED7">
        <w:rPr>
          <w:b/>
          <w:bCs/>
          <w:i/>
          <w:iCs/>
          <w:color w:val="4F81BD" w:themeColor="accent1"/>
        </w:rPr>
        <w:t>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022ED7"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>
        <w:rPr>
          <w:b/>
          <w:bCs/>
          <w:i/>
          <w:iCs/>
          <w:color w:val="4F81BD" w:themeColor="accent1"/>
        </w:rPr>
        <w:t xml:space="preserve">typie produkcyjnym </w:t>
      </w:r>
      <w:r w:rsidRPr="009A263B">
        <w:rPr>
          <w:b/>
          <w:bCs/>
          <w:i/>
          <w:iCs/>
          <w:color w:val="4F81BD" w:themeColor="accent1"/>
        </w:rPr>
        <w:t>6 - Zwierzęta trawożerne</w:t>
      </w:r>
      <w:bookmarkEnd w:id="14"/>
    </w:p>
    <w:p w14:paraId="6E119DC8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0B83EDC6" wp14:editId="1CA87015">
            <wp:extent cx="5829300" cy="230632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4DEEB62" w14:textId="12CF6BD0" w:rsidR="00EC3256" w:rsidRDefault="00EC3256" w:rsidP="00E52707">
      <w:pPr>
        <w:spacing w:after="120" w:line="288" w:lineRule="auto"/>
        <w:jc w:val="both"/>
      </w:pPr>
      <w:r>
        <w:t>W gospodarstwach o typie produkcyjnym zwierzęta ziarnożerne wszystkie badane rodzaje płatności bezpośrednich charakteryzowały się zmniejszającym znaczeniem</w:t>
      </w:r>
      <w:r w:rsidR="0030593E">
        <w:t xml:space="preserve"> w </w:t>
      </w:r>
      <w:r>
        <w:t>relacji do dochodu</w:t>
      </w:r>
      <w:r w:rsidR="0030593E">
        <w:t xml:space="preserve"> z </w:t>
      </w:r>
      <w:r>
        <w:t xml:space="preserve">gospodarstwa rolnego wraz ze wzrostem jego wielkości ekonomicznej (wykres </w:t>
      </w:r>
      <w:r>
        <w:fldChar w:fldCharType="begin"/>
      </w:r>
      <w:r>
        <w:instrText xml:space="preserve"> REF _Ref34823749 \r \h </w:instrText>
      </w:r>
      <w:r>
        <w:fldChar w:fldCharType="separate"/>
      </w:r>
      <w:r w:rsidR="00C06BE4">
        <w:t>25</w:t>
      </w:r>
      <w:r>
        <w:fldChar w:fldCharType="end"/>
      </w:r>
      <w:r>
        <w:t>)</w:t>
      </w:r>
      <w:r w:rsidR="007F223F">
        <w:t>. W </w:t>
      </w:r>
      <w:r>
        <w:t>gospodarstwach</w:t>
      </w:r>
      <w:r w:rsidR="0030593E">
        <w:t xml:space="preserve"> w </w:t>
      </w:r>
      <w:r>
        <w:t>klasie ekonomicznej 2 – Małe wartość JPO sięgała przeciętnie 23,4% dochodu</w:t>
      </w:r>
      <w:r w:rsidR="0030593E">
        <w:t xml:space="preserve"> z </w:t>
      </w:r>
      <w:r>
        <w:t>gospodarstwa rolnego, podczas gdy</w:t>
      </w:r>
      <w:r w:rsidR="0030593E">
        <w:t xml:space="preserve"> w </w:t>
      </w:r>
      <w:r>
        <w:t>klasie gospodarstw ekonomicznie największych 5,6%. Równolegle znaczenie pozostałych instrumentów zmniejszało się</w:t>
      </w:r>
      <w:r w:rsidR="0030593E">
        <w:t xml:space="preserve"> z </w:t>
      </w:r>
      <w:r>
        <w:t>około 6% dla płatności redystrybucyjnej i ONW do poniżej 0,5%.</w:t>
      </w:r>
    </w:p>
    <w:p w14:paraId="66F8E464" w14:textId="77777777" w:rsidR="00EC3256" w:rsidRDefault="00EC3256" w:rsidP="00EC3256"/>
    <w:p w14:paraId="755ECFB4" w14:textId="77777777" w:rsidR="00EC3256" w:rsidRDefault="00EC3256" w:rsidP="00EC3256"/>
    <w:p w14:paraId="51532480" w14:textId="77777777" w:rsidR="00EC3256" w:rsidRDefault="00EC3256" w:rsidP="00EC3256"/>
    <w:p w14:paraId="7DAC22EE" w14:textId="77777777" w:rsidR="00EC3256" w:rsidRDefault="00EC3256" w:rsidP="00EC3256"/>
    <w:p w14:paraId="4FC4FBE5" w14:textId="77777777" w:rsidR="00EC3256" w:rsidRDefault="00EC3256" w:rsidP="00EC3256"/>
    <w:p w14:paraId="53006E8F" w14:textId="77777777" w:rsidR="00EC3256" w:rsidRDefault="00EC3256" w:rsidP="00EC3256"/>
    <w:p w14:paraId="725FFD58" w14:textId="7208AA25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b/>
          <w:bCs/>
          <w:i/>
          <w:iCs/>
          <w:color w:val="4F81BD" w:themeColor="accent1"/>
        </w:rPr>
      </w:pPr>
      <w:bookmarkStart w:id="15" w:name="_Ref34823749"/>
      <w:r>
        <w:rPr>
          <w:b/>
          <w:bCs/>
          <w:i/>
          <w:iCs/>
          <w:color w:val="4F81BD" w:themeColor="accent1"/>
        </w:rPr>
        <w:t xml:space="preserve">Wykres. </w:t>
      </w:r>
      <w:r w:rsidRPr="00022ED7">
        <w:rPr>
          <w:b/>
          <w:bCs/>
          <w:i/>
          <w:iCs/>
          <w:color w:val="4F81BD" w:themeColor="accent1"/>
        </w:rPr>
        <w:t>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022ED7"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022ED7">
        <w:rPr>
          <w:b/>
          <w:bCs/>
          <w:i/>
          <w:iCs/>
          <w:color w:val="4F81BD" w:themeColor="accent1"/>
        </w:rPr>
        <w:t xml:space="preserve">typie produkcyjnym </w:t>
      </w:r>
      <w:r w:rsidRPr="009A263B">
        <w:rPr>
          <w:b/>
          <w:bCs/>
          <w:i/>
          <w:iCs/>
          <w:color w:val="4F81BD" w:themeColor="accent1"/>
        </w:rPr>
        <w:t>7 - Zwierzęta ziarnożerne</w:t>
      </w:r>
      <w:bookmarkEnd w:id="15"/>
    </w:p>
    <w:p w14:paraId="67871CFE" w14:textId="77777777" w:rsidR="00EC3256" w:rsidRDefault="00EC3256" w:rsidP="00EC3256">
      <w:pPr>
        <w:rPr>
          <w:rStyle w:val="Wyrnienieintensywne"/>
          <w:b w:val="0"/>
          <w:bCs w:val="0"/>
          <w:i w:val="0"/>
          <w:iCs w:val="0"/>
        </w:rPr>
      </w:pPr>
      <w:r>
        <w:rPr>
          <w:noProof/>
          <w:lang w:eastAsia="pl-PL"/>
        </w:rPr>
        <w:drawing>
          <wp:inline distT="0" distB="0" distL="0" distR="0" wp14:anchorId="07DB3770" wp14:editId="4531D812">
            <wp:extent cx="5816600" cy="32004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857E4D7" w14:textId="16976B88" w:rsidR="00EC3256" w:rsidRDefault="00EC3256" w:rsidP="00E52707">
      <w:pPr>
        <w:jc w:val="both"/>
      </w:pPr>
      <w:r>
        <w:t>W gospodarstwach o typie produkcyjnym Mieszane tj. łączących produkcję roślinna ze zwierzęcą wartość JPO</w:t>
      </w:r>
      <w:r w:rsidR="0030593E">
        <w:t xml:space="preserve"> w </w:t>
      </w:r>
      <w:r>
        <w:t>gospodarstwach najmniejszych sięgała ponad 46% dochodu</w:t>
      </w:r>
      <w:r w:rsidR="0030593E">
        <w:t xml:space="preserve"> z </w:t>
      </w:r>
      <w:r>
        <w:t xml:space="preserve">gospodarstwa rolnego (wykres </w:t>
      </w:r>
      <w:r>
        <w:fldChar w:fldCharType="begin"/>
      </w:r>
      <w:r>
        <w:instrText xml:space="preserve"> REF _Ref34823722 \r \h </w:instrText>
      </w:r>
      <w:r>
        <w:fldChar w:fldCharType="separate"/>
      </w:r>
      <w:r w:rsidR="00C06BE4">
        <w:t>26</w:t>
      </w:r>
      <w:r>
        <w:fldChar w:fldCharType="end"/>
      </w:r>
      <w:r>
        <w:t>). Również pozostałe instrumenty</w:t>
      </w:r>
      <w:r w:rsidR="0030593E">
        <w:t xml:space="preserve"> w </w:t>
      </w:r>
      <w:r>
        <w:t>tej klasie wielkości ekonomicznej odgrywały większą rolę</w:t>
      </w:r>
      <w:r w:rsidR="0030593E">
        <w:t xml:space="preserve"> w </w:t>
      </w:r>
      <w:r>
        <w:t>tworzeniu dochodu</w:t>
      </w:r>
      <w:r w:rsidR="0030593E">
        <w:t xml:space="preserve"> w </w:t>
      </w:r>
      <w:r>
        <w:t>porównaniu</w:t>
      </w:r>
      <w:r w:rsidR="0030593E">
        <w:t xml:space="preserve"> z </w:t>
      </w:r>
      <w:r>
        <w:t>gospodarstwami średnimi i dużymi. Przy czym</w:t>
      </w:r>
      <w:r w:rsidR="0030593E">
        <w:t xml:space="preserve"> w </w:t>
      </w:r>
      <w:r>
        <w:t>gospodarstwach dużych JPO</w:t>
      </w:r>
      <w:r w:rsidR="0030593E">
        <w:t xml:space="preserve"> w </w:t>
      </w:r>
      <w:r>
        <w:t>wysokości blisko 26% oraz płatności</w:t>
      </w:r>
      <w:r w:rsidR="0030593E">
        <w:t xml:space="preserve"> z </w:t>
      </w:r>
      <w:r>
        <w:t>tytułu zazielenienia</w:t>
      </w:r>
      <w:r w:rsidR="0030593E">
        <w:t xml:space="preserve"> w </w:t>
      </w:r>
      <w:r>
        <w:t>wysokości 3,6% dochodu</w:t>
      </w:r>
      <w:r w:rsidR="0030593E">
        <w:t xml:space="preserve"> z </w:t>
      </w:r>
      <w:r>
        <w:t>gospodarstwa rolnego miały większe znaczenie aniżeli</w:t>
      </w:r>
      <w:r w:rsidR="0030593E">
        <w:t xml:space="preserve"> w </w:t>
      </w:r>
      <w:r>
        <w:t>przypadku gospodarstw średnich.</w:t>
      </w:r>
    </w:p>
    <w:p w14:paraId="2E2F47F5" w14:textId="77777777" w:rsidR="006D6C51" w:rsidRDefault="006D6C51">
      <w:pPr>
        <w:rPr>
          <w:b/>
          <w:bCs/>
          <w:i/>
          <w:iCs/>
          <w:color w:val="4F81BD" w:themeColor="accent1"/>
        </w:rPr>
      </w:pPr>
      <w:bookmarkStart w:id="16" w:name="_Ref34823722"/>
      <w:r>
        <w:rPr>
          <w:b/>
          <w:bCs/>
          <w:i/>
          <w:iCs/>
          <w:color w:val="4F81BD" w:themeColor="accent1"/>
        </w:rPr>
        <w:br w:type="page"/>
      </w:r>
    </w:p>
    <w:p w14:paraId="4060DD5A" w14:textId="3DCD3717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color w:val="4F81BD" w:themeColor="accent1"/>
        </w:rPr>
        <w:t xml:space="preserve">Wykres. </w:t>
      </w:r>
      <w:r w:rsidRPr="00022ED7">
        <w:rPr>
          <w:b/>
          <w:bCs/>
          <w:i/>
          <w:iCs/>
          <w:color w:val="4F81BD" w:themeColor="accent1"/>
        </w:rPr>
        <w:t>Relacja wybranych instrumentów WPR do dochodu</w:t>
      </w:r>
      <w:r w:rsidR="0030593E">
        <w:rPr>
          <w:b/>
          <w:bCs/>
          <w:i/>
          <w:iCs/>
          <w:color w:val="4F81BD" w:themeColor="accent1"/>
        </w:rPr>
        <w:t xml:space="preserve"> z </w:t>
      </w:r>
      <w:r w:rsidRPr="00022ED7">
        <w:rPr>
          <w:b/>
          <w:bCs/>
          <w:i/>
          <w:iCs/>
          <w:color w:val="4F81BD" w:themeColor="accent1"/>
        </w:rPr>
        <w:t>gospodarstwa rolnego (DZGR=100)</w:t>
      </w:r>
      <w:r w:rsidR="0030593E">
        <w:rPr>
          <w:b/>
          <w:bCs/>
          <w:i/>
          <w:iCs/>
          <w:color w:val="4F81BD" w:themeColor="accent1"/>
        </w:rPr>
        <w:t xml:space="preserve"> w </w:t>
      </w:r>
      <w:r w:rsidRPr="00022ED7">
        <w:rPr>
          <w:b/>
          <w:bCs/>
          <w:i/>
          <w:iCs/>
          <w:color w:val="4F81BD" w:themeColor="accent1"/>
        </w:rPr>
        <w:t xml:space="preserve">typie produkcyjnym </w:t>
      </w:r>
      <w:r>
        <w:rPr>
          <w:b/>
          <w:bCs/>
          <w:i/>
          <w:iCs/>
          <w:color w:val="4F81BD" w:themeColor="accent1"/>
        </w:rPr>
        <w:t>8</w:t>
      </w:r>
      <w:r w:rsidRPr="009A263B">
        <w:rPr>
          <w:b/>
          <w:bCs/>
          <w:i/>
          <w:iCs/>
          <w:color w:val="4F81BD" w:themeColor="accent1"/>
        </w:rPr>
        <w:t xml:space="preserve"> </w:t>
      </w:r>
      <w:r>
        <w:rPr>
          <w:b/>
          <w:bCs/>
          <w:i/>
          <w:iCs/>
          <w:color w:val="4F81BD" w:themeColor="accent1"/>
        </w:rPr>
        <w:t>–</w:t>
      </w:r>
      <w:r w:rsidRPr="009A263B">
        <w:rPr>
          <w:b/>
          <w:bCs/>
          <w:i/>
          <w:iCs/>
          <w:color w:val="4F81BD" w:themeColor="accent1"/>
        </w:rPr>
        <w:t xml:space="preserve"> </w:t>
      </w:r>
      <w:r>
        <w:rPr>
          <w:b/>
          <w:bCs/>
          <w:i/>
          <w:iCs/>
          <w:color w:val="4F81BD" w:themeColor="accent1"/>
        </w:rPr>
        <w:t>Mieszane</w:t>
      </w:r>
      <w:bookmarkEnd w:id="16"/>
    </w:p>
    <w:p w14:paraId="5F189AD0" w14:textId="77777777" w:rsidR="00EC3256" w:rsidRDefault="00EC3256" w:rsidP="00EC3256">
      <w:pPr>
        <w:rPr>
          <w:b/>
          <w:bCs/>
          <w:i/>
          <w:iCs/>
          <w:color w:val="4F81BD" w:themeColor="accent1"/>
        </w:rPr>
      </w:pPr>
      <w:r>
        <w:rPr>
          <w:noProof/>
          <w:lang w:eastAsia="pl-PL"/>
        </w:rPr>
        <w:drawing>
          <wp:inline distT="0" distB="0" distL="0" distR="0" wp14:anchorId="62CD4233" wp14:editId="5A6E5073">
            <wp:extent cx="579120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4DF80497" w14:textId="629586E3" w:rsidR="00EC3256" w:rsidRDefault="00EC3256" w:rsidP="00E52707">
      <w:pPr>
        <w:spacing w:after="120" w:line="288" w:lineRule="auto"/>
        <w:jc w:val="both"/>
        <w:rPr>
          <w:b/>
          <w:bCs/>
          <w:i/>
          <w:iCs/>
          <w:color w:val="4F81BD" w:themeColor="accent1"/>
        </w:rPr>
      </w:pPr>
      <w:r>
        <w:t>W gospodarstwach o typie produkcyjnym Mieszane tj. łączących produkcję roślinną ze zwierzęcą wartość JPO</w:t>
      </w:r>
      <w:r w:rsidR="0030593E">
        <w:t xml:space="preserve"> w </w:t>
      </w:r>
      <w:r>
        <w:t>gospodarstwach najmniejszych sięgała ponad 46% dochodu</w:t>
      </w:r>
      <w:r w:rsidR="0030593E">
        <w:t xml:space="preserve"> z </w:t>
      </w:r>
      <w:r>
        <w:t xml:space="preserve">gospodarstwa rolnego (Wykres </w:t>
      </w:r>
      <w:r>
        <w:fldChar w:fldCharType="begin"/>
      </w:r>
      <w:r>
        <w:instrText xml:space="preserve"> REF _Ref34823722 \r \h </w:instrText>
      </w:r>
      <w:r>
        <w:fldChar w:fldCharType="separate"/>
      </w:r>
      <w:r w:rsidR="00C06BE4">
        <w:t>26</w:t>
      </w:r>
      <w:r>
        <w:fldChar w:fldCharType="end"/>
      </w:r>
      <w:r>
        <w:t>). Również pozostałe instrumenty</w:t>
      </w:r>
      <w:r w:rsidR="0030593E">
        <w:t xml:space="preserve"> w </w:t>
      </w:r>
      <w:r>
        <w:t>tej klasie wielkości ekonomicznej odgrywały relatywnie większą rolę</w:t>
      </w:r>
      <w:r w:rsidR="0030593E">
        <w:t xml:space="preserve"> w </w:t>
      </w:r>
      <w:r>
        <w:t>kształtowaniu dochodu</w:t>
      </w:r>
      <w:r w:rsidR="0030593E">
        <w:t xml:space="preserve"> z </w:t>
      </w:r>
      <w:r>
        <w:t>gospodarstwa rolnego – powyżej 10%</w:t>
      </w:r>
      <w:r w:rsidR="0030593E">
        <w:t xml:space="preserve"> w </w:t>
      </w:r>
      <w:r>
        <w:t>przypadku płatności</w:t>
      </w:r>
      <w:r w:rsidR="0030593E">
        <w:t xml:space="preserve"> z </w:t>
      </w:r>
      <w:r>
        <w:t xml:space="preserve">tytułu ONW i płatności redystrybucyjnej. </w:t>
      </w:r>
    </w:p>
    <w:p w14:paraId="3ED4E554" w14:textId="77777777" w:rsidR="00EC3256" w:rsidRDefault="00EC3256" w:rsidP="00EC3256">
      <w:pPr>
        <w:pStyle w:val="Akapitzlist"/>
        <w:ind w:left="360"/>
      </w:pPr>
    </w:p>
    <w:p w14:paraId="086EA481" w14:textId="77777777" w:rsidR="00EC3256" w:rsidRDefault="00EC3256" w:rsidP="00EC3256">
      <w:pPr>
        <w:rPr>
          <w:b/>
          <w:sz w:val="24"/>
        </w:rPr>
      </w:pPr>
      <w:r>
        <w:br w:type="page"/>
      </w:r>
    </w:p>
    <w:p w14:paraId="17A9AC4D" w14:textId="2EEBC482" w:rsidR="00EC3256" w:rsidRDefault="00EC3256" w:rsidP="006A5330">
      <w:pPr>
        <w:pStyle w:val="Podtytu"/>
        <w:jc w:val="both"/>
      </w:pPr>
      <w:r w:rsidRPr="00C77512">
        <w:t>6.</w:t>
      </w:r>
      <w:r w:rsidRPr="00C77512">
        <w:tab/>
      </w:r>
      <w:r>
        <w:t>Po</w:t>
      </w:r>
      <w:r w:rsidRPr="00C77512">
        <w:t>równa</w:t>
      </w:r>
      <w:r>
        <w:t xml:space="preserve">nie </w:t>
      </w:r>
      <w:r w:rsidRPr="00C77512">
        <w:t>koszt</w:t>
      </w:r>
      <w:r>
        <w:t>ów</w:t>
      </w:r>
      <w:r w:rsidRPr="00C77512">
        <w:t xml:space="preserve"> produkcji </w:t>
      </w:r>
      <w:r>
        <w:t>gospodarstw rolnych</w:t>
      </w:r>
      <w:r w:rsidR="0030593E">
        <w:t xml:space="preserve"> w </w:t>
      </w:r>
      <w:r w:rsidRPr="00C77512">
        <w:t>P</w:t>
      </w:r>
      <w:r>
        <w:t xml:space="preserve">olsce i wybranych Państwach Członkowskich </w:t>
      </w:r>
      <w:r w:rsidRPr="00C77512">
        <w:t>UE</w:t>
      </w:r>
      <w:r>
        <w:t>. Przedstawienie zagadnienia różnic</w:t>
      </w:r>
      <w:r w:rsidR="0030593E">
        <w:t xml:space="preserve"> w </w:t>
      </w:r>
      <w:r>
        <w:t xml:space="preserve">intensywności gospodarowania </w:t>
      </w:r>
    </w:p>
    <w:p w14:paraId="6343CBBB" w14:textId="77777777" w:rsidR="00EC3256" w:rsidRDefault="00EC3256" w:rsidP="00EC3256">
      <w:pPr>
        <w:rPr>
          <w:b/>
          <w:sz w:val="24"/>
        </w:rPr>
      </w:pPr>
    </w:p>
    <w:p w14:paraId="3AEBA2E5" w14:textId="3541FFB1" w:rsidR="00EC3256" w:rsidRPr="00E52707" w:rsidRDefault="00EC3256" w:rsidP="00545CD0">
      <w:pPr>
        <w:jc w:val="both"/>
      </w:pPr>
      <w:r w:rsidRPr="00E52707">
        <w:t>Uwagi metodyczne: do porównania wybrano Francję i Niemcy jako reprezentantów rolnictwa krajów EU-15 oraz Węgry, które wraz</w:t>
      </w:r>
      <w:r w:rsidR="0030593E">
        <w:t xml:space="preserve"> z </w:t>
      </w:r>
      <w:r w:rsidRPr="00E52707">
        <w:t>Polską przystąpiły do UE</w:t>
      </w:r>
      <w:r w:rsidR="0030593E">
        <w:t xml:space="preserve"> w </w:t>
      </w:r>
      <w:r w:rsidRPr="00E52707">
        <w:t>2014 roku. Zamieszczone</w:t>
      </w:r>
      <w:r w:rsidR="0030593E">
        <w:t xml:space="preserve"> w </w:t>
      </w:r>
      <w:r w:rsidRPr="00E52707">
        <w:t>dokumencie wykresy są aktywne i umożliwiają dołączenie do analizy dowolnego Państwa Członkowskiego.</w:t>
      </w:r>
    </w:p>
    <w:p w14:paraId="7CD4FC7C" w14:textId="326B0B6B" w:rsidR="00EC3256" w:rsidRPr="00D840B8" w:rsidRDefault="00EC3256" w:rsidP="00545CD0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 w:rsidRPr="00D840B8">
        <w:t>wskazanie</w:t>
      </w:r>
      <w:r w:rsidR="0030593E">
        <w:t xml:space="preserve"> w </w:t>
      </w:r>
      <w:r w:rsidRPr="00D840B8">
        <w:t>słabych stronach na grupę gospodarstw mniejszych o relatywnie niskiej intensywności gospodarowania i dochodach, co prowadzi do ich marginalizacji i</w:t>
      </w:r>
      <w:r w:rsidR="0030593E">
        <w:t xml:space="preserve"> w </w:t>
      </w:r>
      <w:r w:rsidRPr="00D840B8">
        <w:t>dłuższym okresie likwidacji</w:t>
      </w:r>
      <w:r>
        <w:t>,</w:t>
      </w:r>
    </w:p>
    <w:p w14:paraId="11E72453" w14:textId="0DFB7036" w:rsidR="00EC3256" w:rsidRDefault="00EC3256" w:rsidP="00545CD0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 w:rsidRPr="00D840B8">
        <w:t>proces zwiększania się poziomu kosztów produkcji wraz ze wzrostem skali produkcji, co wskazuje na potrzebę wyrównywania poziomu wsparcia</w:t>
      </w:r>
      <w:r w:rsidR="0030593E">
        <w:t xml:space="preserve"> w </w:t>
      </w:r>
      <w:r w:rsidRPr="00D840B8">
        <w:t>odniesieniu do gospodarstw o średniej wielkości ekonomicznej do poziomu unijnego celem zachowania równych warunków konkurencji,</w:t>
      </w:r>
    </w:p>
    <w:p w14:paraId="6B69409E" w14:textId="327C692B" w:rsidR="00EC3256" w:rsidRDefault="00EC3256" w:rsidP="00545CD0">
      <w:pPr>
        <w:pStyle w:val="Akapitzlist"/>
        <w:numPr>
          <w:ilvl w:val="1"/>
          <w:numId w:val="40"/>
        </w:numPr>
        <w:spacing w:after="120" w:line="300" w:lineRule="auto"/>
        <w:ind w:left="426"/>
        <w:jc w:val="both"/>
      </w:pPr>
      <w:r w:rsidRPr="00D840B8">
        <w:t>gospodarstwa intensywnie gospodarujące o większej skali produkcji są preferowane przez przemysł przetwórczy i generują większe dochody ale są bardziej wrażliwe na zmiany relacji cenowych oraz zakłóceń</w:t>
      </w:r>
      <w:r w:rsidR="0030593E">
        <w:t xml:space="preserve"> w </w:t>
      </w:r>
      <w:r w:rsidRPr="00D840B8">
        <w:t>funkcjonowaniu łańcucha żywnościowego (dostawy i zbyt surowców)</w:t>
      </w:r>
      <w:r>
        <w:t>.</w:t>
      </w:r>
    </w:p>
    <w:p w14:paraId="3FE0DDA4" w14:textId="77777777" w:rsidR="00EC3256" w:rsidRDefault="00EC3256" w:rsidP="00545CD0">
      <w:pPr>
        <w:pStyle w:val="Akapitzlist"/>
        <w:ind w:left="426"/>
        <w:jc w:val="both"/>
      </w:pPr>
    </w:p>
    <w:p w14:paraId="30A3BA2A" w14:textId="3A008B26" w:rsidR="00EC3256" w:rsidRPr="00D840B8" w:rsidRDefault="00EC3256" w:rsidP="00545CD0">
      <w:pPr>
        <w:jc w:val="both"/>
      </w:pPr>
      <w:r w:rsidRPr="00D840B8">
        <w:t>Gospodarstwa specjalizujące się</w:t>
      </w:r>
      <w:r w:rsidR="0030593E">
        <w:t xml:space="preserve"> w </w:t>
      </w:r>
      <w:r w:rsidRPr="00D840B8">
        <w:t>uprawach polowych</w:t>
      </w:r>
      <w:r w:rsidR="0030593E">
        <w:t xml:space="preserve"> w </w:t>
      </w:r>
      <w:r w:rsidRPr="00D840B8">
        <w:t>rolnictwie</w:t>
      </w:r>
      <w:r w:rsidR="0030593E">
        <w:t xml:space="preserve"> w </w:t>
      </w:r>
      <w:r w:rsidRPr="00D840B8">
        <w:t>Polsce charakteryzowały się zbliżoną intensywnością produkcji mierzoną wartością zużycia pośredniego na 1 ha użytków rolnych do obserwowanej</w:t>
      </w:r>
      <w:r w:rsidR="0030593E">
        <w:t xml:space="preserve"> w </w:t>
      </w:r>
      <w:r w:rsidRPr="00D840B8">
        <w:t>rolnictwie węgierskim. Zarówno</w:t>
      </w:r>
      <w:r w:rsidR="0030593E">
        <w:t xml:space="preserve"> w </w:t>
      </w:r>
      <w:r w:rsidRPr="00D840B8">
        <w:t>gospodarstwach</w:t>
      </w:r>
      <w:r w:rsidR="0030593E">
        <w:t xml:space="preserve"> w </w:t>
      </w:r>
      <w:r w:rsidRPr="00D840B8">
        <w:t>Polsce jak i na Węgrzech intensywność produkcji zwiększała się wraz ze wzrostem wielskości ekonomicznej gospodarstwa. Odwrotna tendencja wystąpiła</w:t>
      </w:r>
      <w:r w:rsidR="0030593E">
        <w:t xml:space="preserve"> w </w:t>
      </w:r>
      <w:r w:rsidRPr="00D840B8">
        <w:t>przypadku gospodarstw we Francji i Niemczech</w:t>
      </w:r>
      <w:r w:rsidR="0030593E">
        <w:t xml:space="preserve"> w </w:t>
      </w:r>
      <w:r w:rsidRPr="00D840B8">
        <w:t>których wraz ze wzrostem wielkości ekonomicznej gospodarstwa intensywność produkcji zmniejszała się</w:t>
      </w:r>
      <w:r w:rsidR="007F223F">
        <w:t>. W </w:t>
      </w:r>
      <w:r w:rsidRPr="00D840B8">
        <w:t>efekcie różnice</w:t>
      </w:r>
      <w:r w:rsidR="0030593E">
        <w:t xml:space="preserve"> w </w:t>
      </w:r>
      <w:r w:rsidRPr="00D840B8">
        <w:t>intensywności produkcji</w:t>
      </w:r>
      <w:r w:rsidR="0030593E">
        <w:t xml:space="preserve"> w </w:t>
      </w:r>
      <w:r w:rsidRPr="00D840B8">
        <w:t>badanych Państwach Członkowskich były najmniejsze</w:t>
      </w:r>
      <w:r w:rsidR="0030593E">
        <w:t xml:space="preserve"> w </w:t>
      </w:r>
      <w:r w:rsidRPr="00D840B8">
        <w:t>gospodarstwach o największej skali produkcji.</w:t>
      </w:r>
    </w:p>
    <w:p w14:paraId="1429B214" w14:textId="77777777" w:rsidR="00EC3256" w:rsidRDefault="00EC3256" w:rsidP="00EC3256">
      <w:pPr>
        <w:rPr>
          <w:rStyle w:val="Wyrnienieintensywne"/>
        </w:rPr>
      </w:pPr>
      <w:r>
        <w:rPr>
          <w:rStyle w:val="Wyrnienieintensywne"/>
        </w:rPr>
        <w:br w:type="page"/>
      </w:r>
    </w:p>
    <w:p w14:paraId="1EA1746C" w14:textId="2FCD7392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 w:rsidRPr="00A6462D">
        <w:rPr>
          <w:rStyle w:val="Wyrnienieintensywne"/>
        </w:rPr>
        <w:t xml:space="preserve">Wykres. </w:t>
      </w:r>
      <w:r>
        <w:rPr>
          <w:rStyle w:val="Wyrnienieintensywne"/>
        </w:rPr>
        <w:t>Zużycie pośrednie na 1 ha produkcji</w:t>
      </w:r>
      <w:r w:rsidR="0030593E">
        <w:rPr>
          <w:rStyle w:val="Wyrnienieintensywne"/>
        </w:rPr>
        <w:t xml:space="preserve"> w </w:t>
      </w:r>
      <w:r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>
        <w:rPr>
          <w:rStyle w:val="Wyrnienieintensywne"/>
        </w:rPr>
        <w:t>gospodarstwach specjalizujących się</w:t>
      </w:r>
      <w:r w:rsidR="0030593E">
        <w:rPr>
          <w:rStyle w:val="Wyrnienieintensywne"/>
        </w:rPr>
        <w:t xml:space="preserve"> w </w:t>
      </w:r>
      <w:r>
        <w:rPr>
          <w:rStyle w:val="Wyrnienieintensywne"/>
        </w:rPr>
        <w:t>uprawach polowych (</w:t>
      </w:r>
      <w:r w:rsidRPr="00A6462D">
        <w:rPr>
          <w:rStyle w:val="Wyrnienieintensywne"/>
        </w:rPr>
        <w:t xml:space="preserve">typ produkcyjny </w:t>
      </w:r>
      <w:r>
        <w:rPr>
          <w:rStyle w:val="Wyrnienieintensywne"/>
        </w:rPr>
        <w:t>15</w:t>
      </w:r>
      <w:r w:rsidR="0030593E">
        <w:rPr>
          <w:rStyle w:val="Wyrnienieintensywne"/>
        </w:rPr>
        <w:t xml:space="preserve"> w </w:t>
      </w:r>
      <w:r>
        <w:rPr>
          <w:rStyle w:val="Wyrnienieintensywne"/>
        </w:rPr>
        <w:t>klasyfikacji TF14</w:t>
      </w:r>
      <w:r w:rsidRPr="00A6462D">
        <w:rPr>
          <w:rStyle w:val="Wyrnienieintensywne"/>
        </w:rPr>
        <w:t xml:space="preserve"> </w:t>
      </w:r>
      <w:r>
        <w:rPr>
          <w:rStyle w:val="Wyrnienieintensywne"/>
        </w:rPr>
        <w:t>)</w:t>
      </w:r>
    </w:p>
    <w:p w14:paraId="32FC0DD4" w14:textId="77777777" w:rsidR="00EC3256" w:rsidRDefault="00EC3256" w:rsidP="00EC3256">
      <w:pPr>
        <w:rPr>
          <w:rStyle w:val="Wyrnienieintensywne"/>
        </w:rPr>
      </w:pPr>
      <w:r>
        <w:rPr>
          <w:noProof/>
          <w:lang w:eastAsia="pl-PL"/>
        </w:rPr>
        <w:drawing>
          <wp:inline distT="0" distB="0" distL="0" distR="0" wp14:anchorId="5C8D017C" wp14:editId="4E07BA1B">
            <wp:extent cx="5760720" cy="3696146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AAB5982" w14:textId="75DE26BC" w:rsidR="00EC3256" w:rsidRDefault="00EC3256" w:rsidP="00E52707">
      <w:pPr>
        <w:jc w:val="both"/>
      </w:pPr>
      <w:r>
        <w:t>Intensywność produkcji</w:t>
      </w:r>
      <w:r w:rsidR="0030593E">
        <w:t xml:space="preserve"> w </w:t>
      </w:r>
      <w:r>
        <w:t>gospodarstwach specjalizujące się</w:t>
      </w:r>
      <w:r w:rsidR="0030593E">
        <w:t xml:space="preserve"> w </w:t>
      </w:r>
      <w:r>
        <w:t>produkcji ogrodniczej</w:t>
      </w:r>
      <w:r w:rsidR="0030593E">
        <w:t xml:space="preserve"> w </w:t>
      </w:r>
      <w:r>
        <w:t>Polsce o wielkości ekonomicznej do 100 000 euro była ponad dwukrotnie mniejsza niż</w:t>
      </w:r>
      <w:r w:rsidR="0030593E">
        <w:t xml:space="preserve"> w </w:t>
      </w:r>
      <w:r>
        <w:t>rolnictwie węgierskim i ponad 3 krotnie mniejsza niż</w:t>
      </w:r>
      <w:r w:rsidR="0030593E">
        <w:t xml:space="preserve"> w </w:t>
      </w:r>
      <w:r>
        <w:t>rolnictwie niemieckim i francuskim. Najwyższa intensywność produkcji ogrodniczej</w:t>
      </w:r>
      <w:r w:rsidR="0030593E">
        <w:t xml:space="preserve"> w </w:t>
      </w:r>
      <w:r>
        <w:t>przypadku  polskich gospodarstwach specjalizujących się</w:t>
      </w:r>
      <w:r w:rsidR="0030593E">
        <w:t xml:space="preserve"> w </w:t>
      </w:r>
      <w:r>
        <w:t>produkcji ogrodniczej obserwowana była</w:t>
      </w:r>
      <w:r w:rsidR="0030593E">
        <w:t xml:space="preserve"> w </w:t>
      </w:r>
      <w:r>
        <w:t>gospodarstwach o bardzo dużej wielkości ekonomicznej (powyżej 100 000 euro SO), jednak ponad dwukrotnie mniejsza niż</w:t>
      </w:r>
      <w:r w:rsidR="0030593E">
        <w:t xml:space="preserve"> w </w:t>
      </w:r>
      <w:r>
        <w:t>rolnictwie niemieckim i francuskim. Za wyjątkiem klasy gospodarstw małych intensywność produkcji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 xml:space="preserve">Polsce i Węgrzech zwiększała się wraz ze zwiększeniem wielkości ekonomicznej.   </w:t>
      </w:r>
    </w:p>
    <w:p w14:paraId="6A957B62" w14:textId="77777777" w:rsidR="00EC3256" w:rsidRDefault="00EC3256" w:rsidP="00EC3256">
      <w:pPr>
        <w:rPr>
          <w:bCs/>
          <w:iCs/>
        </w:rPr>
      </w:pPr>
    </w:p>
    <w:p w14:paraId="03AB506C" w14:textId="77777777" w:rsidR="00EC3256" w:rsidRDefault="00EC3256" w:rsidP="00EC3256">
      <w:pPr>
        <w:rPr>
          <w:rStyle w:val="Wyrnienieintensywne"/>
        </w:rPr>
      </w:pPr>
      <w:r>
        <w:rPr>
          <w:rStyle w:val="Wyrnienieintensywne"/>
        </w:rPr>
        <w:br w:type="page"/>
      </w:r>
    </w:p>
    <w:p w14:paraId="5E38EF56" w14:textId="10F94382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 w:rsidRPr="00805800">
        <w:t xml:space="preserve"> </w:t>
      </w:r>
      <w:r w:rsidRPr="00805800">
        <w:rPr>
          <w:rStyle w:val="Wyrnienieintensywne"/>
        </w:rPr>
        <w:t>Wykres. Zużycie pośrednie na 1 ha produkcji</w:t>
      </w:r>
      <w:r w:rsidR="0030593E">
        <w:rPr>
          <w:rStyle w:val="Wyrnienieintensywne"/>
        </w:rPr>
        <w:t xml:space="preserve"> w </w:t>
      </w:r>
      <w:r w:rsidRPr="00805800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805800">
        <w:rPr>
          <w:rStyle w:val="Wyrnienieintensywne"/>
        </w:rPr>
        <w:t>gospodarstwach specjalizujących się</w:t>
      </w:r>
      <w:r w:rsidR="0030593E">
        <w:rPr>
          <w:rStyle w:val="Wyrnienieintensywne"/>
        </w:rPr>
        <w:t xml:space="preserve"> w </w:t>
      </w:r>
      <w:r w:rsidRPr="00805800">
        <w:rPr>
          <w:rStyle w:val="Wyrnienieintensywne"/>
        </w:rPr>
        <w:t xml:space="preserve">uprawach </w:t>
      </w:r>
      <w:r>
        <w:rPr>
          <w:rStyle w:val="Wyrnienieintensywne"/>
        </w:rPr>
        <w:t>ogrodniczych</w:t>
      </w:r>
      <w:r w:rsidRPr="00805800">
        <w:rPr>
          <w:rStyle w:val="Wyrnienieintensywne"/>
        </w:rPr>
        <w:t xml:space="preserve"> (typ produkcyjny </w:t>
      </w:r>
      <w:r>
        <w:rPr>
          <w:rStyle w:val="Wyrnienieintensywne"/>
        </w:rPr>
        <w:t>20</w:t>
      </w:r>
      <w:r w:rsidR="0030593E">
        <w:rPr>
          <w:rStyle w:val="Wyrnienieintensywne"/>
        </w:rPr>
        <w:t xml:space="preserve"> w </w:t>
      </w:r>
      <w:r w:rsidRPr="00805800">
        <w:rPr>
          <w:rStyle w:val="Wyrnienieintensywne"/>
        </w:rPr>
        <w:t>klasyfikacji TF14</w:t>
      </w:r>
      <w:r>
        <w:rPr>
          <w:rStyle w:val="Wyrnienieintensywne"/>
        </w:rPr>
        <w:t>)</w:t>
      </w:r>
      <w:r w:rsidRPr="00805800">
        <w:rPr>
          <w:rStyle w:val="Wyrnienieintensywne"/>
        </w:rPr>
        <w:t xml:space="preserve"> </w:t>
      </w:r>
    </w:p>
    <w:p w14:paraId="4942A79C" w14:textId="77777777" w:rsidR="00EC3256" w:rsidRDefault="00EC3256" w:rsidP="00EC3256">
      <w:pPr>
        <w:ind w:left="60"/>
      </w:pPr>
      <w:r>
        <w:rPr>
          <w:noProof/>
          <w:lang w:eastAsia="pl-PL"/>
        </w:rPr>
        <w:drawing>
          <wp:inline distT="0" distB="0" distL="0" distR="0" wp14:anchorId="2497072C" wp14:editId="50FAE54C">
            <wp:extent cx="5760720" cy="3479749"/>
            <wp:effectExtent l="0" t="0" r="0" b="698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4DEB2" w14:textId="77777777" w:rsidR="00EC3256" w:rsidRDefault="00EC3256" w:rsidP="00EC3256">
      <w:pPr>
        <w:rPr>
          <w:rStyle w:val="Wyrnienieintensywne"/>
          <w:highlight w:val="lightGray"/>
        </w:rPr>
      </w:pPr>
      <w:r>
        <w:rPr>
          <w:rStyle w:val="Wyrnienieintensywne"/>
          <w:highlight w:val="lightGray"/>
        </w:rPr>
        <w:br w:type="page"/>
      </w:r>
    </w:p>
    <w:p w14:paraId="2A801008" w14:textId="0D0BECA8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 w:rsidRPr="00950263">
        <w:rPr>
          <w:rStyle w:val="Wyrnienieintensywne"/>
        </w:rPr>
        <w:t>Wykres. Zużycie pośrednie na 1 ha produkcji</w:t>
      </w:r>
      <w:r w:rsidR="0030593E">
        <w:rPr>
          <w:rStyle w:val="Wyrnienieintensywne"/>
        </w:rPr>
        <w:t xml:space="preserve"> w </w:t>
      </w:r>
      <w:r w:rsidRPr="00950263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950263">
        <w:rPr>
          <w:rStyle w:val="Wyrnienieintensywne"/>
        </w:rPr>
        <w:t>gospodarstwach specjalizujących się</w:t>
      </w:r>
      <w:r w:rsidR="0030593E">
        <w:rPr>
          <w:rStyle w:val="Wyrnienieintensywne"/>
        </w:rPr>
        <w:t xml:space="preserve"> w </w:t>
      </w:r>
      <w:r>
        <w:rPr>
          <w:rStyle w:val="Wyrnienieintensywne"/>
        </w:rPr>
        <w:t xml:space="preserve">produkcji sadowniczej </w:t>
      </w:r>
      <w:r w:rsidRPr="00950263">
        <w:rPr>
          <w:rStyle w:val="Wyrnienieintensywne"/>
        </w:rPr>
        <w:t xml:space="preserve">(typ produkcyjny </w:t>
      </w:r>
      <w:r>
        <w:rPr>
          <w:rStyle w:val="Wyrnienieintensywne"/>
        </w:rPr>
        <w:t>36</w:t>
      </w:r>
      <w:r w:rsidR="0030593E">
        <w:rPr>
          <w:rStyle w:val="Wyrnienieintensywne"/>
        </w:rPr>
        <w:t xml:space="preserve"> w </w:t>
      </w:r>
      <w:r w:rsidRPr="00950263">
        <w:rPr>
          <w:rStyle w:val="Wyrnienieintensywne"/>
        </w:rPr>
        <w:t>klasyfikacji TF14 )</w:t>
      </w:r>
    </w:p>
    <w:p w14:paraId="0DF3D3AF" w14:textId="77777777" w:rsidR="00EC3256" w:rsidRDefault="00EC3256" w:rsidP="00EC3256">
      <w:r>
        <w:rPr>
          <w:noProof/>
          <w:lang w:eastAsia="pl-PL"/>
        </w:rPr>
        <w:drawing>
          <wp:inline distT="0" distB="0" distL="0" distR="0" wp14:anchorId="443B64EF" wp14:editId="359BF3E0">
            <wp:extent cx="5760720" cy="3382174"/>
            <wp:effectExtent l="0" t="0" r="0" b="889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C8CB5" w14:textId="1F226BA8" w:rsidR="00EC3256" w:rsidRDefault="00EC3256" w:rsidP="00545CD0">
      <w:pPr>
        <w:jc w:val="both"/>
      </w:pPr>
      <w:r>
        <w:t>W przypadku gospodarstw specjalizujących się</w:t>
      </w:r>
      <w:r w:rsidR="0030593E">
        <w:t xml:space="preserve"> w </w:t>
      </w:r>
      <w:r>
        <w:t>produkcji sadowniczej intensywność produkcji gospodarstw</w:t>
      </w:r>
      <w:r w:rsidR="0030593E">
        <w:t xml:space="preserve"> w </w:t>
      </w:r>
      <w:r>
        <w:t>Polsce nieznacznie zwiększała się wraz ze zwiększeniem wielkości ekonomicznej i była zbliżona do poziomu obserwowanego na Węgrzech. Równocześnie intensywność produkcji gospodarstw</w:t>
      </w:r>
      <w:r w:rsidR="0030593E">
        <w:t xml:space="preserve"> w </w:t>
      </w:r>
      <w:r>
        <w:t>rolnictwie niemieckim i francuskim była ponad dwukrotnie</w:t>
      </w:r>
      <w:r w:rsidR="0030593E">
        <w:t xml:space="preserve"> w </w:t>
      </w:r>
      <w:r>
        <w:t>klasie gospodarstw dużych i kilkukrotnie większa we francuskich gospodarstwach średnio-dużych.</w:t>
      </w:r>
    </w:p>
    <w:p w14:paraId="227ED512" w14:textId="77777777" w:rsidR="00EC3256" w:rsidRDefault="00EC3256" w:rsidP="00EC3256"/>
    <w:p w14:paraId="76C0DACB" w14:textId="77777777" w:rsidR="00EC3256" w:rsidRDefault="00EC3256" w:rsidP="00EC3256"/>
    <w:p w14:paraId="5F9693FB" w14:textId="77777777" w:rsidR="00EC3256" w:rsidRDefault="00EC3256" w:rsidP="00EC3256"/>
    <w:p w14:paraId="2EB7F627" w14:textId="77777777" w:rsidR="00EC3256" w:rsidRDefault="00EC3256" w:rsidP="00EC3256"/>
    <w:p w14:paraId="626AF435" w14:textId="77777777" w:rsidR="00EC3256" w:rsidRDefault="00EC3256" w:rsidP="00EC3256"/>
    <w:p w14:paraId="3C277E61" w14:textId="77777777" w:rsidR="00EC3256" w:rsidRDefault="00EC3256" w:rsidP="00EC3256"/>
    <w:p w14:paraId="52282302" w14:textId="77777777" w:rsidR="00EC3256" w:rsidRDefault="00EC3256" w:rsidP="00EC3256"/>
    <w:p w14:paraId="68D3E069" w14:textId="77777777" w:rsidR="00EC3256" w:rsidRDefault="00EC3256" w:rsidP="00EC3256"/>
    <w:p w14:paraId="2355106F" w14:textId="77777777" w:rsidR="00EC3256" w:rsidRDefault="00EC3256" w:rsidP="00EC3256">
      <w:pPr>
        <w:rPr>
          <w:rStyle w:val="Wyrnienieintensywne"/>
          <w:b w:val="0"/>
          <w:i w:val="0"/>
        </w:rPr>
      </w:pPr>
    </w:p>
    <w:p w14:paraId="11644892" w14:textId="149A4DD0" w:rsidR="00EC3256" w:rsidRPr="005A32DB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 w:rsidRPr="005A32DB">
        <w:rPr>
          <w:rStyle w:val="Wyrnienieintensywne"/>
        </w:rPr>
        <w:t xml:space="preserve">Wykres. Zużycie pośrednie na 1 </w:t>
      </w:r>
      <w:r>
        <w:rPr>
          <w:rStyle w:val="Wyrnienieintensywne"/>
        </w:rPr>
        <w:t>sztukę dużą</w:t>
      </w:r>
      <w:r w:rsidR="0030593E">
        <w:rPr>
          <w:rStyle w:val="Wyrnienieintensywne"/>
        </w:rPr>
        <w:t xml:space="preserve"> w </w:t>
      </w:r>
      <w:r w:rsidRPr="005A32DB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5A32DB">
        <w:rPr>
          <w:rStyle w:val="Wyrnienieintensywne"/>
        </w:rPr>
        <w:t>gospodarstwach specjalizujących się</w:t>
      </w:r>
      <w:r w:rsidR="0030593E">
        <w:rPr>
          <w:rStyle w:val="Wyrnienieintensywne"/>
        </w:rPr>
        <w:t xml:space="preserve"> w </w:t>
      </w:r>
      <w:r w:rsidRPr="005A32DB">
        <w:rPr>
          <w:rStyle w:val="Wyrnienieintensywne"/>
        </w:rPr>
        <w:t xml:space="preserve">produkcji </w:t>
      </w:r>
      <w:r>
        <w:rPr>
          <w:rStyle w:val="Wyrnienieintensywne"/>
        </w:rPr>
        <w:t>mleka (typ produkcyjny 45</w:t>
      </w:r>
      <w:r w:rsidR="0030593E">
        <w:rPr>
          <w:rStyle w:val="Wyrnienieintensywne"/>
        </w:rPr>
        <w:t xml:space="preserve"> w </w:t>
      </w:r>
      <w:r w:rsidRPr="005A32DB">
        <w:rPr>
          <w:rStyle w:val="Wyrnienieintensywne"/>
        </w:rPr>
        <w:t>klasyfikacji TF14 )</w:t>
      </w:r>
    </w:p>
    <w:p w14:paraId="01F1811A" w14:textId="77777777" w:rsidR="00EC3256" w:rsidRDefault="00EC3256" w:rsidP="00EC3256">
      <w:pPr>
        <w:rPr>
          <w:rStyle w:val="Wyrnienieintensywne"/>
          <w:b w:val="0"/>
          <w:i w:val="0"/>
        </w:rPr>
      </w:pPr>
      <w:r>
        <w:rPr>
          <w:bCs/>
          <w:iCs/>
          <w:noProof/>
          <w:lang w:eastAsia="pl-PL"/>
        </w:rPr>
        <w:drawing>
          <wp:inline distT="0" distB="0" distL="0" distR="0" wp14:anchorId="3AE7A40E" wp14:editId="638D7218">
            <wp:extent cx="5760720" cy="2664301"/>
            <wp:effectExtent l="0" t="0" r="0" b="317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4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27EB0" w14:textId="684DBB6E" w:rsidR="00EC3256" w:rsidRPr="0070191E" w:rsidRDefault="00EC3256" w:rsidP="00E52707">
      <w:pPr>
        <w:jc w:val="both"/>
        <w:rPr>
          <w:bCs/>
          <w:iCs/>
        </w:rPr>
      </w:pPr>
      <w:r w:rsidRPr="0070191E">
        <w:rPr>
          <w:bCs/>
          <w:iCs/>
        </w:rPr>
        <w:t>Intensywność produkc</w:t>
      </w:r>
      <w:r>
        <w:rPr>
          <w:bCs/>
          <w:iCs/>
        </w:rPr>
        <w:t>ji</w:t>
      </w:r>
      <w:r w:rsidR="0030593E">
        <w:rPr>
          <w:bCs/>
          <w:iCs/>
        </w:rPr>
        <w:t xml:space="preserve"> w </w:t>
      </w:r>
      <w:r>
        <w:rPr>
          <w:bCs/>
          <w:iCs/>
        </w:rPr>
        <w:t>gospodarstwach specjalizujących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produkcji mleka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zawierała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przedziale od 740 do nieco ponad 960 euro</w:t>
      </w:r>
      <w:r w:rsidRPr="00002846">
        <w:rPr>
          <w:bCs/>
          <w:iCs/>
        </w:rPr>
        <w:t xml:space="preserve"> </w:t>
      </w:r>
      <w:r>
        <w:rPr>
          <w:bCs/>
          <w:iCs/>
        </w:rPr>
        <w:t>wartości zużycia pośredniego</w:t>
      </w:r>
      <w:r w:rsidR="0030593E">
        <w:rPr>
          <w:bCs/>
          <w:iCs/>
        </w:rPr>
        <w:t xml:space="preserve"> w </w:t>
      </w:r>
      <w:r>
        <w:rPr>
          <w:bCs/>
          <w:iCs/>
        </w:rPr>
        <w:t>przeliczeniu na sztukę dużą obsady zwierząt gospodarskich. Podobnie jak</w:t>
      </w:r>
      <w:r w:rsidR="0030593E">
        <w:rPr>
          <w:bCs/>
          <w:iCs/>
        </w:rPr>
        <w:t xml:space="preserve"> w </w:t>
      </w:r>
      <w:r>
        <w:rPr>
          <w:bCs/>
          <w:iCs/>
        </w:rPr>
        <w:t>gospodarstwach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miał miejsce wzrost intensywności produkcji wraz</w:t>
      </w:r>
      <w:r w:rsidR="0030593E">
        <w:rPr>
          <w:bCs/>
          <w:iCs/>
        </w:rPr>
        <w:t xml:space="preserve"> z </w:t>
      </w:r>
      <w:r>
        <w:rPr>
          <w:bCs/>
          <w:iCs/>
        </w:rPr>
        <w:t xml:space="preserve">klasą wielkości ekonomicznej gospodarstw rolnych we Francji. Poziom intensywności produkcji </w:t>
      </w:r>
      <w:r w:rsidRPr="00E52707">
        <w:t>gospodarstw</w:t>
      </w:r>
      <w:r>
        <w:rPr>
          <w:bCs/>
          <w:iCs/>
        </w:rPr>
        <w:t xml:space="preserve"> specjalizujących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produkcji mleka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we wszystkich klasach wielkości ekonomicznej był niższy od zarejestrowanego</w:t>
      </w:r>
      <w:r w:rsidR="0030593E">
        <w:rPr>
          <w:bCs/>
          <w:iCs/>
        </w:rPr>
        <w:t xml:space="preserve"> w </w:t>
      </w:r>
      <w:r>
        <w:rPr>
          <w:bCs/>
          <w:iCs/>
        </w:rPr>
        <w:t>analogicznych gospodarstwach Państw Członkowskich</w:t>
      </w:r>
      <w:r w:rsidRPr="008D5A58">
        <w:rPr>
          <w:bCs/>
          <w:iCs/>
        </w:rPr>
        <w:t xml:space="preserve"> </w:t>
      </w:r>
      <w:r>
        <w:rPr>
          <w:bCs/>
          <w:iCs/>
        </w:rPr>
        <w:t>objętych analizą. Jedynie</w:t>
      </w:r>
      <w:r w:rsidR="0030593E">
        <w:rPr>
          <w:bCs/>
          <w:iCs/>
        </w:rPr>
        <w:t xml:space="preserve"> w </w:t>
      </w:r>
      <w:r>
        <w:rPr>
          <w:bCs/>
          <w:iCs/>
        </w:rPr>
        <w:t>przypadku gospodarstw węgierskich przeciętna intensywność produkcji zmniejszała się wraz</w:t>
      </w:r>
      <w:r w:rsidR="0030593E">
        <w:rPr>
          <w:bCs/>
          <w:iCs/>
        </w:rPr>
        <w:t xml:space="preserve"> z </w:t>
      </w:r>
      <w:r>
        <w:rPr>
          <w:bCs/>
          <w:iCs/>
        </w:rPr>
        <w:t>wielkością ekonomiczną gospodarstwa.</w:t>
      </w:r>
    </w:p>
    <w:p w14:paraId="79F30146" w14:textId="77777777" w:rsidR="00EC3256" w:rsidRDefault="00EC3256" w:rsidP="00EC3256">
      <w:pPr>
        <w:rPr>
          <w:rStyle w:val="Wyrnienieintensywne"/>
          <w:b w:val="0"/>
          <w:i w:val="0"/>
        </w:rPr>
      </w:pPr>
      <w:r>
        <w:rPr>
          <w:rStyle w:val="Wyrnienieintensywne"/>
        </w:rPr>
        <w:br w:type="page"/>
      </w:r>
    </w:p>
    <w:p w14:paraId="7A84DB61" w14:textId="50F71C3B" w:rsidR="00EC3256" w:rsidRPr="000E15B0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 w:rsidRPr="000E15B0">
        <w:rPr>
          <w:rStyle w:val="Wyrnienieintensywne"/>
        </w:rPr>
        <w:t>Wykres. Zużycie pośrednie na 1 sztukę dużą</w:t>
      </w:r>
      <w:r w:rsidR="0030593E">
        <w:rPr>
          <w:rStyle w:val="Wyrnienieintensywne"/>
        </w:rPr>
        <w:t xml:space="preserve"> w </w:t>
      </w:r>
      <w:r w:rsidRPr="000E15B0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0E15B0">
        <w:rPr>
          <w:rStyle w:val="Wyrnienieintensywne"/>
        </w:rPr>
        <w:t>gospodarstwach specjalizujących się</w:t>
      </w:r>
      <w:r w:rsidR="0030593E">
        <w:rPr>
          <w:rStyle w:val="Wyrnienieintensywne"/>
        </w:rPr>
        <w:t xml:space="preserve"> w </w:t>
      </w:r>
      <w:r w:rsidRPr="000E15B0">
        <w:rPr>
          <w:rStyle w:val="Wyrnienieintensywne"/>
        </w:rPr>
        <w:t xml:space="preserve">produkcji </w:t>
      </w:r>
      <w:r>
        <w:rPr>
          <w:rStyle w:val="Wyrnienieintensywne"/>
        </w:rPr>
        <w:t>bydła (typ produkcyjny 49</w:t>
      </w:r>
      <w:r w:rsidR="0030593E">
        <w:rPr>
          <w:rStyle w:val="Wyrnienieintensywne"/>
        </w:rPr>
        <w:t xml:space="preserve"> w </w:t>
      </w:r>
      <w:r w:rsidRPr="000E15B0">
        <w:rPr>
          <w:rStyle w:val="Wyrnienieintensywne"/>
        </w:rPr>
        <w:t>klasyfikacji TF14 )</w:t>
      </w:r>
    </w:p>
    <w:p w14:paraId="55E1094E" w14:textId="77777777" w:rsidR="00EC3256" w:rsidRDefault="00EC3256" w:rsidP="00EC3256">
      <w:pPr>
        <w:pStyle w:val="Akapitzlist"/>
        <w:ind w:left="426"/>
        <w:rPr>
          <w:rStyle w:val="Wyrnienieintensywne"/>
        </w:rPr>
      </w:pPr>
    </w:p>
    <w:p w14:paraId="352ED2EC" w14:textId="77777777" w:rsidR="00EC3256" w:rsidRPr="000E15B0" w:rsidRDefault="00EC3256" w:rsidP="00EC3256">
      <w:pPr>
        <w:rPr>
          <w:rStyle w:val="Wyrnienieintensywne"/>
          <w:b w:val="0"/>
          <w:i w:val="0"/>
        </w:rPr>
      </w:pPr>
      <w:r>
        <w:rPr>
          <w:bCs/>
          <w:iCs/>
          <w:noProof/>
          <w:lang w:eastAsia="pl-PL"/>
        </w:rPr>
        <w:drawing>
          <wp:inline distT="0" distB="0" distL="0" distR="0" wp14:anchorId="445EE7B9" wp14:editId="07EC785B">
            <wp:extent cx="5760720" cy="2645927"/>
            <wp:effectExtent l="0" t="0" r="0" b="254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5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E7C8D" w14:textId="694ECD77" w:rsidR="00EC3256" w:rsidRDefault="00EC3256" w:rsidP="00545CD0">
      <w:pPr>
        <w:jc w:val="both"/>
        <w:rPr>
          <w:bCs/>
          <w:iCs/>
        </w:rPr>
      </w:pPr>
      <w:r>
        <w:rPr>
          <w:bCs/>
          <w:iCs/>
        </w:rPr>
        <w:t>W gospodarstwach specjalizujących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produkcji bydła mięsnego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intensywność produkcji zmniejszała się wraz</w:t>
      </w:r>
      <w:r w:rsidR="0030593E">
        <w:rPr>
          <w:bCs/>
          <w:iCs/>
        </w:rPr>
        <w:t xml:space="preserve"> z </w:t>
      </w:r>
      <w:r>
        <w:rPr>
          <w:bCs/>
          <w:iCs/>
        </w:rPr>
        <w:t>wielkością ekonomiczną gospodarstw. Odwrotnie tendencje miały wystąpiły</w:t>
      </w:r>
      <w:r w:rsidR="0030593E">
        <w:rPr>
          <w:bCs/>
          <w:iCs/>
        </w:rPr>
        <w:t xml:space="preserve"> w </w:t>
      </w:r>
      <w:r>
        <w:rPr>
          <w:bCs/>
          <w:iCs/>
        </w:rPr>
        <w:t>gospodarstwach</w:t>
      </w:r>
      <w:r w:rsidR="0030593E">
        <w:rPr>
          <w:bCs/>
          <w:iCs/>
        </w:rPr>
        <w:t xml:space="preserve"> w </w:t>
      </w:r>
      <w:r>
        <w:rPr>
          <w:bCs/>
          <w:iCs/>
        </w:rPr>
        <w:t>tym typie produkcyjnym</w:t>
      </w:r>
      <w:r w:rsidR="0030593E">
        <w:rPr>
          <w:bCs/>
          <w:iCs/>
        </w:rPr>
        <w:t xml:space="preserve"> w </w:t>
      </w:r>
      <w:r>
        <w:rPr>
          <w:bCs/>
          <w:iCs/>
        </w:rPr>
        <w:t>rolnictwie niemieckim i francuskim</w:t>
      </w:r>
      <w:r w:rsidR="007F223F">
        <w:rPr>
          <w:bCs/>
          <w:iCs/>
        </w:rPr>
        <w:t>. W </w:t>
      </w:r>
      <w:r>
        <w:rPr>
          <w:bCs/>
          <w:iCs/>
        </w:rPr>
        <w:t>konsekwencji intensywność produkcji</w:t>
      </w:r>
      <w:r w:rsidR="0030593E">
        <w:rPr>
          <w:bCs/>
          <w:iCs/>
        </w:rPr>
        <w:t xml:space="preserve"> w </w:t>
      </w:r>
      <w:r>
        <w:rPr>
          <w:bCs/>
          <w:iCs/>
        </w:rPr>
        <w:t xml:space="preserve">gospodarstwach o największej wielkości ekonomicznej mierzona wartością zużycia pośredniego </w:t>
      </w:r>
      <w:r w:rsidRPr="00E52707">
        <w:t>na</w:t>
      </w:r>
      <w:r>
        <w:rPr>
          <w:bCs/>
          <w:iCs/>
        </w:rPr>
        <w:t xml:space="preserve"> sztukę dużą obsady zwierząt gospodarskich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była około 2,5 krotnie mniejsza</w:t>
      </w:r>
      <w:r w:rsidR="0030593E">
        <w:rPr>
          <w:bCs/>
          <w:iCs/>
        </w:rPr>
        <w:t xml:space="preserve"> w </w:t>
      </w:r>
      <w:r>
        <w:rPr>
          <w:bCs/>
          <w:iCs/>
        </w:rPr>
        <w:t>porównaniu</w:t>
      </w:r>
      <w:r w:rsidR="0030593E">
        <w:rPr>
          <w:bCs/>
          <w:iCs/>
        </w:rPr>
        <w:t xml:space="preserve"> z </w:t>
      </w:r>
      <w:r>
        <w:rPr>
          <w:bCs/>
          <w:iCs/>
        </w:rPr>
        <w:t>analogicznymi gospodarstwami niemieckimi i około 1/3 mniejsza</w:t>
      </w:r>
      <w:r w:rsidR="0030593E">
        <w:rPr>
          <w:bCs/>
          <w:iCs/>
        </w:rPr>
        <w:t xml:space="preserve"> w </w:t>
      </w:r>
      <w:r>
        <w:rPr>
          <w:bCs/>
          <w:iCs/>
        </w:rPr>
        <w:t>porównaniu</w:t>
      </w:r>
      <w:r w:rsidR="0030593E">
        <w:rPr>
          <w:bCs/>
          <w:iCs/>
        </w:rPr>
        <w:t xml:space="preserve"> z </w:t>
      </w:r>
      <w:r>
        <w:rPr>
          <w:bCs/>
          <w:iCs/>
        </w:rPr>
        <w:t>gospodarstwami francuskimi</w:t>
      </w:r>
      <w:r w:rsidR="007F223F">
        <w:rPr>
          <w:bCs/>
          <w:iCs/>
        </w:rPr>
        <w:t>. W </w:t>
      </w:r>
      <w:r>
        <w:rPr>
          <w:bCs/>
          <w:iCs/>
        </w:rPr>
        <w:t>grupie gospodarstw</w:t>
      </w:r>
      <w:r w:rsidR="0030593E">
        <w:rPr>
          <w:bCs/>
          <w:iCs/>
        </w:rPr>
        <w:t xml:space="preserve"> w </w:t>
      </w:r>
      <w:r>
        <w:rPr>
          <w:bCs/>
          <w:iCs/>
        </w:rPr>
        <w:t xml:space="preserve">klasie  wielkości ekonomicznej 3 </w:t>
      </w:r>
      <w:r w:rsidRPr="004553CF">
        <w:rPr>
          <w:b/>
          <w:bCs/>
          <w:iCs/>
        </w:rPr>
        <w:t>średnio-małe poziom</w:t>
      </w:r>
      <w:r>
        <w:rPr>
          <w:bCs/>
          <w:iCs/>
        </w:rPr>
        <w:t xml:space="preserve"> intensywności produkcji gospodarstw specjalizujących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produkcji bydła mięsnego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był zbliżony do poziomu intensywności produkcji obserwowanego</w:t>
      </w:r>
      <w:r w:rsidR="0030593E">
        <w:rPr>
          <w:bCs/>
          <w:iCs/>
        </w:rPr>
        <w:t xml:space="preserve"> w </w:t>
      </w:r>
      <w:r>
        <w:rPr>
          <w:bCs/>
          <w:iCs/>
        </w:rPr>
        <w:t xml:space="preserve">rolnictwie francuskim.  </w:t>
      </w:r>
    </w:p>
    <w:p w14:paraId="23DD1EBE" w14:textId="77777777" w:rsidR="00EC3256" w:rsidRPr="009A2C7A" w:rsidRDefault="00EC3256" w:rsidP="00EC3256">
      <w:pPr>
        <w:rPr>
          <w:rStyle w:val="Wyrnienieintensywne"/>
          <w:b w:val="0"/>
          <w:i w:val="0"/>
        </w:rPr>
      </w:pPr>
    </w:p>
    <w:p w14:paraId="74F1199D" w14:textId="77777777" w:rsidR="00EC3256" w:rsidRDefault="00EC3256" w:rsidP="00EC3256">
      <w:pPr>
        <w:rPr>
          <w:rStyle w:val="Wyrnienieintensywne"/>
        </w:rPr>
      </w:pPr>
      <w:r>
        <w:rPr>
          <w:rStyle w:val="Wyrnienieintensywne"/>
        </w:rPr>
        <w:br w:type="page"/>
      </w:r>
    </w:p>
    <w:p w14:paraId="60709DE2" w14:textId="0D79DB37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 w:rsidRPr="00A902B4">
        <w:rPr>
          <w:rStyle w:val="Wyrnienieintensywne"/>
        </w:rPr>
        <w:t>Wykres. Zużycie pośrednie na 1 sztukę dużą</w:t>
      </w:r>
      <w:r w:rsidR="0030593E">
        <w:rPr>
          <w:rStyle w:val="Wyrnienieintensywne"/>
        </w:rPr>
        <w:t xml:space="preserve"> w </w:t>
      </w:r>
      <w:r w:rsidRPr="00A902B4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A902B4">
        <w:rPr>
          <w:rStyle w:val="Wyrnienieintensywne"/>
        </w:rPr>
        <w:t>gospodarstwach specjalizujących się</w:t>
      </w:r>
      <w:r w:rsidR="0030593E">
        <w:rPr>
          <w:rStyle w:val="Wyrnienieintensywne"/>
        </w:rPr>
        <w:t xml:space="preserve"> w </w:t>
      </w:r>
      <w:r w:rsidRPr="004553CF">
        <w:rPr>
          <w:rStyle w:val="Wyrnienieintensywne"/>
        </w:rPr>
        <w:t>produkcji zwierzęcej</w:t>
      </w:r>
      <w:r w:rsidR="0030593E">
        <w:rPr>
          <w:rStyle w:val="Wyrnienieintensywne"/>
        </w:rPr>
        <w:t xml:space="preserve"> w </w:t>
      </w:r>
      <w:r w:rsidRPr="004553CF">
        <w:rPr>
          <w:rStyle w:val="Wyrnienieintensywne"/>
        </w:rPr>
        <w:t>oparciu o pasze t</w:t>
      </w:r>
      <w:r>
        <w:rPr>
          <w:rStyle w:val="Wyrnienieintensywne"/>
        </w:rPr>
        <w:t>reści</w:t>
      </w:r>
      <w:r w:rsidRPr="004553CF">
        <w:rPr>
          <w:rStyle w:val="Wyrnienieintensywne"/>
        </w:rPr>
        <w:t xml:space="preserve">we </w:t>
      </w:r>
      <w:r w:rsidRPr="00A902B4">
        <w:rPr>
          <w:rStyle w:val="Wyrnienieintensywne"/>
        </w:rPr>
        <w:t>(typ produkcyjny 49</w:t>
      </w:r>
      <w:r w:rsidR="0030593E">
        <w:rPr>
          <w:rStyle w:val="Wyrnienieintensywne"/>
        </w:rPr>
        <w:t xml:space="preserve"> w </w:t>
      </w:r>
      <w:r w:rsidRPr="00A902B4">
        <w:rPr>
          <w:rStyle w:val="Wyrnienieintensywne"/>
        </w:rPr>
        <w:t>klasyfikacji TF14 )</w:t>
      </w:r>
    </w:p>
    <w:p w14:paraId="5B65DF0F" w14:textId="77777777" w:rsidR="00EC3256" w:rsidRDefault="00EC3256" w:rsidP="00EC3256">
      <w:pPr>
        <w:pStyle w:val="Akapitzlist"/>
        <w:ind w:left="360"/>
        <w:rPr>
          <w:bCs/>
          <w:iCs/>
        </w:rPr>
      </w:pPr>
    </w:p>
    <w:p w14:paraId="6E2B3B3B" w14:textId="77777777" w:rsidR="00EC3256" w:rsidRDefault="00EC3256" w:rsidP="006A5330">
      <w:pPr>
        <w:pStyle w:val="Akapitzlist"/>
        <w:ind w:left="0"/>
        <w:rPr>
          <w:bCs/>
          <w:iCs/>
        </w:rPr>
      </w:pPr>
      <w:r>
        <w:rPr>
          <w:bCs/>
          <w:iCs/>
          <w:noProof/>
          <w:lang w:eastAsia="pl-PL"/>
        </w:rPr>
        <w:drawing>
          <wp:inline distT="0" distB="0" distL="0" distR="0" wp14:anchorId="15D1EDDD" wp14:editId="068284B2">
            <wp:extent cx="5760720" cy="2554688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4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C3F26" w14:textId="623F243F" w:rsidR="00EC3256" w:rsidRDefault="00EC3256" w:rsidP="00545CD0">
      <w:pPr>
        <w:jc w:val="both"/>
        <w:rPr>
          <w:bCs/>
          <w:iCs/>
        </w:rPr>
      </w:pPr>
      <w:r>
        <w:rPr>
          <w:bCs/>
          <w:iCs/>
        </w:rPr>
        <w:t>W gospodarstwach specjalizujących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produkcji zwierzęcej</w:t>
      </w:r>
      <w:r w:rsidR="0030593E">
        <w:rPr>
          <w:bCs/>
          <w:iCs/>
        </w:rPr>
        <w:t xml:space="preserve"> w </w:t>
      </w:r>
      <w:r>
        <w:rPr>
          <w:bCs/>
          <w:iCs/>
        </w:rPr>
        <w:t>oparciu o pasze treściowe intensywność produkcji zmniejszała się wraz</w:t>
      </w:r>
      <w:r w:rsidR="0030593E">
        <w:rPr>
          <w:bCs/>
          <w:iCs/>
        </w:rPr>
        <w:t xml:space="preserve"> z </w:t>
      </w:r>
      <w:r>
        <w:rPr>
          <w:bCs/>
          <w:iCs/>
        </w:rPr>
        <w:t xml:space="preserve">wielkością ekonomiczną gospodarstw we wszystkich objętych badaniem państwach (w rolnictwie </w:t>
      </w:r>
      <w:r w:rsidRPr="00E52707">
        <w:t>węgierskim</w:t>
      </w:r>
      <w:r>
        <w:rPr>
          <w:bCs/>
          <w:iCs/>
        </w:rPr>
        <w:t xml:space="preserve"> ten kierunek produkcji nie osiągnął skali wymaganej do reprezentacji</w:t>
      </w:r>
      <w:r w:rsidR="0030593E">
        <w:rPr>
          <w:bCs/>
          <w:iCs/>
        </w:rPr>
        <w:t xml:space="preserve"> w </w:t>
      </w:r>
      <w:r>
        <w:rPr>
          <w:bCs/>
          <w:iCs/>
        </w:rPr>
        <w:t>badaniu FADN). Jednakże</w:t>
      </w:r>
      <w:r w:rsidR="0030593E">
        <w:rPr>
          <w:bCs/>
          <w:iCs/>
        </w:rPr>
        <w:t xml:space="preserve"> w </w:t>
      </w:r>
      <w:r>
        <w:rPr>
          <w:bCs/>
          <w:iCs/>
        </w:rPr>
        <w:t>przypadku gospodarstw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przeciętne różnice</w:t>
      </w:r>
      <w:r w:rsidR="0030593E">
        <w:rPr>
          <w:bCs/>
          <w:iCs/>
        </w:rPr>
        <w:t xml:space="preserve"> w </w:t>
      </w:r>
      <w:r>
        <w:rPr>
          <w:bCs/>
          <w:iCs/>
        </w:rPr>
        <w:t>intensywności produkcji między klasami wielkości ekonomicznej były relatywnie niewielkie</w:t>
      </w:r>
      <w:r w:rsidR="007F223F">
        <w:rPr>
          <w:bCs/>
          <w:iCs/>
        </w:rPr>
        <w:t>. W </w:t>
      </w:r>
      <w:r>
        <w:rPr>
          <w:bCs/>
          <w:iCs/>
        </w:rPr>
        <w:t>gospodarstwach</w:t>
      </w:r>
      <w:r w:rsidR="0030593E">
        <w:rPr>
          <w:bCs/>
          <w:iCs/>
        </w:rPr>
        <w:t xml:space="preserve"> w </w:t>
      </w:r>
      <w:r w:rsidRPr="004D5D49">
        <w:rPr>
          <w:b/>
          <w:bCs/>
          <w:iCs/>
        </w:rPr>
        <w:t>klasie wielkości ekonomicznej gospodarstw dużych</w:t>
      </w:r>
      <w:r>
        <w:rPr>
          <w:bCs/>
          <w:iCs/>
        </w:rPr>
        <w:t xml:space="preserve"> przeciętna intensywność produkcji </w:t>
      </w:r>
      <w:r w:rsidRPr="003902A8">
        <w:rPr>
          <w:b/>
          <w:bCs/>
          <w:iCs/>
        </w:rPr>
        <w:t>gospodarstw francuskich</w:t>
      </w:r>
      <w:r>
        <w:rPr>
          <w:bCs/>
          <w:iCs/>
        </w:rPr>
        <w:t xml:space="preserve"> była mniejsza niż</w:t>
      </w:r>
      <w:r w:rsidR="0030593E">
        <w:rPr>
          <w:bCs/>
          <w:iCs/>
        </w:rPr>
        <w:t xml:space="preserve"> w </w:t>
      </w:r>
      <w:r>
        <w:rPr>
          <w:bCs/>
          <w:iCs/>
        </w:rPr>
        <w:t>analogicznych gospodarstwach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</w:t>
      </w:r>
      <w:r w:rsidR="007F223F">
        <w:rPr>
          <w:bCs/>
          <w:iCs/>
        </w:rPr>
        <w:t>. W </w:t>
      </w:r>
      <w:r>
        <w:rPr>
          <w:bCs/>
          <w:iCs/>
        </w:rPr>
        <w:t>pozostałych klasach wielkości ekonomicznej gospodarstwa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</w:t>
      </w:r>
      <w:r w:rsidR="0030593E">
        <w:rPr>
          <w:bCs/>
          <w:iCs/>
        </w:rPr>
        <w:t xml:space="preserve"> z </w:t>
      </w:r>
      <w:r>
        <w:rPr>
          <w:bCs/>
          <w:iCs/>
        </w:rPr>
        <w:t>tą specjalizacją charakteryzowały się znacząco mniejszą intensywnością produkcji</w:t>
      </w:r>
      <w:r w:rsidR="0030593E">
        <w:rPr>
          <w:bCs/>
          <w:iCs/>
        </w:rPr>
        <w:t xml:space="preserve"> w </w:t>
      </w:r>
      <w:r>
        <w:rPr>
          <w:bCs/>
          <w:iCs/>
        </w:rPr>
        <w:t>porównaniu</w:t>
      </w:r>
      <w:r w:rsidR="0030593E">
        <w:rPr>
          <w:bCs/>
          <w:iCs/>
        </w:rPr>
        <w:t xml:space="preserve"> z </w:t>
      </w:r>
      <w:r>
        <w:rPr>
          <w:bCs/>
          <w:iCs/>
        </w:rPr>
        <w:t>gospodarstwami we Francji i Niemczech.</w:t>
      </w:r>
    </w:p>
    <w:p w14:paraId="1E5F39E6" w14:textId="77777777" w:rsidR="00EC3256" w:rsidRDefault="00EC3256" w:rsidP="00EC3256">
      <w:pPr>
        <w:rPr>
          <w:bCs/>
          <w:iCs/>
        </w:rPr>
      </w:pPr>
      <w:r>
        <w:rPr>
          <w:bCs/>
          <w:iCs/>
        </w:rPr>
        <w:br w:type="page"/>
      </w:r>
    </w:p>
    <w:p w14:paraId="463CDCA9" w14:textId="092E21AB" w:rsidR="00EC3256" w:rsidRDefault="00EC3256" w:rsidP="00EC3256">
      <w:pPr>
        <w:pStyle w:val="Akapitzlist"/>
        <w:numPr>
          <w:ilvl w:val="0"/>
          <w:numId w:val="24"/>
        </w:numPr>
        <w:spacing w:after="120" w:line="300" w:lineRule="auto"/>
        <w:ind w:left="426" w:hanging="426"/>
        <w:jc w:val="both"/>
        <w:rPr>
          <w:rStyle w:val="Wyrnienieintensywne"/>
        </w:rPr>
      </w:pPr>
      <w:r>
        <w:rPr>
          <w:rStyle w:val="Wyrnienieintensywne"/>
        </w:rPr>
        <w:t xml:space="preserve"> </w:t>
      </w:r>
      <w:r w:rsidRPr="00957269">
        <w:rPr>
          <w:rStyle w:val="Wyrnienieintensywne"/>
        </w:rPr>
        <w:t>Wykres.</w:t>
      </w:r>
      <w:r w:rsidRPr="006B5D7B">
        <w:rPr>
          <w:rStyle w:val="Wyrnienieintensywne"/>
        </w:rPr>
        <w:t xml:space="preserve"> </w:t>
      </w:r>
      <w:r w:rsidRPr="00957269">
        <w:rPr>
          <w:rStyle w:val="Wyrnienieintensywne"/>
        </w:rPr>
        <w:t>Zużycie pośrednie na 1 sztukę dużą</w:t>
      </w:r>
      <w:r w:rsidR="0030593E">
        <w:rPr>
          <w:rStyle w:val="Wyrnienieintensywne"/>
        </w:rPr>
        <w:t xml:space="preserve"> w </w:t>
      </w:r>
      <w:r w:rsidRPr="00957269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957269">
        <w:rPr>
          <w:rStyle w:val="Wyrnienieintensywne"/>
        </w:rPr>
        <w:t xml:space="preserve">gospodarstwach </w:t>
      </w:r>
      <w:r>
        <w:rPr>
          <w:rStyle w:val="Wyrnienieintensywne"/>
        </w:rPr>
        <w:t xml:space="preserve">o produkcji mieszanej- </w:t>
      </w:r>
      <w:r w:rsidRPr="00957269">
        <w:rPr>
          <w:rStyle w:val="Wyrnienieintensywne"/>
        </w:rPr>
        <w:t xml:space="preserve">zwierzęcej (typ produkcyjny </w:t>
      </w:r>
      <w:r>
        <w:rPr>
          <w:rStyle w:val="Wyrnienieintensywne"/>
        </w:rPr>
        <w:t>70</w:t>
      </w:r>
      <w:r w:rsidR="0030593E">
        <w:rPr>
          <w:rStyle w:val="Wyrnienieintensywne"/>
        </w:rPr>
        <w:t xml:space="preserve"> w </w:t>
      </w:r>
      <w:r w:rsidRPr="00957269">
        <w:rPr>
          <w:rStyle w:val="Wyrnienieintensywne"/>
        </w:rPr>
        <w:t>klasyfikacji TF14</w:t>
      </w:r>
      <w:r>
        <w:rPr>
          <w:rStyle w:val="Wyrnienieintensywne"/>
        </w:rPr>
        <w:t>)</w:t>
      </w:r>
    </w:p>
    <w:p w14:paraId="27EA0A66" w14:textId="77777777" w:rsidR="00EC3256" w:rsidRPr="006B5D7B" w:rsidRDefault="00EC3256" w:rsidP="00EC3256">
      <w:pPr>
        <w:pStyle w:val="Akapitzlist"/>
        <w:ind w:left="360"/>
        <w:rPr>
          <w:bCs/>
          <w:iCs/>
        </w:rPr>
      </w:pPr>
    </w:p>
    <w:p w14:paraId="589DBE13" w14:textId="77777777" w:rsidR="00EC3256" w:rsidRDefault="00EC3256" w:rsidP="00EC3256">
      <w:pPr>
        <w:pStyle w:val="Akapitzlist"/>
        <w:ind w:left="360"/>
        <w:rPr>
          <w:bCs/>
          <w:iCs/>
        </w:rPr>
      </w:pPr>
      <w:r>
        <w:rPr>
          <w:bCs/>
          <w:iCs/>
          <w:noProof/>
          <w:lang w:eastAsia="pl-PL"/>
        </w:rPr>
        <w:drawing>
          <wp:inline distT="0" distB="0" distL="0" distR="0" wp14:anchorId="3981426D" wp14:editId="2EDE1A74">
            <wp:extent cx="5773420" cy="2871470"/>
            <wp:effectExtent l="0" t="0" r="0" b="508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1C2A2" w14:textId="0F41826F" w:rsidR="00EC3256" w:rsidRDefault="00EC3256" w:rsidP="00E52707">
      <w:pPr>
        <w:jc w:val="both"/>
        <w:rPr>
          <w:bCs/>
          <w:iCs/>
        </w:rPr>
      </w:pPr>
      <w:r>
        <w:rPr>
          <w:bCs/>
          <w:iCs/>
        </w:rPr>
        <w:t>We wszystkich badanych klasach wielkości ekonomicznej przeciętna intensywność produkcji</w:t>
      </w:r>
      <w:r w:rsidR="0030593E">
        <w:rPr>
          <w:bCs/>
          <w:iCs/>
        </w:rPr>
        <w:t xml:space="preserve"> w </w:t>
      </w:r>
      <w:r>
        <w:rPr>
          <w:bCs/>
          <w:iCs/>
        </w:rPr>
        <w:t>gospodarstwach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o produkcji mieszanej -zwierzęcej zawierała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przedziale od 723 do 794 euro wartości zużycia pośredniego na sztukę dużą</w:t>
      </w:r>
      <w:r w:rsidR="007F223F">
        <w:rPr>
          <w:bCs/>
          <w:iCs/>
        </w:rPr>
        <w:t>. W </w:t>
      </w:r>
      <w:r>
        <w:rPr>
          <w:bCs/>
          <w:iCs/>
        </w:rPr>
        <w:t>rolnictwie francuskimi i niemieckim gospodarstwa o takiej specjalizacji koncentrowały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klasach wielkości ekonomicznej średnio-duże oraz duże i charakteryzowały się większą od gospodarstw</w:t>
      </w:r>
      <w:r w:rsidR="0030593E">
        <w:rPr>
          <w:bCs/>
          <w:iCs/>
        </w:rPr>
        <w:t xml:space="preserve"> w </w:t>
      </w:r>
      <w:r>
        <w:rPr>
          <w:bCs/>
          <w:iCs/>
        </w:rPr>
        <w:t>Polsce intensywnością produkcji</w:t>
      </w:r>
      <w:r w:rsidR="007F223F">
        <w:rPr>
          <w:bCs/>
          <w:iCs/>
        </w:rPr>
        <w:t>. W </w:t>
      </w:r>
      <w:r>
        <w:rPr>
          <w:bCs/>
          <w:iCs/>
        </w:rPr>
        <w:t>obu tych krajach przeciętna intensywność produkcji</w:t>
      </w:r>
      <w:r w:rsidR="0030593E">
        <w:rPr>
          <w:bCs/>
          <w:iCs/>
        </w:rPr>
        <w:t xml:space="preserve"> w </w:t>
      </w:r>
      <w:r>
        <w:rPr>
          <w:bCs/>
          <w:iCs/>
        </w:rPr>
        <w:t>gospodarstwach dużych była mniejsza od przeciętnej intensywności</w:t>
      </w:r>
      <w:r w:rsidR="0030593E">
        <w:rPr>
          <w:bCs/>
          <w:iCs/>
        </w:rPr>
        <w:t xml:space="preserve"> w </w:t>
      </w:r>
      <w:r>
        <w:rPr>
          <w:bCs/>
          <w:iCs/>
        </w:rPr>
        <w:t xml:space="preserve">klasie gospodarstw średnio-dużych. </w:t>
      </w:r>
    </w:p>
    <w:p w14:paraId="436E560E" w14:textId="77777777" w:rsidR="006A5330" w:rsidRDefault="006A5330">
      <w:pPr>
        <w:rPr>
          <w:rStyle w:val="Wyrnienieintensywne"/>
        </w:rPr>
      </w:pPr>
      <w:r>
        <w:rPr>
          <w:rStyle w:val="Wyrnienieintensywne"/>
        </w:rPr>
        <w:br w:type="page"/>
      </w:r>
    </w:p>
    <w:p w14:paraId="48A0938B" w14:textId="5E3E034B" w:rsidR="00EC3256" w:rsidRPr="006901D5" w:rsidRDefault="00EC3256" w:rsidP="00EC3256">
      <w:pPr>
        <w:pStyle w:val="Akapitzlist"/>
        <w:numPr>
          <w:ilvl w:val="0"/>
          <w:numId w:val="24"/>
        </w:numPr>
        <w:spacing w:after="120" w:line="300" w:lineRule="auto"/>
        <w:jc w:val="both"/>
        <w:rPr>
          <w:rStyle w:val="Wyrnienieintensywne"/>
        </w:rPr>
      </w:pPr>
      <w:r>
        <w:rPr>
          <w:rStyle w:val="Wyrnienieintensywne"/>
        </w:rPr>
        <w:t xml:space="preserve">Wykres. </w:t>
      </w:r>
      <w:r w:rsidRPr="006901D5">
        <w:rPr>
          <w:rStyle w:val="Wyrnienieintensywne"/>
        </w:rPr>
        <w:t>Zużycie pośrednie na 1 ha produkcji</w:t>
      </w:r>
      <w:r w:rsidR="0030593E">
        <w:rPr>
          <w:rStyle w:val="Wyrnienieintensywne"/>
        </w:rPr>
        <w:t xml:space="preserve"> w </w:t>
      </w:r>
      <w:r w:rsidRPr="006901D5">
        <w:rPr>
          <w:rStyle w:val="Wyrnienieintensywne"/>
        </w:rPr>
        <w:t>euro</w:t>
      </w:r>
      <w:r w:rsidR="0030593E">
        <w:rPr>
          <w:rStyle w:val="Wyrnienieintensywne"/>
        </w:rPr>
        <w:t xml:space="preserve"> w </w:t>
      </w:r>
      <w:r w:rsidRPr="006901D5">
        <w:rPr>
          <w:rStyle w:val="Wyrnienieintensywne"/>
        </w:rPr>
        <w:t>gospodarstwach o produkcji mieszanej</w:t>
      </w:r>
      <w:r>
        <w:rPr>
          <w:rStyle w:val="Wyrnienieintensywne"/>
        </w:rPr>
        <w:t>-</w:t>
      </w:r>
      <w:r w:rsidRPr="006901D5">
        <w:rPr>
          <w:rStyle w:val="Wyrnienieintensywne"/>
        </w:rPr>
        <w:t xml:space="preserve"> </w:t>
      </w:r>
      <w:r>
        <w:rPr>
          <w:rStyle w:val="Wyrnienieintensywne"/>
        </w:rPr>
        <w:t>roślinnej (typ produkcyjny 60</w:t>
      </w:r>
      <w:r w:rsidR="0030593E">
        <w:rPr>
          <w:rStyle w:val="Wyrnienieintensywne"/>
        </w:rPr>
        <w:t xml:space="preserve"> w </w:t>
      </w:r>
      <w:r w:rsidRPr="006901D5">
        <w:rPr>
          <w:rStyle w:val="Wyrnienieintensywne"/>
        </w:rPr>
        <w:t>klasyfikacji TF14 )</w:t>
      </w:r>
    </w:p>
    <w:p w14:paraId="53491FC0" w14:textId="77777777" w:rsidR="00EC3256" w:rsidRDefault="00EC3256" w:rsidP="00EC3256">
      <w:pPr>
        <w:ind w:left="60"/>
        <w:rPr>
          <w:bCs/>
          <w:iCs/>
        </w:rPr>
      </w:pPr>
      <w:r>
        <w:rPr>
          <w:bCs/>
          <w:iCs/>
          <w:noProof/>
          <w:lang w:eastAsia="pl-PL"/>
        </w:rPr>
        <w:drawing>
          <wp:inline distT="0" distB="0" distL="0" distR="0" wp14:anchorId="19A9993A" wp14:editId="1A680BAE">
            <wp:extent cx="5760720" cy="2591437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1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3E3F0" w14:textId="1AEB34EB" w:rsidR="00EC3256" w:rsidRDefault="00EC3256" w:rsidP="00E52707">
      <w:pPr>
        <w:jc w:val="both"/>
        <w:rPr>
          <w:bCs/>
          <w:iCs/>
        </w:rPr>
      </w:pPr>
      <w:r>
        <w:rPr>
          <w:bCs/>
          <w:iCs/>
        </w:rPr>
        <w:t>Przeciętna i</w:t>
      </w:r>
      <w:r w:rsidRPr="004E046B">
        <w:rPr>
          <w:bCs/>
          <w:iCs/>
        </w:rPr>
        <w:t>ntensywność produkcji gospodarstw</w:t>
      </w:r>
      <w:r>
        <w:rPr>
          <w:bCs/>
          <w:iCs/>
        </w:rPr>
        <w:t xml:space="preserve"> </w:t>
      </w:r>
      <w:r w:rsidRPr="004E046B">
        <w:rPr>
          <w:bCs/>
          <w:iCs/>
        </w:rPr>
        <w:t xml:space="preserve">o produkcji mieszanej </w:t>
      </w:r>
      <w:r>
        <w:rPr>
          <w:bCs/>
          <w:iCs/>
        </w:rPr>
        <w:t xml:space="preserve">- </w:t>
      </w:r>
      <w:r w:rsidRPr="004E046B">
        <w:rPr>
          <w:bCs/>
          <w:iCs/>
        </w:rPr>
        <w:t>roślinnej (typ produkcyjny 60</w:t>
      </w:r>
      <w:r>
        <w:rPr>
          <w:bCs/>
          <w:iCs/>
        </w:rPr>
        <w:t>)</w:t>
      </w:r>
      <w:r w:rsidR="0030593E">
        <w:rPr>
          <w:bCs/>
          <w:iCs/>
        </w:rPr>
        <w:t xml:space="preserve"> w </w:t>
      </w:r>
      <w:r>
        <w:rPr>
          <w:bCs/>
          <w:iCs/>
        </w:rPr>
        <w:t>rolnictwie polskim i węgierskim zawierała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 xml:space="preserve">zakresie 705 – 842 euro wartości zużycia pośredniego na 1 ha użytków rolnych. </w:t>
      </w:r>
      <w:r w:rsidRPr="00E52707">
        <w:t>Równocześnie</w:t>
      </w:r>
      <w:r>
        <w:rPr>
          <w:bCs/>
          <w:iCs/>
        </w:rPr>
        <w:t xml:space="preserve"> przeciętna intensywność produkcji gospodarstw</w:t>
      </w:r>
      <w:r w:rsidR="0030593E">
        <w:rPr>
          <w:bCs/>
          <w:iCs/>
        </w:rPr>
        <w:t xml:space="preserve"> w </w:t>
      </w:r>
      <w:r>
        <w:rPr>
          <w:bCs/>
          <w:iCs/>
        </w:rPr>
        <w:t>tym typie produkcyjnym we Francji i Niemczech przekraczała wartość 1200 euro na ha. Przy czym gospodarstwa o tym typie produkcyjnym</w:t>
      </w:r>
      <w:r w:rsidR="0030593E">
        <w:rPr>
          <w:bCs/>
          <w:iCs/>
        </w:rPr>
        <w:t xml:space="preserve"> w </w:t>
      </w:r>
      <w:r>
        <w:rPr>
          <w:bCs/>
          <w:iCs/>
        </w:rPr>
        <w:t>tych krajach koncentrowały się</w:t>
      </w:r>
      <w:r w:rsidR="0030593E">
        <w:rPr>
          <w:bCs/>
          <w:iCs/>
        </w:rPr>
        <w:t xml:space="preserve"> w </w:t>
      </w:r>
      <w:r>
        <w:rPr>
          <w:bCs/>
          <w:iCs/>
        </w:rPr>
        <w:t>klasach wielkości ekonomicznej średnio-duże i duże podczas gdy</w:t>
      </w:r>
      <w:r w:rsidR="0030593E">
        <w:rPr>
          <w:bCs/>
          <w:iCs/>
        </w:rPr>
        <w:t xml:space="preserve"> w </w:t>
      </w:r>
      <w:r>
        <w:rPr>
          <w:bCs/>
          <w:iCs/>
        </w:rPr>
        <w:t>rolnictwie</w:t>
      </w:r>
      <w:r w:rsidR="0030593E">
        <w:rPr>
          <w:bCs/>
          <w:iCs/>
        </w:rPr>
        <w:t xml:space="preserve"> w </w:t>
      </w:r>
      <w:r>
        <w:rPr>
          <w:bCs/>
          <w:iCs/>
        </w:rPr>
        <w:t xml:space="preserve">Polsce do wielkości górnej granicy gospodarstw średnio-dużych. </w:t>
      </w:r>
    </w:p>
    <w:p w14:paraId="285C4A34" w14:textId="273BE1BB" w:rsidR="00EC3256" w:rsidRDefault="00EC3256" w:rsidP="00545CD0">
      <w:pPr>
        <w:jc w:val="both"/>
        <w:rPr>
          <w:bCs/>
          <w:iCs/>
        </w:rPr>
      </w:pPr>
      <w:r>
        <w:t>Przeciętnie gospodarstwa</w:t>
      </w:r>
      <w:r w:rsidR="0030593E">
        <w:t xml:space="preserve"> w </w:t>
      </w:r>
      <w:r>
        <w:t>Polsce charakteryzują się mniejszą intensywnością produkcji</w:t>
      </w:r>
      <w:r w:rsidR="0030593E">
        <w:t xml:space="preserve"> w </w:t>
      </w:r>
      <w:r>
        <w:t>porównaniu</w:t>
      </w:r>
      <w:r w:rsidR="0030593E">
        <w:t xml:space="preserve"> z </w:t>
      </w:r>
      <w:r>
        <w:t>gospodarstwami we Francji i Niemczech. Przy czym</w:t>
      </w:r>
      <w:r w:rsidR="0030593E">
        <w:t xml:space="preserve"> w </w:t>
      </w:r>
      <w:r>
        <w:t>gospodarstwach specjalizujących się</w:t>
      </w:r>
      <w:r w:rsidR="0030593E">
        <w:t xml:space="preserve"> w </w:t>
      </w:r>
      <w:r>
        <w:t>uprawach polowych, ogrodniczych, sadowniczych i produkcji mleka intensywność produkcji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>Polsce zwiększała się wraz</w:t>
      </w:r>
      <w:r w:rsidR="0030593E">
        <w:t xml:space="preserve"> z </w:t>
      </w:r>
      <w:r>
        <w:t>ich wielkością ekonomiczną.</w:t>
      </w:r>
      <w:r w:rsidR="0030593E">
        <w:t xml:space="preserve"> W </w:t>
      </w:r>
      <w:r>
        <w:t>efekcie</w:t>
      </w:r>
      <w:r w:rsidR="0030593E">
        <w:t xml:space="preserve"> w </w:t>
      </w:r>
      <w:r>
        <w:t>przypadku gospodarstw mlecznych intensywność produkcji najbardziej zbliżona do obserwowanej</w:t>
      </w:r>
      <w:r w:rsidR="0030593E">
        <w:t xml:space="preserve"> w </w:t>
      </w:r>
      <w:r>
        <w:t>gospodarstwach</w:t>
      </w:r>
      <w:r w:rsidR="0030593E">
        <w:t xml:space="preserve"> w </w:t>
      </w:r>
      <w:r>
        <w:t>Niemczech i Francji</w:t>
      </w:r>
      <w:r w:rsidR="007F223F">
        <w:t>. W </w:t>
      </w:r>
      <w:r>
        <w:t>produkcji zwierzęcej</w:t>
      </w:r>
      <w:r w:rsidR="0030593E">
        <w:t xml:space="preserve"> w </w:t>
      </w:r>
      <w:r w:rsidRPr="008B5BC9">
        <w:t>oparciu o pasze treściwe</w:t>
      </w:r>
      <w:r w:rsidR="0030593E">
        <w:t xml:space="preserve"> w </w:t>
      </w:r>
      <w:r>
        <w:t>największych gospodarstwach</w:t>
      </w:r>
      <w:r w:rsidR="0030593E">
        <w:t xml:space="preserve"> w </w:t>
      </w:r>
      <w:r>
        <w:t>Polsce intensywność produkcji byłą wi</w:t>
      </w:r>
      <w:r w:rsidR="00C17DEF">
        <w:t>ęk</w:t>
      </w:r>
      <w:r>
        <w:t>sza niż</w:t>
      </w:r>
      <w:r w:rsidR="0030593E">
        <w:t xml:space="preserve"> w </w:t>
      </w:r>
      <w:r>
        <w:t>gospodarstwach francuskich.</w:t>
      </w:r>
      <w:r>
        <w:rPr>
          <w:bCs/>
          <w:iCs/>
        </w:rPr>
        <w:t xml:space="preserve">  </w:t>
      </w:r>
    </w:p>
    <w:p w14:paraId="741B98E8" w14:textId="77777777" w:rsidR="00C17DEF" w:rsidRDefault="00C17DEF" w:rsidP="00545CD0">
      <w:pPr>
        <w:jc w:val="both"/>
        <w:rPr>
          <w:bCs/>
          <w:iCs/>
        </w:rPr>
      </w:pPr>
    </w:p>
    <w:p w14:paraId="38B82520" w14:textId="77777777" w:rsidR="006A5330" w:rsidRDefault="006A5330">
      <w:pPr>
        <w:rPr>
          <w:bCs/>
          <w:iCs/>
        </w:rPr>
      </w:pPr>
      <w:r>
        <w:rPr>
          <w:bCs/>
          <w:iCs/>
        </w:rPr>
        <w:br w:type="page"/>
      </w:r>
    </w:p>
    <w:p w14:paraId="61C5EC39" w14:textId="7AE8314C" w:rsidR="00C17DEF" w:rsidRDefault="00C17DEF" w:rsidP="00545CD0">
      <w:pPr>
        <w:jc w:val="both"/>
        <w:rPr>
          <w:bCs/>
          <w:iCs/>
        </w:rPr>
      </w:pPr>
      <w:r>
        <w:rPr>
          <w:bCs/>
          <w:iCs/>
        </w:rPr>
        <w:t>Tabele i wykresy uzupełniające.</w:t>
      </w:r>
    </w:p>
    <w:p w14:paraId="348AB906" w14:textId="3B446F2E" w:rsidR="00907C46" w:rsidRPr="00DD1101" w:rsidRDefault="00907C46" w:rsidP="002B60B1">
      <w:r w:rsidRPr="00DD1101">
        <w:t>Wykres</w:t>
      </w:r>
      <w:r w:rsidRPr="00192F0A">
        <w:t xml:space="preserve"> 1A. </w:t>
      </w:r>
      <w:r w:rsidR="00DD1101" w:rsidRPr="00DD1101">
        <w:t>Indeks cen rea</w:t>
      </w:r>
      <w:r w:rsidR="00DD1101">
        <w:t>l</w:t>
      </w:r>
      <w:r w:rsidR="00DD1101" w:rsidRPr="00DD1101">
        <w:t xml:space="preserve">nych produkcji sektora rolnego </w:t>
      </w:r>
      <w:r w:rsidR="00DD1101">
        <w:t>i</w:t>
      </w:r>
      <w:r w:rsidR="00DD1101" w:rsidRPr="00DD1101">
        <w:t xml:space="preserve"> zużycia pośredniego</w:t>
      </w:r>
      <w:r w:rsidR="0030593E">
        <w:t xml:space="preserve"> w </w:t>
      </w:r>
      <w:r w:rsidR="00DD1101" w:rsidRPr="00DD1101">
        <w:t xml:space="preserve">Polsce </w:t>
      </w:r>
      <w:r w:rsidRPr="00DD1101">
        <w:t xml:space="preserve">(2010=100) </w:t>
      </w:r>
    </w:p>
    <w:p w14:paraId="48E8E7C2" w14:textId="77777777" w:rsidR="00907C46" w:rsidRPr="00B9653E" w:rsidRDefault="00907C46" w:rsidP="006A5330">
      <w:pPr>
        <w:pStyle w:val="Akapitzlist"/>
        <w:ind w:left="0"/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3AAD6827" wp14:editId="5EE33EE9">
            <wp:extent cx="5760720" cy="3227008"/>
            <wp:effectExtent l="0" t="0" r="0" b="0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A0FC961" w14:textId="5D8B6ABF" w:rsidR="00907C46" w:rsidRDefault="006A5330" w:rsidP="006A5330">
      <w:r>
        <w:t>Źródło</w:t>
      </w:r>
      <w:r w:rsidR="002B60B1">
        <w:t xml:space="preserve"> danych</w:t>
      </w:r>
      <w:r>
        <w:t xml:space="preserve">: </w:t>
      </w:r>
      <w:r w:rsidR="00907C46" w:rsidRPr="00DD1101">
        <w:t>Eurostat: https://ec.europa.eu/eurostat/web/agriculture/data/database (Data pobrania 07.07.2020)</w:t>
      </w:r>
    </w:p>
    <w:p w14:paraId="32BE06F4" w14:textId="77777777" w:rsidR="00DD1101" w:rsidRDefault="00DD1101" w:rsidP="00907C46">
      <w:pPr>
        <w:pStyle w:val="Akapitzlist"/>
        <w:ind w:left="785"/>
      </w:pPr>
    </w:p>
    <w:p w14:paraId="7662537B" w14:textId="77777777" w:rsidR="006A5330" w:rsidRDefault="006A5330">
      <w:r>
        <w:br w:type="page"/>
      </w:r>
    </w:p>
    <w:p w14:paraId="69F46072" w14:textId="69575EED" w:rsidR="00DD1101" w:rsidRPr="00A35AF3" w:rsidRDefault="00DD1101" w:rsidP="002B60B1">
      <w:r w:rsidRPr="00DD1101">
        <w:t xml:space="preserve">Wykres </w:t>
      </w:r>
      <w:r>
        <w:t>2</w:t>
      </w:r>
      <w:r w:rsidRPr="00DD1101">
        <w:t xml:space="preserve">A. </w:t>
      </w:r>
      <w:r>
        <w:t xml:space="preserve">Wskaźnik zmian </w:t>
      </w:r>
      <w:r w:rsidRPr="00DD1101">
        <w:t>cen rea</w:t>
      </w:r>
      <w:r>
        <w:t>l</w:t>
      </w:r>
      <w:r w:rsidRPr="00DD1101">
        <w:t xml:space="preserve">nych produkcji </w:t>
      </w:r>
      <w:r>
        <w:t>wybranych sektorów</w:t>
      </w:r>
      <w:r w:rsidR="0030593E">
        <w:t xml:space="preserve"> w </w:t>
      </w:r>
      <w:r>
        <w:t xml:space="preserve">relacji do wskaźnika zmian cen </w:t>
      </w:r>
      <w:r w:rsidRPr="00DD1101">
        <w:t>zużycia pośredniego</w:t>
      </w:r>
      <w:r w:rsidR="0030593E">
        <w:t xml:space="preserve"> w </w:t>
      </w:r>
      <w:r w:rsidRPr="00DD1101">
        <w:t>Polsce (2010=100)</w:t>
      </w:r>
      <w:r w:rsidR="00A35AF3">
        <w:t xml:space="preserve">. </w:t>
      </w:r>
      <w:r w:rsidRPr="00DD1101">
        <w:t xml:space="preserve"> </w:t>
      </w:r>
      <w:r w:rsidR="00A35AF3" w:rsidRPr="00A35AF3">
        <w:t>(Wartości mniejsze niż 100 wskazują na silniejszy wzrost cen zużycia pośredniego od cen produkcji</w:t>
      </w:r>
      <w:r w:rsidR="00A35AF3">
        <w:t>)</w:t>
      </w:r>
    </w:p>
    <w:p w14:paraId="01042EC9" w14:textId="334C7930" w:rsidR="00C17DEF" w:rsidRDefault="00DD1101" w:rsidP="002B60B1">
      <w:pPr>
        <w:jc w:val="both"/>
        <w:rPr>
          <w:bCs/>
          <w:iCs/>
        </w:rPr>
      </w:pPr>
      <w:r>
        <w:rPr>
          <w:b/>
          <w:noProof/>
          <w:sz w:val="24"/>
          <w:u w:val="single"/>
          <w:lang w:eastAsia="pl-PL"/>
        </w:rPr>
        <w:drawing>
          <wp:inline distT="0" distB="0" distL="0" distR="0" wp14:anchorId="17D1EB60" wp14:editId="21900746">
            <wp:extent cx="5486400" cy="3200400"/>
            <wp:effectExtent l="0" t="0" r="0" b="0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24BF9258" w14:textId="05157841" w:rsidR="00DD1101" w:rsidRPr="004C216D" w:rsidRDefault="00DD1101" w:rsidP="002B60B1">
      <w:pPr>
        <w:jc w:val="both"/>
        <w:rPr>
          <w:bCs/>
          <w:iCs/>
        </w:rPr>
      </w:pPr>
      <w:r>
        <w:rPr>
          <w:bCs/>
          <w:iCs/>
        </w:rPr>
        <w:t xml:space="preserve">Źródło danych: </w:t>
      </w:r>
      <w:r w:rsidRPr="00DD1101">
        <w:rPr>
          <w:bCs/>
          <w:iCs/>
        </w:rPr>
        <w:t>Eurostat</w:t>
      </w:r>
      <w:r>
        <w:rPr>
          <w:bCs/>
          <w:iCs/>
        </w:rPr>
        <w:t xml:space="preserve">, </w:t>
      </w:r>
      <w:r w:rsidRPr="00DD1101">
        <w:rPr>
          <w:bCs/>
          <w:iCs/>
        </w:rPr>
        <w:t>https://ec.europa.eu/eurostat/web/agriculture/data/database (Data pobrania 07.07.2020)</w:t>
      </w:r>
    </w:p>
    <w:p w14:paraId="1278CA7E" w14:textId="77777777" w:rsidR="00EC3256" w:rsidRDefault="00EC3256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13F4EDDB" w14:textId="525E9B4D" w:rsidR="0082732B" w:rsidRDefault="00B45BC1" w:rsidP="00B45BC1">
      <w:pPr>
        <w:pStyle w:val="Nagwek2"/>
        <w:rPr>
          <w:color w:val="auto"/>
        </w:rPr>
      </w:pPr>
      <w:r w:rsidRPr="00B45BC1">
        <w:rPr>
          <w:color w:val="auto"/>
        </w:rPr>
        <w:t>Literatura</w:t>
      </w:r>
    </w:p>
    <w:sectPr w:rsidR="0082732B" w:rsidSect="0018709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23D29" w14:textId="77777777" w:rsidR="00555EFF" w:rsidRDefault="00555EFF" w:rsidP="008B73E0">
      <w:pPr>
        <w:spacing w:after="0" w:line="240" w:lineRule="auto"/>
      </w:pPr>
      <w:r>
        <w:separator/>
      </w:r>
    </w:p>
  </w:endnote>
  <w:endnote w:type="continuationSeparator" w:id="0">
    <w:p w14:paraId="6537F2FF" w14:textId="77777777" w:rsidR="00555EFF" w:rsidRDefault="00555EFF" w:rsidP="008B73E0">
      <w:pPr>
        <w:spacing w:after="0" w:line="240" w:lineRule="auto"/>
      </w:pPr>
      <w:r>
        <w:continuationSeparator/>
      </w:r>
    </w:p>
  </w:endnote>
  <w:endnote w:type="continuationNotice" w:id="1">
    <w:p w14:paraId="6AD0105F" w14:textId="77777777" w:rsidR="00555EFF" w:rsidRDefault="00555EFF">
      <w:pPr>
        <w:spacing w:after="0" w:line="240" w:lineRule="auto"/>
      </w:pPr>
    </w:p>
  </w:endnote>
  <w:endnote w:id="2">
    <w:p w14:paraId="42D1D9CC" w14:textId="46D5B376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między innymi Floriańczyk Z. (2006): Wpływ WPR na poziom odchodów rolniczych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Polsce po akcesji do UE. IERiGŻ. </w:t>
      </w:r>
    </w:p>
  </w:endnote>
  <w:endnote w:id="3">
    <w:p w14:paraId="079D3052" w14:textId="49CCF9FD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Między innymi Czubak W. (2013): Rozwój rolnictwa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Polsce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wykorzystaniem wybranych mechanizmów Wspólnej Polityki Rolnej Unii Europejskiej. Rozprawy Naukowe nr 458, Wydawnictwo Uniwersytetu Przyrodniczego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Poznaniu, Poznań. ISSN 1896-1894, ISBN 978-83-7160-704-2, ss. 322.</w:t>
      </w:r>
    </w:p>
  </w:endnote>
  <w:endnote w:id="4">
    <w:p w14:paraId="3453670C" w14:textId="77777777" w:rsidR="007401A4" w:rsidRPr="008B43BE" w:rsidRDefault="007401A4">
      <w:pPr>
        <w:pStyle w:val="Tekstprzypisukocowego"/>
        <w:rPr>
          <w:rFonts w:ascii="Times New Roman" w:hAnsi="Times New Roman" w:cs="Times New Roman"/>
          <w:lang w:val="en-US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  <w:lang w:val="en-US"/>
        </w:rPr>
        <w:t xml:space="preserve"> Thinking CAP, Supporting Agricultural Jobs and Incomes in the EU, World Bank Report on The European Union, 2017.  </w:t>
      </w:r>
    </w:p>
  </w:endnote>
  <w:endnote w:id="5">
    <w:p w14:paraId="7EA5061B" w14:textId="625BFE7F" w:rsidR="007401A4" w:rsidRPr="008B43BE" w:rsidRDefault="007401A4" w:rsidP="0004339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43BE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>ujęciu sektorowym (RER) inwestycje brutto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 xml:space="preserve">polskim rolnictwie, mierzone kategorią </w:t>
      </w:r>
      <w:r w:rsidRPr="008B43BE">
        <w:rPr>
          <w:rFonts w:ascii="Times New Roman" w:hAnsi="Times New Roman" w:cs="Times New Roman"/>
          <w:i/>
          <w:color w:val="000000"/>
          <w:sz w:val="20"/>
          <w:szCs w:val="20"/>
        </w:rPr>
        <w:t>GROSS FIXED CAPITAL FORMATION (EXCLUDING DEDUCTIBLE VAT))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>cenach bieżących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>roku 2014 wyniosły 904,7 mln zł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 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>roku 2017 – 923,97 mln zł, co odpowiada zwiększeniu o 2%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 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>odniesieniu do roku 2010 (838,32 mln zł) – 10%. Przy czym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 </w:t>
      </w:r>
      <w:r w:rsidRPr="008B43BE">
        <w:rPr>
          <w:rFonts w:ascii="Times New Roman" w:hAnsi="Times New Roman" w:cs="Times New Roman"/>
          <w:color w:val="000000"/>
          <w:sz w:val="20"/>
          <w:szCs w:val="20"/>
        </w:rPr>
        <w:t xml:space="preserve">roku 2015 odnotowano największą wartość inwestycji 969,84 mln zł. </w:t>
      </w:r>
    </w:p>
  </w:endnote>
  <w:endnote w:id="6">
    <w:p w14:paraId="1E525A97" w14:textId="3CD1A595" w:rsidR="007401A4" w:rsidRPr="008B43BE" w:rsidRDefault="007401A4" w:rsidP="00407062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Rembisz W., Floriańczyk Z. (2014): Modele wzrostu gospodarczego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rolnictwie. IERiGŻ-PiB</w:t>
      </w:r>
    </w:p>
  </w:endnote>
  <w:endnote w:id="7">
    <w:p w14:paraId="36797D40" w14:textId="5A2979C1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FADN: Wartość dodana brutto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zł [SE410]{wart.śr.} dla gospodarstw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polu obserwacji Polskiego FADN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roku 2010: 61 226 zł (</w:t>
      </w:r>
      <w:hyperlink r:id="rId1" w:history="1">
        <w:r w:rsidRPr="008B43BE">
          <w:rPr>
            <w:rStyle w:val="Hipercze"/>
            <w:rFonts w:ascii="Times New Roman" w:hAnsi="Times New Roman" w:cs="Times New Roman"/>
          </w:rPr>
          <w:t>http://fadn.pl/wp-content/uploads/2013/06/wyniki_1_ogolne.pdf</w:t>
        </w:r>
      </w:hyperlink>
      <w:r w:rsidRPr="008B43B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a w </w:t>
      </w:r>
      <w:r w:rsidRPr="008B43BE">
        <w:rPr>
          <w:rFonts w:ascii="Times New Roman" w:hAnsi="Times New Roman" w:cs="Times New Roman"/>
        </w:rPr>
        <w:t>roku 2017: 73 566 zł (</w:t>
      </w:r>
      <w:hyperlink r:id="rId2" w:history="1">
        <w:r w:rsidRPr="008B43BE">
          <w:rPr>
            <w:rStyle w:val="Hipercze"/>
            <w:rFonts w:ascii="Times New Roman" w:hAnsi="Times New Roman" w:cs="Times New Roman"/>
          </w:rPr>
          <w:t>http://fadn.pl/wp-content/uploads/2018/12/SRwaz_2017.pdf</w:t>
        </w:r>
      </w:hyperlink>
      <w:r w:rsidRPr="008B43BE">
        <w:rPr>
          <w:rFonts w:ascii="Times New Roman" w:hAnsi="Times New Roman" w:cs="Times New Roman"/>
        </w:rPr>
        <w:t xml:space="preserve">). </w:t>
      </w:r>
    </w:p>
  </w:endnote>
  <w:endnote w:id="8">
    <w:p w14:paraId="6DC6CB53" w14:textId="0CB27660" w:rsidR="007401A4" w:rsidRPr="008B43BE" w:rsidRDefault="007401A4" w:rsidP="005D039F">
      <w:pPr>
        <w:pStyle w:val="Tekstprzypisukocowego"/>
        <w:rPr>
          <w:rFonts w:ascii="Times New Roman" w:hAnsi="Times New Roman" w:cs="Times New Roman"/>
          <w:color w:val="000000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</w:t>
      </w:r>
      <w:r w:rsidRPr="008B43BE">
        <w:rPr>
          <w:rFonts w:ascii="Times New Roman" w:hAnsi="Times New Roman" w:cs="Times New Roman"/>
          <w:color w:val="000000"/>
        </w:rPr>
        <w:t>Na podstawie danych FADN i opracowań PW, przeciętnie gospodarstwa począwszy od wielkości ekonomicznej powyżej 25 000&lt;= euro zapewniają dochody parytetowe.</w:t>
      </w:r>
    </w:p>
  </w:endnote>
  <w:endnote w:id="9">
    <w:p w14:paraId="660C5DBC" w14:textId="3C79D360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SWOT 24022020 materiały wyjściowe do uzupełnienia</w:t>
      </w:r>
    </w:p>
  </w:endnote>
  <w:endnote w:id="10">
    <w:p w14:paraId="7E732F80" w14:textId="15396DEE" w:rsidR="007401A4" w:rsidRPr="008B43BE" w:rsidRDefault="007401A4" w:rsidP="00335FFC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Efektywność, koszty produkcji i konkurencyjność polskich gospodarstw rolnych obecnie i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perspektywie średnio- oraz długoterminowej, redakcja W. Józwiak, Raport Nr 144, Warszawa 2014.  Tamże liczba gospodarstw osób fizycznych ze zdolnością  konkurencyjną i tych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przesłankami, by ją móc osiągnąć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latach „2010-2012” to 90,3 tys.  + 110,1 tys. gospodarstw 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porównaniu do 90,7 tys. + 83,8 tys. gospodarstw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latach „2005-2007”   </w:t>
      </w:r>
    </w:p>
  </w:endnote>
  <w:endnote w:id="11">
    <w:p w14:paraId="23F2478C" w14:textId="3D5F083D" w:rsidR="007401A4" w:rsidRPr="008B43BE" w:rsidRDefault="007401A4" w:rsidP="00334A47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Zgodnie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 xml:space="preserve">CAP CONTEXT INDICATORS (C-24) </w:t>
      </w:r>
      <w:r w:rsidRPr="008B43BE">
        <w:rPr>
          <w:rFonts w:ascii="Times New Roman" w:hAnsi="Times New Roman" w:cs="Times New Roman"/>
          <w:i/>
        </w:rPr>
        <w:t>farm managers with full cycle of agricultural training</w:t>
      </w:r>
      <w:r w:rsidRPr="008B43BE">
        <w:rPr>
          <w:rFonts w:ascii="Times New Roman" w:hAnsi="Times New Roman" w:cs="Times New Roman"/>
        </w:rPr>
        <w:t xml:space="preserve"> odpowiada wykształceniu powyżej zasadniczego rolniczego,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kolei „młody rolnik” to wiek poniżej 40 lat zgodnie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opisem zawartym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dokumencie </w:t>
      </w:r>
      <w:r w:rsidRPr="008B43BE">
        <w:rPr>
          <w:rFonts w:ascii="Times New Roman" w:hAnsi="Times New Roman" w:cs="Times New Roman"/>
          <w:i/>
        </w:rPr>
        <w:t>Draft list of Context indicators for the PMEF</w:t>
      </w:r>
      <w:r w:rsidRPr="008B43BE">
        <w:rPr>
          <w:rFonts w:ascii="Times New Roman" w:hAnsi="Times New Roman" w:cs="Times New Roman"/>
        </w:rPr>
        <w:t xml:space="preserve"> dla CMEF: C.23. </w:t>
      </w:r>
    </w:p>
  </w:endnote>
  <w:endnote w:id="12">
    <w:p w14:paraId="20AF9E0D" w14:textId="576BC7E8" w:rsidR="007401A4" w:rsidRPr="008B43BE" w:rsidRDefault="007401A4" w:rsidP="005D039F">
      <w:pPr>
        <w:pStyle w:val="Tekstprzypisukocowego"/>
        <w:rPr>
          <w:rFonts w:ascii="Times New Roman" w:hAnsi="Times New Roman" w:cs="Times New Roman"/>
          <w:color w:val="000000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</w:t>
      </w:r>
      <w:r w:rsidRPr="008B43BE">
        <w:rPr>
          <w:rFonts w:ascii="Times New Roman" w:hAnsi="Times New Roman" w:cs="Times New Roman"/>
          <w:color w:val="000000"/>
        </w:rPr>
        <w:t>Na podstawie danych FADN, szczególnie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8B43BE">
        <w:rPr>
          <w:rFonts w:ascii="Times New Roman" w:hAnsi="Times New Roman" w:cs="Times New Roman"/>
          <w:color w:val="000000"/>
        </w:rPr>
        <w:t>gospodarstwach specjalizujących się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8B43BE">
        <w:rPr>
          <w:rFonts w:ascii="Times New Roman" w:hAnsi="Times New Roman" w:cs="Times New Roman"/>
          <w:color w:val="000000"/>
        </w:rPr>
        <w:t>uprawach ogrodniczych i uprawach trwałych – blisko 90%.</w:t>
      </w:r>
    </w:p>
  </w:endnote>
  <w:endnote w:id="13">
    <w:p w14:paraId="0C4F2A8C" w14:textId="3F1670FF" w:rsidR="007401A4" w:rsidRPr="008B43BE" w:rsidRDefault="007401A4" w:rsidP="005D039F">
      <w:pPr>
        <w:pStyle w:val="Tekstprzypisukocowego"/>
        <w:rPr>
          <w:rFonts w:ascii="Times New Roman" w:hAnsi="Times New Roman" w:cs="Times New Roman"/>
          <w:color w:val="000000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Style w:val="Odwoanieprzypisukocowego"/>
          <w:rFonts w:ascii="Times New Roman" w:hAnsi="Times New Roman" w:cs="Times New Roman"/>
        </w:rPr>
        <w:t xml:space="preserve"> </w:t>
      </w:r>
      <w:r w:rsidRPr="008B43BE">
        <w:rPr>
          <w:rFonts w:ascii="Times New Roman" w:hAnsi="Times New Roman" w:cs="Times New Roman"/>
          <w:color w:val="000000"/>
        </w:rPr>
        <w:t>Obejmuje zaplecze administracyjne, badawczo –naukowe i akademickie zaangażowane</w:t>
      </w:r>
      <w:r>
        <w:rPr>
          <w:rFonts w:ascii="Times New Roman" w:hAnsi="Times New Roman" w:cs="Times New Roman"/>
          <w:color w:val="000000"/>
        </w:rPr>
        <w:t xml:space="preserve"> w </w:t>
      </w:r>
      <w:r w:rsidRPr="008B43BE">
        <w:rPr>
          <w:rFonts w:ascii="Times New Roman" w:hAnsi="Times New Roman" w:cs="Times New Roman"/>
          <w:color w:val="000000"/>
        </w:rPr>
        <w:t>problematykę rozwoju wsi i rolnictwa.</w:t>
      </w:r>
    </w:p>
  </w:endnote>
  <w:endnote w:id="14">
    <w:p w14:paraId="541FFDD2" w14:textId="3C370486" w:rsidR="007401A4" w:rsidRPr="008B43BE" w:rsidRDefault="007401A4" w:rsidP="005D039F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Sprawozdania ODR, ARiMR, MRiRW, badania prowadzone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ramach Programów Wieloletnich bezpośrednio ukierunkowane na bieżące zagadnienia rozwojowe sektora żywnościowego. </w:t>
      </w:r>
    </w:p>
  </w:endnote>
  <w:endnote w:id="15">
    <w:p w14:paraId="7F0432B7" w14:textId="082EE990" w:rsidR="007401A4" w:rsidRPr="006F68A7" w:rsidRDefault="007401A4">
      <w:pPr>
        <w:pStyle w:val="Tekstprzypisukocowego"/>
        <w:rPr>
          <w:rFonts w:ascii="Times New Roman" w:hAnsi="Times New Roman"/>
          <w:lang w:val="en-US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Gospodarstwa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typie produkcyjnym mieszane stanowią 45% populacji ogółu gospodarstw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polu obserwacji Polskiego FADN</w:t>
      </w:r>
      <w:r>
        <w:rPr>
          <w:rFonts w:ascii="Times New Roman" w:hAnsi="Times New Roman" w:cs="Times New Roman"/>
        </w:rPr>
        <w:t xml:space="preserve">. Uważa się, że gospodarstwa z wielokierunkową produkcją charakteryzują się większymi zdolnościami </w:t>
      </w:r>
      <w:r w:rsidRPr="008B43BE">
        <w:rPr>
          <w:rFonts w:ascii="Times New Roman" w:hAnsi="Times New Roman" w:cs="Times New Roman"/>
        </w:rPr>
        <w:t>adaptacyjn</w:t>
      </w:r>
      <w:r>
        <w:rPr>
          <w:rFonts w:ascii="Times New Roman" w:hAnsi="Times New Roman" w:cs="Times New Roman"/>
        </w:rPr>
        <w:t>ymi</w:t>
      </w:r>
      <w:r w:rsidRPr="008B43BE">
        <w:rPr>
          <w:rFonts w:ascii="Times New Roman" w:hAnsi="Times New Roman" w:cs="Times New Roman"/>
        </w:rPr>
        <w:t xml:space="preserve"> (ang. </w:t>
      </w:r>
      <w:r w:rsidRPr="008B43BE">
        <w:rPr>
          <w:rFonts w:ascii="Times New Roman" w:hAnsi="Times New Roman" w:cs="Times New Roman"/>
          <w:i/>
        </w:rPr>
        <w:t>capacity to adapt</w:t>
      </w:r>
      <w:r w:rsidRPr="008B43B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do zmieniających się warunków prowadzenia produkcji. </w:t>
      </w:r>
      <w:r w:rsidRPr="00FE6FA5">
        <w:rPr>
          <w:rFonts w:ascii="Times New Roman" w:hAnsi="Times New Roman" w:cs="Times New Roman"/>
          <w:lang w:val="en-US"/>
        </w:rPr>
        <w:t>Żródło</w:t>
      </w:r>
      <w:r>
        <w:rPr>
          <w:rFonts w:ascii="Times New Roman" w:hAnsi="Times New Roman" w:cs="Times New Roman"/>
          <w:lang w:val="en-US"/>
        </w:rPr>
        <w:t xml:space="preserve"> informacji:</w:t>
      </w:r>
      <w:r w:rsidRPr="006F68A7">
        <w:rPr>
          <w:rFonts w:ascii="Times New Roman" w:hAnsi="Times New Roman"/>
          <w:lang w:val="en-US"/>
        </w:rPr>
        <w:t xml:space="preserve"> OECD, </w:t>
      </w:r>
      <w:r w:rsidRPr="006F68A7">
        <w:rPr>
          <w:rFonts w:ascii="Times New Roman" w:hAnsi="Times New Roman"/>
          <w:i/>
          <w:lang w:val="en-US"/>
        </w:rPr>
        <w:t>Strengthening agricultural resilience in the face of multiple risks</w:t>
      </w:r>
      <w:r w:rsidRPr="006F68A7">
        <w:rPr>
          <w:rFonts w:ascii="Times New Roman" w:hAnsi="Times New Roman"/>
          <w:lang w:val="en-US"/>
        </w:rPr>
        <w:t>, TAD/CA/APM/WP(2018)21.</w:t>
      </w:r>
    </w:p>
  </w:endnote>
  <w:endnote w:id="16">
    <w:p w14:paraId="4BC7A7C8" w14:textId="70D26344" w:rsidR="007401A4" w:rsidRPr="008B43BE" w:rsidRDefault="007401A4" w:rsidP="002920AD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FADN, struktura gospodarstw rolnych GUS zgodna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metodyką EUROSTAT-u.</w:t>
      </w:r>
    </w:p>
  </w:endnote>
  <w:endnote w:id="17">
    <w:p w14:paraId="457C7C72" w14:textId="55FCBEA6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Standardowe 2017 uzyskane przez gospodarstwa rolne uczestniczące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Polskim FADN Część I. Wyniki Standardowe</w:t>
      </w:r>
    </w:p>
  </w:endnote>
  <w:endnote w:id="18">
    <w:p w14:paraId="53BF049E" w14:textId="24FEC337" w:rsidR="007401A4" w:rsidRPr="008B43BE" w:rsidRDefault="007401A4" w:rsidP="00F81842">
      <w:pPr>
        <w:pStyle w:val="Tekstprzypisukocowego"/>
        <w:rPr>
          <w:rFonts w:ascii="Times New Roman" w:hAnsi="Times New Roman" w:cs="Times New Roman"/>
          <w:lang w:val="en-GB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badania poziomu wartości dodanej netto na pełnozatrudnionego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gospodarstwach towarowych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UE wskazują że wraz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 xml:space="preserve">osiągnieciem przez kierownika gospodarstwa 55 roku życia następuje pogarszanie wyników produkcyjnych gospodarstw. </w:t>
      </w:r>
      <w:r w:rsidRPr="008B43BE">
        <w:rPr>
          <w:rFonts w:ascii="Times New Roman" w:hAnsi="Times New Roman" w:cs="Times New Roman"/>
          <w:lang w:val="en-GB"/>
        </w:rPr>
        <w:t>Źródło: Presentation of ongoing analyses using FADN data, (RICC 1820), Committee for the Farm Accountancy Data Network (FADN) Brussels, 19 June 2019</w:t>
      </w:r>
    </w:p>
  </w:endnote>
  <w:endnote w:id="19">
    <w:p w14:paraId="62210E1E" w14:textId="2675458A" w:rsidR="007401A4" w:rsidRPr="008B43BE" w:rsidRDefault="007401A4" w:rsidP="00F81842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FADN i badania struktury gospodarstw rolnych GUS, wyniki badań PW: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krajach Europy Zachodniej gospodarstwa małe i bardzo małe mają marginalne znaczenie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tworzeniu wartości produkcji rolnej (poniżej 10%).</w:t>
      </w:r>
    </w:p>
  </w:endnote>
  <w:endnote w:id="20">
    <w:p w14:paraId="2927843E" w14:textId="2C6F33AE" w:rsidR="007401A4" w:rsidRPr="008B43BE" w:rsidRDefault="007401A4" w:rsidP="00F81842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FADN: (Intensywność produkcji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zł/ha [CMEF_C33]{wart.śr}) stała wartość wskaźnika przy zmniejszeniu wartości odchylenia standardowego. </w:t>
      </w:r>
    </w:p>
  </w:endnote>
  <w:endnote w:id="21">
    <w:p w14:paraId="6C091537" w14:textId="77777777" w:rsidR="007401A4" w:rsidRPr="008B43BE" w:rsidRDefault="007401A4" w:rsidP="00D613FA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Statystyki Eurostat oraz wyniki FADN. </w:t>
      </w:r>
    </w:p>
  </w:endnote>
  <w:endnote w:id="22">
    <w:p w14:paraId="337FBEE4" w14:textId="77777777" w:rsidR="007401A4" w:rsidRPr="008B43BE" w:rsidRDefault="007401A4" w:rsidP="00CB619D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Jadczyszyn J., Woch F. (2017) Problem rozłogu gruntów gospodarstw rolnych o większej powierzchni, </w:t>
      </w:r>
      <w:r w:rsidRPr="008B43BE">
        <w:rPr>
          <w:rFonts w:ascii="Times New Roman" w:hAnsi="Times New Roman" w:cs="Times New Roman"/>
          <w:i/>
        </w:rPr>
        <w:t>Polish Journal of Agronomy</w:t>
      </w:r>
      <w:r w:rsidRPr="008B43BE">
        <w:rPr>
          <w:rFonts w:ascii="Times New Roman" w:hAnsi="Times New Roman" w:cs="Times New Roman"/>
        </w:rPr>
        <w:t>, IUNiG-PIB</w:t>
      </w:r>
    </w:p>
  </w:endnote>
  <w:endnote w:id="23">
    <w:p w14:paraId="46CAF77C" w14:textId="2EF385DB" w:rsidR="007401A4" w:rsidRPr="008B43BE" w:rsidRDefault="007401A4" w:rsidP="003C08B0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Badania prowadzone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PW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latach 2010 – 2015 nad efektywnością gospodarstw rolnych,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szczególności gospodarstwa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Polsce o małej wielkości ekonomicznej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porównaniu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 xml:space="preserve">odpowiadającymi im węgierskimi charakteryzują się o ponad 50% większymi nakładami pracy i mniejszym kapitałem i intensywnością gospodarowania przy porównywalnej powierzchni użytków rolnych - Ziętara W.. Zieliński M., Polskie gospodarstwa roślinne na tle gospodarstw węgierskich i niemieckich, Raport nr 19, Warszawa, 2011 r.   </w:t>
      </w:r>
    </w:p>
  </w:endnote>
  <w:endnote w:id="24">
    <w:p w14:paraId="738534E6" w14:textId="77777777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FADN    </w:t>
      </w:r>
    </w:p>
  </w:endnote>
  <w:endnote w:id="25">
    <w:p w14:paraId="584B4820" w14:textId="77777777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FADN</w:t>
      </w:r>
    </w:p>
  </w:endnote>
  <w:endnote w:id="26">
    <w:p w14:paraId="5B1AD51B" w14:textId="77777777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badania AGROKOSZTY,  IERiGŻ-PIB</w:t>
      </w:r>
    </w:p>
  </w:endnote>
  <w:endnote w:id="27">
    <w:p w14:paraId="2F6E52B6" w14:textId="20632A4B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szczególności badania AGROKOSZTY wskazują, że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przypadku produkcji żywca wieprzowego jedynie przy skali produkcji powyżej 300 -500 dt żywca produkcja ta jest na granicy opłacalności. Augustyńska I. (redakcja) Produkcja, koszty i dochody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wybranych produktów rolniczych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latach 2016-2017 (wyniki rachunku symulacyjnego), IERIGŻ-PIB, Warszawa 2018.</w:t>
      </w:r>
    </w:p>
  </w:endnote>
  <w:endnote w:id="28">
    <w:p w14:paraId="3667EB28" w14:textId="313CA4DE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FADN: występuje silne zróżnicowanie parametrów między poszczególnymi typami produkcyjnymi gospodarstw, co odzwierciedla niejednorodność potencjału produkcyjnego przeciętnego gospodarstwa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poszczególnych typach produkcyjnych.</w:t>
      </w:r>
    </w:p>
  </w:endnote>
  <w:endnote w:id="29">
    <w:p w14:paraId="4BB52B9B" w14:textId="05A8A1DA" w:rsidR="007401A4" w:rsidRPr="008B43BE" w:rsidRDefault="007401A4" w:rsidP="00606F0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Obecnie prowadzone badania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ramach GOSPOSTRATEG sygnalizują niewielkie rozeznanie producentów 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możliwościach zmniejszania ryzyka produkcyjnego i cenowego.  </w:t>
      </w:r>
    </w:p>
  </w:endnote>
  <w:endnote w:id="30">
    <w:p w14:paraId="0056BD7E" w14:textId="60078BB4" w:rsidR="007401A4" w:rsidRPr="008B43BE" w:rsidRDefault="007401A4" w:rsidP="00D613FA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  <w:lang w:val="en-US"/>
        </w:rPr>
        <w:t xml:space="preserve"> Wyniki badań PW</w:t>
      </w:r>
      <w:r>
        <w:rPr>
          <w:rFonts w:ascii="Times New Roman" w:hAnsi="Times New Roman" w:cs="Times New Roman"/>
          <w:lang w:val="en-US"/>
        </w:rPr>
        <w:t xml:space="preserve"> w </w:t>
      </w:r>
      <w:r w:rsidRPr="008B43BE">
        <w:rPr>
          <w:rFonts w:ascii="Times New Roman" w:hAnsi="Times New Roman" w:cs="Times New Roman"/>
          <w:lang w:val="en-US"/>
        </w:rPr>
        <w:t xml:space="preserve">szczególności: Wojciech J. (redakcja) </w:t>
      </w:r>
      <w:r w:rsidRPr="008B43BE">
        <w:rPr>
          <w:rFonts w:ascii="Times New Roman" w:hAnsi="Times New Roman" w:cs="Times New Roman"/>
          <w:i/>
          <w:lang w:val="en-US"/>
        </w:rPr>
        <w:t>Agricultural company and agricultural holding towards climate and agricultural policy changes</w:t>
      </w:r>
      <w:r w:rsidRPr="008B43BE">
        <w:rPr>
          <w:rFonts w:ascii="Times New Roman" w:hAnsi="Times New Roman" w:cs="Times New Roman"/>
          <w:lang w:val="en-US"/>
        </w:rPr>
        <w:t xml:space="preserve"> (2). </w:t>
      </w:r>
      <w:r w:rsidRPr="008B43BE">
        <w:rPr>
          <w:rFonts w:ascii="Times New Roman" w:hAnsi="Times New Roman" w:cs="Times New Roman"/>
        </w:rPr>
        <w:t>Raport nr Nr 28.1, IERiGŻ-PIB. Warszawa.  Opracowania FADN wskazują na istotne pogorszenie wyników gospodarstw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regionach dotkniętych suszą rolniczą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ostatnich latach</w:t>
      </w:r>
      <w:r>
        <w:rPr>
          <w:rFonts w:ascii="Times New Roman" w:hAnsi="Times New Roman" w:cs="Times New Roman"/>
        </w:rPr>
        <w:t xml:space="preserve"> a </w:t>
      </w:r>
      <w:r w:rsidRPr="008B43BE">
        <w:rPr>
          <w:rFonts w:ascii="Times New Roman" w:hAnsi="Times New Roman" w:cs="Times New Roman"/>
        </w:rPr>
        <w:t>literatura przedmiotu wskazuje na wysokie koszty inwestycji służące oszczędnej gospodarce wodą.</w:t>
      </w:r>
    </w:p>
  </w:endnote>
  <w:endnote w:id="31">
    <w:p w14:paraId="1AB038A2" w14:textId="77777777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Wyniki FADN.</w:t>
      </w:r>
    </w:p>
  </w:endnote>
  <w:endnote w:id="32">
    <w:p w14:paraId="7579589F" w14:textId="569B57BE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 FADN: wskaźnik (Inwestycje brutto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zł [CMEF_C28]{wart.śr}).</w:t>
      </w:r>
    </w:p>
  </w:endnote>
  <w:endnote w:id="33">
    <w:p w14:paraId="4B49B5B1" w14:textId="7D63B1D4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Dybowski G., Nosecka B., Pawlak K., Woźniak L., Szanse dla polskiego sektora rolno-żywnościowego wynikające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 xml:space="preserve">doświadczeń globalnych i regionalnych oraz rozwoju opartego na wiedzy, Raport nr 88, PW 2015-2019, Warszawa 2018.  </w:t>
      </w:r>
    </w:p>
  </w:endnote>
  <w:endnote w:id="34">
    <w:p w14:paraId="64AD301E" w14:textId="3AD4A82A" w:rsidR="007401A4" w:rsidRPr="008B43BE" w:rsidRDefault="007401A4" w:rsidP="00F931CD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Charakterystyka gospodarstw rolnych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2016 r, GUS, 2017, udział gospodarstw domowych o dochodach przekraczających 50% dochodów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gospodarstwa rolnego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gospodarstwach o powierzchni od 1 do 10 ha zawierał się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przedziale 8 – 39%. </w:t>
      </w:r>
    </w:p>
  </w:endnote>
  <w:endnote w:id="35">
    <w:p w14:paraId="65CC22F0" w14:textId="5254AC5A" w:rsidR="007401A4" w:rsidRPr="008B43BE" w:rsidRDefault="007401A4" w:rsidP="008A4DC7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Gospodarstwa,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których udział bezpośredniej sprzedaży konsumentom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ogólnej sprzedaży gospodarstwa stanowił ponad 50% ogólnej sprzedaży produkcji rolniczej gospodarstwa 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grupie gospodarstw o powierzchni 2 – 5 ha stanowiły 20% . Charakterystyka gospodarstw rolnych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2016 r, GUS, 2017</w:t>
      </w:r>
    </w:p>
  </w:endnote>
  <w:endnote w:id="36">
    <w:p w14:paraId="636530A5" w14:textId="501E79CA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Dybowski G., Nosecka B., Pawlak K., Woźniak L., Szanse dla polskiego sektora rolno-żywnościowego wynikające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doświadczeń globalnych i regionalnych oraz rozwoju opartego na wiedzy, Raport nr 88, PW 2015-2019, Warszawa 2018, Program Polska Wschodnia.</w:t>
      </w:r>
    </w:p>
  </w:endnote>
  <w:endnote w:id="37">
    <w:p w14:paraId="3C081384" w14:textId="23403A40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Obecnie funkcjonują już systemy wczesnego ostrzegania o gwałtownych zmianach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pogodzie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tym dla rolników np. przez IUNG-PIB obejmujące monitoring zagrożenia suszą rolniczą. </w:t>
      </w:r>
    </w:p>
  </w:endnote>
  <w:endnote w:id="38">
    <w:p w14:paraId="1CE1862C" w14:textId="77777777" w:rsidR="007401A4" w:rsidRPr="008B43BE" w:rsidRDefault="007401A4">
      <w:pPr>
        <w:pStyle w:val="Tekstprzypisukocowego"/>
        <w:rPr>
          <w:rFonts w:ascii="Times New Roman" w:hAnsi="Times New Roman" w:cs="Times New Roman"/>
          <w:lang w:val="en-US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  <w:lang w:val="en-US"/>
        </w:rPr>
        <w:t xml:space="preserve"> </w:t>
      </w:r>
      <w:r w:rsidRPr="008B43BE">
        <w:rPr>
          <w:rFonts w:ascii="Times New Roman" w:hAnsi="Times New Roman" w:cs="Times New Roman"/>
          <w:i/>
          <w:lang w:val="en-US"/>
        </w:rPr>
        <w:t>Strengthening agricultural resilience in the face of multiple risks</w:t>
      </w:r>
      <w:r w:rsidRPr="008B43BE">
        <w:rPr>
          <w:rFonts w:ascii="Times New Roman" w:hAnsi="Times New Roman" w:cs="Times New Roman"/>
          <w:lang w:val="en-US"/>
        </w:rPr>
        <w:t>, OECD, TAD/CA/APM/WP(2018)21</w:t>
      </w:r>
    </w:p>
  </w:endnote>
  <w:endnote w:id="39">
    <w:p w14:paraId="12E509F3" w14:textId="264FC605" w:rsidR="007401A4" w:rsidRPr="008B43BE" w:rsidRDefault="007401A4" w:rsidP="008B3448">
      <w:pPr>
        <w:pStyle w:val="Tekstprzypisukocowego"/>
        <w:jc w:val="both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Zdaniem W. Józwiaka, „Zmiany klimatu będą dotykać Europy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sposób swoisty  (…).  Susze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okresach wegetacji roślin i powodzie to tylko część skutków zmian klimatycznych</w:t>
      </w:r>
      <w:r>
        <w:rPr>
          <w:rFonts w:ascii="Times New Roman" w:hAnsi="Times New Roman" w:cs="Times New Roman"/>
        </w:rPr>
        <w:t>. W </w:t>
      </w:r>
      <w:r w:rsidRPr="008B43BE">
        <w:rPr>
          <w:rFonts w:ascii="Times New Roman" w:hAnsi="Times New Roman" w:cs="Times New Roman"/>
        </w:rPr>
        <w:t xml:space="preserve">środkowej części Europy rosnąć będzie częstotliwość występowania innych zjawisk ekstremalnych: intensywnie wiejących wiatrów, nieznanych dotąd chorób spowodowanych napływem egzotycznych patogenów itd. 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Polsce szczególnie duże nasilenie susz występuje na około 1/3 powierzchni naszego kraju,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jego środkowo-zachodniej części. Ich skutki są najbardziej dokuczliwe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gospodarstwach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glebami jakości poniżej średniej, które nie stosują nawozów organicznych, lub stosują je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niedostatecznej ilości. To ostatnie zjawisko nasila się, ponieważ rośnie udział gospodarstw bez produkcji zwierzęcej,</w:t>
      </w:r>
      <w:r>
        <w:rPr>
          <w:rFonts w:ascii="Times New Roman" w:hAnsi="Times New Roman" w:cs="Times New Roman"/>
        </w:rPr>
        <w:t xml:space="preserve"> a </w:t>
      </w:r>
      <w:r w:rsidRPr="008B43BE">
        <w:rPr>
          <w:rFonts w:ascii="Times New Roman" w:hAnsi="Times New Roman" w:cs="Times New Roman"/>
        </w:rPr>
        <w:t>ostatnio udział ten wynosi tylko około 48%. Bardzo ograniczone jest nawadnianie upraw. Obejmuje ono 0,5% powierzchni użytków rolnych, podczas gdy średnia światowa wynosi 18%. Główną tego przyczyną jest niedostatek, lub zły stan urządzeń powstrzymujących bezproduktywny spływ wody rzekami do morza około 38% łącznych średnich rocznych jej przychodów” (Józwiak, 2019).</w:t>
      </w:r>
    </w:p>
  </w:endnote>
  <w:endnote w:id="40">
    <w:p w14:paraId="77BB5916" w14:textId="4B0DA8C0" w:rsidR="007401A4" w:rsidRPr="008B43BE" w:rsidRDefault="007401A4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Przykładem jest problem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rozprzestrzenianiem się ASF na świecie mimo stosowanych praktyk prewencyjnych, skutkujący załamaniem produkcji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 xml:space="preserve">Chinach. </w:t>
      </w:r>
      <w:r w:rsidRPr="008B43BE">
        <w:rPr>
          <w:rFonts w:ascii="Times New Roman" w:hAnsi="Times New Roman" w:cs="Times New Roman"/>
          <w:i/>
        </w:rPr>
        <w:t>The Economist</w:t>
      </w:r>
      <w:r w:rsidRPr="008B43BE">
        <w:rPr>
          <w:rFonts w:ascii="Times New Roman" w:hAnsi="Times New Roman" w:cs="Times New Roman"/>
        </w:rPr>
        <w:t xml:space="preserve">, May 25th 2019.  </w:t>
      </w:r>
    </w:p>
  </w:endnote>
  <w:endnote w:id="41">
    <w:p w14:paraId="69558877" w14:textId="19B945DC" w:rsidR="007401A4" w:rsidRPr="008B43BE" w:rsidRDefault="007401A4" w:rsidP="009F6877">
      <w:pPr>
        <w:pStyle w:val="Tekstprzypisukocowego"/>
        <w:rPr>
          <w:rFonts w:ascii="Times New Roman" w:hAnsi="Times New Roman" w:cs="Times New Roman"/>
        </w:rPr>
      </w:pPr>
      <w:r w:rsidRPr="008B43BE">
        <w:rPr>
          <w:rStyle w:val="Odwoanieprzypisukocowego"/>
          <w:rFonts w:ascii="Times New Roman" w:hAnsi="Times New Roman" w:cs="Times New Roman"/>
        </w:rPr>
        <w:endnoteRef/>
      </w:r>
      <w:r w:rsidRPr="008B43BE">
        <w:rPr>
          <w:rFonts w:ascii="Times New Roman" w:hAnsi="Times New Roman" w:cs="Times New Roman"/>
        </w:rPr>
        <w:t xml:space="preserve"> Według danych FADN dla przeciętnego gospodarstwa towarowego dysparytet dochodowy na niekorzyść rolnictwa 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roku 2017 – kształtował się na poziomie 84%, podczas gdy</w:t>
      </w:r>
      <w:r>
        <w:rPr>
          <w:rFonts w:ascii="Times New Roman" w:hAnsi="Times New Roman" w:cs="Times New Roman"/>
        </w:rPr>
        <w:t xml:space="preserve"> w </w:t>
      </w:r>
      <w:r w:rsidRPr="008B43BE">
        <w:rPr>
          <w:rFonts w:ascii="Times New Roman" w:hAnsi="Times New Roman" w:cs="Times New Roman"/>
        </w:rPr>
        <w:t>roku 2012  - 97%.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FC3B" w14:textId="77777777" w:rsidR="00660CE3" w:rsidRDefault="00660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331306"/>
      <w:docPartObj>
        <w:docPartGallery w:val="Page Numbers (Bottom of Page)"/>
        <w:docPartUnique/>
      </w:docPartObj>
    </w:sdtPr>
    <w:sdtEndPr/>
    <w:sdtContent>
      <w:p w14:paraId="09E4A1A9" w14:textId="56B3FD35" w:rsidR="007401A4" w:rsidRDefault="007401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07">
          <w:rPr>
            <w:noProof/>
          </w:rPr>
          <w:t>51</w:t>
        </w:r>
        <w:r>
          <w:fldChar w:fldCharType="end"/>
        </w:r>
      </w:p>
    </w:sdtContent>
  </w:sdt>
  <w:p w14:paraId="231A843F" w14:textId="77777777" w:rsidR="007401A4" w:rsidRDefault="007401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D978" w14:textId="77777777" w:rsidR="00660CE3" w:rsidRDefault="00660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1A0F" w14:textId="77777777" w:rsidR="00555EFF" w:rsidRDefault="00555EFF" w:rsidP="008B73E0">
      <w:pPr>
        <w:spacing w:after="0" w:line="240" w:lineRule="auto"/>
      </w:pPr>
      <w:r>
        <w:separator/>
      </w:r>
    </w:p>
  </w:footnote>
  <w:footnote w:type="continuationSeparator" w:id="0">
    <w:p w14:paraId="7BA2DFAE" w14:textId="77777777" w:rsidR="00555EFF" w:rsidRDefault="00555EFF" w:rsidP="008B73E0">
      <w:pPr>
        <w:spacing w:after="0" w:line="240" w:lineRule="auto"/>
      </w:pPr>
      <w:r>
        <w:continuationSeparator/>
      </w:r>
    </w:p>
  </w:footnote>
  <w:footnote w:type="continuationNotice" w:id="1">
    <w:p w14:paraId="7565CC1E" w14:textId="77777777" w:rsidR="00555EFF" w:rsidRDefault="00555EFF">
      <w:pPr>
        <w:spacing w:after="0" w:line="240" w:lineRule="auto"/>
      </w:pPr>
    </w:p>
  </w:footnote>
  <w:footnote w:id="2">
    <w:p w14:paraId="1BB7FC4E" w14:textId="2EE2F6A9" w:rsidR="00286E26" w:rsidRDefault="00286E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43BE">
        <w:rPr>
          <w:rFonts w:ascii="Times New Roman" w:hAnsi="Times New Roman" w:cs="Times New Roman"/>
        </w:rPr>
        <w:t>Perspektywa analityczna koncentrowała się na latach 2014-2017</w:t>
      </w:r>
      <w:r>
        <w:rPr>
          <w:rFonts w:ascii="Times New Roman" w:hAnsi="Times New Roman" w:cs="Times New Roman"/>
        </w:rPr>
        <w:t xml:space="preserve"> z </w:t>
      </w:r>
      <w:r w:rsidRPr="008B43BE">
        <w:rPr>
          <w:rFonts w:ascii="Times New Roman" w:hAnsi="Times New Roman" w:cs="Times New Roman"/>
        </w:rPr>
        <w:t>odniesieniem do trendów zapoczątkowanych</w:t>
      </w:r>
    </w:p>
  </w:footnote>
  <w:footnote w:id="3">
    <w:p w14:paraId="2494E23D" w14:textId="2E3EAEF1" w:rsidR="007401A4" w:rsidRPr="00253AB6" w:rsidRDefault="007401A4" w:rsidP="003645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</w:t>
      </w:r>
      <w:r w:rsidRPr="00253AB6">
        <w:t>opracowaniu pojęcie d</w:t>
      </w:r>
      <w:r>
        <w:t xml:space="preserve">opłaty bezpośrednie obejmuje transfery bezpośrednio wpływające na wielkość dochodu rolniczego rejestrowane w Rachunkach Ekonomicznych dla Rolnictwa pod pozycją „Pozostałe subwencje” i „Dopłaty do produktów” a zgodnie z metodą FADN w pozycji „Dopłaty do działalności operacyjnej”. </w:t>
      </w:r>
    </w:p>
  </w:footnote>
  <w:footnote w:id="4">
    <w:p w14:paraId="7EB7F155" w14:textId="72BB7B96" w:rsidR="007401A4" w:rsidRPr="00E57985" w:rsidRDefault="007401A4" w:rsidP="00EC3256">
      <w:pPr>
        <w:pStyle w:val="Tekstprzypisudolnego"/>
      </w:pPr>
      <w:r>
        <w:rPr>
          <w:rStyle w:val="Odwoanieprzypisudolnego"/>
        </w:rPr>
        <w:footnoteRef/>
      </w:r>
      <w:r w:rsidRPr="00E57985">
        <w:t xml:space="preserve"> </w:t>
      </w:r>
      <w:r>
        <w:t xml:space="preserve">Do przedstawienia wielkości obsady zwierząt w metodzie FADN stosowana jest miara </w:t>
      </w:r>
      <w:r w:rsidRPr="007F2729">
        <w:t>zwierząt przeliczeniowych</w:t>
      </w:r>
      <w:r>
        <w:t xml:space="preserve"> -  LU (</w:t>
      </w:r>
      <w:r w:rsidRPr="007F2729">
        <w:rPr>
          <w:i/>
        </w:rPr>
        <w:t>ang. Livestock Unit</w:t>
      </w:r>
      <w:r>
        <w:t xml:space="preserve">). </w:t>
      </w:r>
      <w:r w:rsidRPr="007F272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9B71" w14:textId="3A647093" w:rsidR="00660CE3" w:rsidRDefault="00D75A07">
    <w:pPr>
      <w:pStyle w:val="Nagwek"/>
    </w:pPr>
    <w:r>
      <w:rPr>
        <w:noProof/>
      </w:rPr>
      <w:pict w14:anchorId="203F60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22063" o:spid="_x0000_s2055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6C4A" w14:textId="771157A0" w:rsidR="007401A4" w:rsidRDefault="00D75A07" w:rsidP="00007E63">
    <w:pPr>
      <w:pStyle w:val="Nagwek1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noProof/>
      </w:rPr>
      <w:pict w14:anchorId="24D76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22064" o:spid="_x0000_s2056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  <w:r w:rsidR="007401A4" w:rsidRPr="00007E63">
      <w:rPr>
        <w:rFonts w:ascii="Times New Roman" w:hAnsi="Times New Roman" w:cs="Times New Roman"/>
        <w:color w:val="auto"/>
        <w:sz w:val="24"/>
        <w:szCs w:val="24"/>
      </w:rPr>
      <w:t>Analiza SWOT Cel 1. Wspieranie godziwych dochodów gospodarstw rolnych i ich odporności</w:t>
    </w:r>
    <w:r w:rsidR="007401A4">
      <w:rPr>
        <w:rFonts w:ascii="Times New Roman" w:hAnsi="Times New Roman" w:cs="Times New Roman"/>
        <w:color w:val="auto"/>
        <w:sz w:val="24"/>
        <w:szCs w:val="24"/>
      </w:rPr>
      <w:t xml:space="preserve"> w </w:t>
    </w:r>
    <w:r w:rsidR="007401A4" w:rsidRPr="00007E63">
      <w:rPr>
        <w:rFonts w:ascii="Times New Roman" w:hAnsi="Times New Roman" w:cs="Times New Roman"/>
        <w:color w:val="auto"/>
        <w:sz w:val="24"/>
        <w:szCs w:val="24"/>
      </w:rPr>
      <w:t>całej Unii</w:t>
    </w:r>
    <w:r w:rsidR="007401A4">
      <w:rPr>
        <w:rFonts w:ascii="Times New Roman" w:hAnsi="Times New Roman" w:cs="Times New Roman"/>
        <w:color w:val="auto"/>
        <w:sz w:val="24"/>
        <w:szCs w:val="24"/>
      </w:rPr>
      <w:t xml:space="preserve"> w </w:t>
    </w:r>
    <w:r w:rsidR="007401A4" w:rsidRPr="00007E63">
      <w:rPr>
        <w:rFonts w:ascii="Times New Roman" w:hAnsi="Times New Roman" w:cs="Times New Roman"/>
        <w:color w:val="auto"/>
        <w:sz w:val="24"/>
        <w:szCs w:val="24"/>
      </w:rPr>
      <w:t>celu zwiększenia bezpieczeństwa żywnościowego</w:t>
    </w:r>
    <w:r w:rsidR="007401A4">
      <w:rPr>
        <w:rFonts w:ascii="Times New Roman" w:hAnsi="Times New Roman" w:cs="Times New Roman"/>
        <w:color w:val="auto"/>
        <w:sz w:val="24"/>
        <w:szCs w:val="24"/>
      </w:rPr>
      <w:t xml:space="preserve"> - </w:t>
    </w:r>
    <w:r w:rsidR="007401A4" w:rsidRPr="00683AEC">
      <w:rPr>
        <w:rFonts w:ascii="Times New Roman" w:hAnsi="Times New Roman" w:cs="Times New Roman"/>
        <w:color w:val="auto"/>
        <w:sz w:val="24"/>
        <w:szCs w:val="24"/>
        <w:u w:val="single"/>
      </w:rPr>
      <w:t>projekt</w:t>
    </w:r>
  </w:p>
  <w:p w14:paraId="46CB5B4F" w14:textId="77777777" w:rsidR="007401A4" w:rsidRPr="00007E63" w:rsidRDefault="007401A4" w:rsidP="00187093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D66F" w14:textId="6D70AC22" w:rsidR="007401A4" w:rsidRPr="00007E63" w:rsidRDefault="00D75A07" w:rsidP="00007E63">
    <w:pPr>
      <w:pStyle w:val="Nagwek1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pict w14:anchorId="37247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22062" o:spid="_x0000_s2054" type="#_x0000_t136" style="position:absolute;left:0;text-align:left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</v:shape>
      </w:pict>
    </w:r>
    <w:r w:rsidR="007401A4" w:rsidRPr="00007E63">
      <w:rPr>
        <w:rFonts w:ascii="Times New Roman" w:hAnsi="Times New Roman" w:cs="Times New Roman"/>
        <w:color w:val="auto"/>
        <w:sz w:val="24"/>
        <w:szCs w:val="24"/>
      </w:rPr>
      <w:t>Analiza SWOT Cel 1. Wspieranie godziwych dochodów gospodarstw rolnych i ich odporności</w:t>
    </w:r>
    <w:r w:rsidR="007401A4">
      <w:rPr>
        <w:rFonts w:ascii="Times New Roman" w:hAnsi="Times New Roman" w:cs="Times New Roman"/>
        <w:color w:val="auto"/>
        <w:sz w:val="24"/>
        <w:szCs w:val="24"/>
      </w:rPr>
      <w:t xml:space="preserve"> w </w:t>
    </w:r>
    <w:r w:rsidR="007401A4" w:rsidRPr="00007E63">
      <w:rPr>
        <w:rFonts w:ascii="Times New Roman" w:hAnsi="Times New Roman" w:cs="Times New Roman"/>
        <w:color w:val="auto"/>
        <w:sz w:val="24"/>
        <w:szCs w:val="24"/>
      </w:rPr>
      <w:t>całej Unii</w:t>
    </w:r>
    <w:r w:rsidR="007401A4">
      <w:rPr>
        <w:rFonts w:ascii="Times New Roman" w:hAnsi="Times New Roman" w:cs="Times New Roman"/>
        <w:color w:val="auto"/>
        <w:sz w:val="24"/>
        <w:szCs w:val="24"/>
      </w:rPr>
      <w:t xml:space="preserve"> w </w:t>
    </w:r>
    <w:r w:rsidR="007401A4" w:rsidRPr="00007E63">
      <w:rPr>
        <w:rFonts w:ascii="Times New Roman" w:hAnsi="Times New Roman" w:cs="Times New Roman"/>
        <w:color w:val="auto"/>
        <w:sz w:val="24"/>
        <w:szCs w:val="24"/>
      </w:rPr>
      <w:t>celu zwiększenia bezpieczeństwa żywnościowego</w:t>
    </w:r>
    <w:r w:rsidR="007401A4">
      <w:rPr>
        <w:rFonts w:ascii="Times New Roman" w:hAnsi="Times New Roman" w:cs="Times New Roman"/>
        <w:color w:val="auto"/>
        <w:sz w:val="24"/>
        <w:szCs w:val="24"/>
      </w:rPr>
      <w:t xml:space="preserve"> – </w:t>
    </w:r>
    <w:r w:rsidR="007401A4" w:rsidRPr="00A72E76">
      <w:rPr>
        <w:rFonts w:ascii="Times New Roman" w:hAnsi="Times New Roman" w:cs="Times New Roman"/>
        <w:color w:val="auto"/>
        <w:sz w:val="24"/>
        <w:szCs w:val="24"/>
        <w:u w:val="single"/>
      </w:rPr>
      <w:t>pro</w:t>
    </w:r>
    <w:r w:rsidR="007401A4">
      <w:rPr>
        <w:rFonts w:ascii="Times New Roman" w:hAnsi="Times New Roman" w:cs="Times New Roman"/>
        <w:color w:val="auto"/>
        <w:sz w:val="24"/>
        <w:szCs w:val="24"/>
        <w:u w:val="single"/>
      </w:rPr>
      <w:t>jekt</w:t>
    </w:r>
  </w:p>
  <w:p w14:paraId="54F95C77" w14:textId="77777777" w:rsidR="007401A4" w:rsidRDefault="00740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872"/>
    <w:multiLevelType w:val="hybridMultilevel"/>
    <w:tmpl w:val="39443E96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0E127B71"/>
    <w:multiLevelType w:val="hybridMultilevel"/>
    <w:tmpl w:val="048C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CB"/>
    <w:multiLevelType w:val="hybridMultilevel"/>
    <w:tmpl w:val="2BBE9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335"/>
    <w:multiLevelType w:val="hybridMultilevel"/>
    <w:tmpl w:val="1E3688DC"/>
    <w:lvl w:ilvl="0" w:tplc="B9EC13A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67E1DF9"/>
    <w:multiLevelType w:val="hybridMultilevel"/>
    <w:tmpl w:val="418AA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1ACE7AFE"/>
    <w:multiLevelType w:val="hybridMultilevel"/>
    <w:tmpl w:val="BA26C816"/>
    <w:lvl w:ilvl="0" w:tplc="953C97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3C461F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AFB4041"/>
    <w:multiLevelType w:val="hybridMultilevel"/>
    <w:tmpl w:val="F9EEE4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47338"/>
    <w:multiLevelType w:val="hybridMultilevel"/>
    <w:tmpl w:val="FF5E698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CAF177D"/>
    <w:multiLevelType w:val="hybridMultilevel"/>
    <w:tmpl w:val="C91E2E06"/>
    <w:lvl w:ilvl="0" w:tplc="8C262F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DF2D82"/>
    <w:multiLevelType w:val="hybridMultilevel"/>
    <w:tmpl w:val="6A20E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381"/>
    <w:multiLevelType w:val="hybridMultilevel"/>
    <w:tmpl w:val="016A7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F3BCF"/>
    <w:multiLevelType w:val="hybridMultilevel"/>
    <w:tmpl w:val="46F249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C2240C6"/>
    <w:multiLevelType w:val="hybridMultilevel"/>
    <w:tmpl w:val="1010AEFA"/>
    <w:lvl w:ilvl="0" w:tplc="BA664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02947F7"/>
    <w:multiLevelType w:val="hybridMultilevel"/>
    <w:tmpl w:val="103AE188"/>
    <w:lvl w:ilvl="0" w:tplc="953C97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099178E"/>
    <w:multiLevelType w:val="hybridMultilevel"/>
    <w:tmpl w:val="9780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4B2B"/>
    <w:multiLevelType w:val="hybridMultilevel"/>
    <w:tmpl w:val="F8D490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D6CB3"/>
    <w:multiLevelType w:val="hybridMultilevel"/>
    <w:tmpl w:val="C060C78A"/>
    <w:lvl w:ilvl="0" w:tplc="BA664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B461B19"/>
    <w:multiLevelType w:val="multilevel"/>
    <w:tmpl w:val="640A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10065"/>
    <w:multiLevelType w:val="hybridMultilevel"/>
    <w:tmpl w:val="F6FA6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65666"/>
    <w:multiLevelType w:val="hybridMultilevel"/>
    <w:tmpl w:val="A4FE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34B2"/>
    <w:multiLevelType w:val="hybridMultilevel"/>
    <w:tmpl w:val="BC628A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8102F0"/>
    <w:multiLevelType w:val="hybridMultilevel"/>
    <w:tmpl w:val="DB4229AC"/>
    <w:lvl w:ilvl="0" w:tplc="1B0870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A153B49"/>
    <w:multiLevelType w:val="hybridMultilevel"/>
    <w:tmpl w:val="4F363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914E58"/>
    <w:multiLevelType w:val="hybridMultilevel"/>
    <w:tmpl w:val="40A09390"/>
    <w:lvl w:ilvl="0" w:tplc="EA3C85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BB106A1"/>
    <w:multiLevelType w:val="hybridMultilevel"/>
    <w:tmpl w:val="03C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6F3A"/>
    <w:multiLevelType w:val="hybridMultilevel"/>
    <w:tmpl w:val="94F2A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752C1"/>
    <w:multiLevelType w:val="hybridMultilevel"/>
    <w:tmpl w:val="C91E2E06"/>
    <w:lvl w:ilvl="0" w:tplc="8C262F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79403F5"/>
    <w:multiLevelType w:val="hybridMultilevel"/>
    <w:tmpl w:val="E632C5E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5D46"/>
    <w:multiLevelType w:val="hybridMultilevel"/>
    <w:tmpl w:val="135280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61074"/>
    <w:multiLevelType w:val="hybridMultilevel"/>
    <w:tmpl w:val="2B98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A68F2"/>
    <w:multiLevelType w:val="hybridMultilevel"/>
    <w:tmpl w:val="6722E352"/>
    <w:lvl w:ilvl="0" w:tplc="D2965F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57D39B8"/>
    <w:multiLevelType w:val="hybridMultilevel"/>
    <w:tmpl w:val="0988EA8E"/>
    <w:lvl w:ilvl="0" w:tplc="BA664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40E47"/>
    <w:multiLevelType w:val="hybridMultilevel"/>
    <w:tmpl w:val="F7DEAE28"/>
    <w:lvl w:ilvl="0" w:tplc="BA664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718C7"/>
    <w:multiLevelType w:val="hybridMultilevel"/>
    <w:tmpl w:val="9AA89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A497A"/>
    <w:multiLevelType w:val="hybridMultilevel"/>
    <w:tmpl w:val="299A7BE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A4A7506"/>
    <w:multiLevelType w:val="hybridMultilevel"/>
    <w:tmpl w:val="B84CE4FA"/>
    <w:lvl w:ilvl="0" w:tplc="7EE23B6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B991D2D"/>
    <w:multiLevelType w:val="hybridMultilevel"/>
    <w:tmpl w:val="8794D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26F6"/>
    <w:multiLevelType w:val="hybridMultilevel"/>
    <w:tmpl w:val="8286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16336"/>
    <w:multiLevelType w:val="hybridMultilevel"/>
    <w:tmpl w:val="494EB50A"/>
    <w:lvl w:ilvl="0" w:tplc="953C97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49539C3"/>
    <w:multiLevelType w:val="hybridMultilevel"/>
    <w:tmpl w:val="63B238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D4D5393"/>
    <w:multiLevelType w:val="hybridMultilevel"/>
    <w:tmpl w:val="037E4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1C3B7A"/>
    <w:multiLevelType w:val="hybridMultilevel"/>
    <w:tmpl w:val="06809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6"/>
  </w:num>
  <w:num w:numId="5">
    <w:abstractNumId w:val="24"/>
  </w:num>
  <w:num w:numId="6">
    <w:abstractNumId w:val="22"/>
  </w:num>
  <w:num w:numId="7">
    <w:abstractNumId w:val="20"/>
  </w:num>
  <w:num w:numId="8">
    <w:abstractNumId w:val="40"/>
  </w:num>
  <w:num w:numId="9">
    <w:abstractNumId w:val="10"/>
  </w:num>
  <w:num w:numId="10">
    <w:abstractNumId w:val="28"/>
  </w:num>
  <w:num w:numId="11">
    <w:abstractNumId w:val="29"/>
  </w:num>
  <w:num w:numId="12">
    <w:abstractNumId w:val="36"/>
  </w:num>
  <w:num w:numId="13">
    <w:abstractNumId w:val="2"/>
  </w:num>
  <w:num w:numId="14">
    <w:abstractNumId w:val="14"/>
  </w:num>
  <w:num w:numId="15">
    <w:abstractNumId w:val="29"/>
  </w:num>
  <w:num w:numId="16">
    <w:abstractNumId w:val="1"/>
  </w:num>
  <w:num w:numId="17">
    <w:abstractNumId w:val="41"/>
  </w:num>
  <w:num w:numId="18">
    <w:abstractNumId w:val="9"/>
  </w:num>
  <w:num w:numId="19">
    <w:abstractNumId w:val="5"/>
  </w:num>
  <w:num w:numId="20">
    <w:abstractNumId w:val="12"/>
  </w:num>
  <w:num w:numId="21">
    <w:abstractNumId w:val="31"/>
  </w:num>
  <w:num w:numId="22">
    <w:abstractNumId w:val="27"/>
  </w:num>
  <w:num w:numId="23">
    <w:abstractNumId w:val="32"/>
  </w:num>
  <w:num w:numId="24">
    <w:abstractNumId w:val="4"/>
  </w:num>
  <w:num w:numId="25">
    <w:abstractNumId w:val="16"/>
  </w:num>
  <w:num w:numId="26">
    <w:abstractNumId w:val="8"/>
  </w:num>
  <w:num w:numId="27">
    <w:abstractNumId w:val="26"/>
  </w:num>
  <w:num w:numId="28">
    <w:abstractNumId w:val="25"/>
  </w:num>
  <w:num w:numId="29">
    <w:abstractNumId w:val="30"/>
  </w:num>
  <w:num w:numId="30">
    <w:abstractNumId w:val="35"/>
  </w:num>
  <w:num w:numId="31">
    <w:abstractNumId w:val="13"/>
  </w:num>
  <w:num w:numId="32">
    <w:abstractNumId w:val="38"/>
  </w:num>
  <w:num w:numId="33">
    <w:abstractNumId w:val="3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9"/>
  </w:num>
  <w:num w:numId="37">
    <w:abstractNumId w:val="21"/>
  </w:num>
  <w:num w:numId="38">
    <w:abstractNumId w:val="11"/>
  </w:num>
  <w:num w:numId="39">
    <w:abstractNumId w:val="0"/>
  </w:num>
  <w:num w:numId="40">
    <w:abstractNumId w:val="7"/>
  </w:num>
  <w:num w:numId="41">
    <w:abstractNumId w:val="37"/>
  </w:num>
  <w:num w:numId="42">
    <w:abstractNumId w:val="1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Formatting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C4"/>
    <w:rsid w:val="00003EA4"/>
    <w:rsid w:val="0000585F"/>
    <w:rsid w:val="00007E63"/>
    <w:rsid w:val="00010623"/>
    <w:rsid w:val="000107B6"/>
    <w:rsid w:val="00011C82"/>
    <w:rsid w:val="00012A51"/>
    <w:rsid w:val="00020308"/>
    <w:rsid w:val="00022133"/>
    <w:rsid w:val="000263FA"/>
    <w:rsid w:val="0003024C"/>
    <w:rsid w:val="00043391"/>
    <w:rsid w:val="0004383B"/>
    <w:rsid w:val="000438EC"/>
    <w:rsid w:val="00053003"/>
    <w:rsid w:val="00060445"/>
    <w:rsid w:val="000701F9"/>
    <w:rsid w:val="00072507"/>
    <w:rsid w:val="000737D8"/>
    <w:rsid w:val="000738C0"/>
    <w:rsid w:val="000759B4"/>
    <w:rsid w:val="00081A94"/>
    <w:rsid w:val="00083BA6"/>
    <w:rsid w:val="0008719E"/>
    <w:rsid w:val="000907D2"/>
    <w:rsid w:val="000921BA"/>
    <w:rsid w:val="000A118E"/>
    <w:rsid w:val="000A779E"/>
    <w:rsid w:val="000B6457"/>
    <w:rsid w:val="000C2627"/>
    <w:rsid w:val="000C79C4"/>
    <w:rsid w:val="000D10C7"/>
    <w:rsid w:val="000D60AF"/>
    <w:rsid w:val="000E0B1E"/>
    <w:rsid w:val="000F1227"/>
    <w:rsid w:val="000F2A82"/>
    <w:rsid w:val="0010070F"/>
    <w:rsid w:val="001071DD"/>
    <w:rsid w:val="00115ACC"/>
    <w:rsid w:val="00117A29"/>
    <w:rsid w:val="00121D31"/>
    <w:rsid w:val="00126914"/>
    <w:rsid w:val="00130484"/>
    <w:rsid w:val="0013467F"/>
    <w:rsid w:val="00134FDA"/>
    <w:rsid w:val="0013742F"/>
    <w:rsid w:val="0014665E"/>
    <w:rsid w:val="001478A9"/>
    <w:rsid w:val="00155D2C"/>
    <w:rsid w:val="001562AC"/>
    <w:rsid w:val="0016017B"/>
    <w:rsid w:val="00161E0D"/>
    <w:rsid w:val="00173DF1"/>
    <w:rsid w:val="00175002"/>
    <w:rsid w:val="00182821"/>
    <w:rsid w:val="00183517"/>
    <w:rsid w:val="00187093"/>
    <w:rsid w:val="00190900"/>
    <w:rsid w:val="00192F0A"/>
    <w:rsid w:val="001A1132"/>
    <w:rsid w:val="001A31CB"/>
    <w:rsid w:val="001A49BD"/>
    <w:rsid w:val="001C2931"/>
    <w:rsid w:val="001C3D93"/>
    <w:rsid w:val="001D08AD"/>
    <w:rsid w:val="001D114B"/>
    <w:rsid w:val="001F1E59"/>
    <w:rsid w:val="001F3A27"/>
    <w:rsid w:val="001F78DD"/>
    <w:rsid w:val="001F7DD1"/>
    <w:rsid w:val="0020331B"/>
    <w:rsid w:val="00211BEE"/>
    <w:rsid w:val="002141EE"/>
    <w:rsid w:val="00222832"/>
    <w:rsid w:val="00223C9F"/>
    <w:rsid w:val="0022780E"/>
    <w:rsid w:val="00233D34"/>
    <w:rsid w:val="0024003F"/>
    <w:rsid w:val="00240A65"/>
    <w:rsid w:val="00241DC7"/>
    <w:rsid w:val="00245BD3"/>
    <w:rsid w:val="00247060"/>
    <w:rsid w:val="00247AF9"/>
    <w:rsid w:val="002731B2"/>
    <w:rsid w:val="00275A38"/>
    <w:rsid w:val="002779A6"/>
    <w:rsid w:val="002864D4"/>
    <w:rsid w:val="00286E26"/>
    <w:rsid w:val="0028756D"/>
    <w:rsid w:val="00291CE5"/>
    <w:rsid w:val="002920AD"/>
    <w:rsid w:val="002926E4"/>
    <w:rsid w:val="002A1F1C"/>
    <w:rsid w:val="002A7D98"/>
    <w:rsid w:val="002B0AA4"/>
    <w:rsid w:val="002B2EB0"/>
    <w:rsid w:val="002B4547"/>
    <w:rsid w:val="002B490D"/>
    <w:rsid w:val="002B60B1"/>
    <w:rsid w:val="002B7A6A"/>
    <w:rsid w:val="002C07E8"/>
    <w:rsid w:val="002C54D3"/>
    <w:rsid w:val="002D4882"/>
    <w:rsid w:val="002D6603"/>
    <w:rsid w:val="002F1BD5"/>
    <w:rsid w:val="002F5ACF"/>
    <w:rsid w:val="002F669A"/>
    <w:rsid w:val="002F6B39"/>
    <w:rsid w:val="00303FA6"/>
    <w:rsid w:val="0030593E"/>
    <w:rsid w:val="00312B8A"/>
    <w:rsid w:val="00321722"/>
    <w:rsid w:val="003257FD"/>
    <w:rsid w:val="003274AC"/>
    <w:rsid w:val="003279E9"/>
    <w:rsid w:val="003309A6"/>
    <w:rsid w:val="00330AED"/>
    <w:rsid w:val="00332530"/>
    <w:rsid w:val="00334A47"/>
    <w:rsid w:val="00335FFC"/>
    <w:rsid w:val="0033726C"/>
    <w:rsid w:val="0033778A"/>
    <w:rsid w:val="00337BD3"/>
    <w:rsid w:val="00340338"/>
    <w:rsid w:val="00342BE5"/>
    <w:rsid w:val="003532C4"/>
    <w:rsid w:val="00361081"/>
    <w:rsid w:val="003632B9"/>
    <w:rsid w:val="0036452F"/>
    <w:rsid w:val="00367E49"/>
    <w:rsid w:val="00370C57"/>
    <w:rsid w:val="003747F3"/>
    <w:rsid w:val="003759B1"/>
    <w:rsid w:val="0038174A"/>
    <w:rsid w:val="003857B0"/>
    <w:rsid w:val="003A1D1E"/>
    <w:rsid w:val="003A3D6F"/>
    <w:rsid w:val="003A56B4"/>
    <w:rsid w:val="003B000D"/>
    <w:rsid w:val="003C08B0"/>
    <w:rsid w:val="003C2329"/>
    <w:rsid w:val="003C5EDB"/>
    <w:rsid w:val="003E524F"/>
    <w:rsid w:val="003F4666"/>
    <w:rsid w:val="003F76A9"/>
    <w:rsid w:val="00406418"/>
    <w:rsid w:val="00407062"/>
    <w:rsid w:val="00413FE0"/>
    <w:rsid w:val="004150ED"/>
    <w:rsid w:val="004178C4"/>
    <w:rsid w:val="0042408E"/>
    <w:rsid w:val="0042733A"/>
    <w:rsid w:val="004306DC"/>
    <w:rsid w:val="0043283D"/>
    <w:rsid w:val="00432B2D"/>
    <w:rsid w:val="00434B5B"/>
    <w:rsid w:val="004417C6"/>
    <w:rsid w:val="004609D9"/>
    <w:rsid w:val="00461558"/>
    <w:rsid w:val="0046269D"/>
    <w:rsid w:val="004632CD"/>
    <w:rsid w:val="00463BA6"/>
    <w:rsid w:val="00465545"/>
    <w:rsid w:val="00467DC8"/>
    <w:rsid w:val="00471856"/>
    <w:rsid w:val="00471E5C"/>
    <w:rsid w:val="00473D30"/>
    <w:rsid w:val="00483322"/>
    <w:rsid w:val="00483FA4"/>
    <w:rsid w:val="00485DDB"/>
    <w:rsid w:val="004A369C"/>
    <w:rsid w:val="004A6EDF"/>
    <w:rsid w:val="004B0F7A"/>
    <w:rsid w:val="004B1BCC"/>
    <w:rsid w:val="004B26F2"/>
    <w:rsid w:val="004C4E09"/>
    <w:rsid w:val="004C7CF5"/>
    <w:rsid w:val="004D16FB"/>
    <w:rsid w:val="004E1D27"/>
    <w:rsid w:val="004E27D2"/>
    <w:rsid w:val="00511067"/>
    <w:rsid w:val="00517891"/>
    <w:rsid w:val="00523C13"/>
    <w:rsid w:val="00524EA6"/>
    <w:rsid w:val="00531D82"/>
    <w:rsid w:val="00532258"/>
    <w:rsid w:val="0054002C"/>
    <w:rsid w:val="00545CD0"/>
    <w:rsid w:val="00555EFF"/>
    <w:rsid w:val="005609C0"/>
    <w:rsid w:val="005671CE"/>
    <w:rsid w:val="00573116"/>
    <w:rsid w:val="0057340E"/>
    <w:rsid w:val="00582170"/>
    <w:rsid w:val="005851FB"/>
    <w:rsid w:val="005A004F"/>
    <w:rsid w:val="005A06B3"/>
    <w:rsid w:val="005A7937"/>
    <w:rsid w:val="005B53DB"/>
    <w:rsid w:val="005B5D8A"/>
    <w:rsid w:val="005C1FAE"/>
    <w:rsid w:val="005D039F"/>
    <w:rsid w:val="005D2FF6"/>
    <w:rsid w:val="005E18F4"/>
    <w:rsid w:val="005F2624"/>
    <w:rsid w:val="00603B7D"/>
    <w:rsid w:val="006049DF"/>
    <w:rsid w:val="00604C20"/>
    <w:rsid w:val="00606D6A"/>
    <w:rsid w:val="00606F04"/>
    <w:rsid w:val="00607D41"/>
    <w:rsid w:val="00613FA4"/>
    <w:rsid w:val="00616197"/>
    <w:rsid w:val="00617A9F"/>
    <w:rsid w:val="00617C68"/>
    <w:rsid w:val="006209E6"/>
    <w:rsid w:val="00623714"/>
    <w:rsid w:val="0063105E"/>
    <w:rsid w:val="00632352"/>
    <w:rsid w:val="00642EFE"/>
    <w:rsid w:val="0064574F"/>
    <w:rsid w:val="00655DEC"/>
    <w:rsid w:val="00656311"/>
    <w:rsid w:val="00660CE3"/>
    <w:rsid w:val="00660F1E"/>
    <w:rsid w:val="00664EDA"/>
    <w:rsid w:val="0066688C"/>
    <w:rsid w:val="00672922"/>
    <w:rsid w:val="006764EF"/>
    <w:rsid w:val="00677F8A"/>
    <w:rsid w:val="00680E64"/>
    <w:rsid w:val="00683AEC"/>
    <w:rsid w:val="00684733"/>
    <w:rsid w:val="006923AF"/>
    <w:rsid w:val="00693F94"/>
    <w:rsid w:val="006A0DD3"/>
    <w:rsid w:val="006A5330"/>
    <w:rsid w:val="006B076B"/>
    <w:rsid w:val="006B3C94"/>
    <w:rsid w:val="006C04E3"/>
    <w:rsid w:val="006C273B"/>
    <w:rsid w:val="006C4883"/>
    <w:rsid w:val="006D150B"/>
    <w:rsid w:val="006D1AC1"/>
    <w:rsid w:val="006D29AC"/>
    <w:rsid w:val="006D6C51"/>
    <w:rsid w:val="006E0889"/>
    <w:rsid w:val="006E302F"/>
    <w:rsid w:val="006E3ECF"/>
    <w:rsid w:val="006E5BC6"/>
    <w:rsid w:val="006F1C80"/>
    <w:rsid w:val="006F68A7"/>
    <w:rsid w:val="00702670"/>
    <w:rsid w:val="0070298E"/>
    <w:rsid w:val="00723413"/>
    <w:rsid w:val="00726042"/>
    <w:rsid w:val="00730527"/>
    <w:rsid w:val="00732DE0"/>
    <w:rsid w:val="00733D3D"/>
    <w:rsid w:val="0073432E"/>
    <w:rsid w:val="007359C4"/>
    <w:rsid w:val="00736806"/>
    <w:rsid w:val="00737951"/>
    <w:rsid w:val="007401A4"/>
    <w:rsid w:val="00744D52"/>
    <w:rsid w:val="00753B8C"/>
    <w:rsid w:val="007571D8"/>
    <w:rsid w:val="00772578"/>
    <w:rsid w:val="0077488E"/>
    <w:rsid w:val="0078043E"/>
    <w:rsid w:val="0078495D"/>
    <w:rsid w:val="00785081"/>
    <w:rsid w:val="00790187"/>
    <w:rsid w:val="007908B0"/>
    <w:rsid w:val="007966D9"/>
    <w:rsid w:val="007A14B7"/>
    <w:rsid w:val="007A5D59"/>
    <w:rsid w:val="007B4CBF"/>
    <w:rsid w:val="007C0A71"/>
    <w:rsid w:val="007C3D07"/>
    <w:rsid w:val="007C4994"/>
    <w:rsid w:val="007D225A"/>
    <w:rsid w:val="007E27CF"/>
    <w:rsid w:val="007E3899"/>
    <w:rsid w:val="007E4E40"/>
    <w:rsid w:val="007E6297"/>
    <w:rsid w:val="007E72E4"/>
    <w:rsid w:val="007F149F"/>
    <w:rsid w:val="007F1DB4"/>
    <w:rsid w:val="007F223F"/>
    <w:rsid w:val="007F3FF4"/>
    <w:rsid w:val="007F730B"/>
    <w:rsid w:val="0080034A"/>
    <w:rsid w:val="008037A0"/>
    <w:rsid w:val="00803BB6"/>
    <w:rsid w:val="00804BF6"/>
    <w:rsid w:val="00806C34"/>
    <w:rsid w:val="008071CF"/>
    <w:rsid w:val="0081692D"/>
    <w:rsid w:val="00817387"/>
    <w:rsid w:val="00821AFD"/>
    <w:rsid w:val="00821CD3"/>
    <w:rsid w:val="00822498"/>
    <w:rsid w:val="0082732B"/>
    <w:rsid w:val="00835AE8"/>
    <w:rsid w:val="008369F6"/>
    <w:rsid w:val="00846219"/>
    <w:rsid w:val="00846D06"/>
    <w:rsid w:val="00846F2D"/>
    <w:rsid w:val="00847333"/>
    <w:rsid w:val="0085793B"/>
    <w:rsid w:val="00857C3C"/>
    <w:rsid w:val="0087272E"/>
    <w:rsid w:val="00872B0C"/>
    <w:rsid w:val="00873186"/>
    <w:rsid w:val="00874176"/>
    <w:rsid w:val="00891AC1"/>
    <w:rsid w:val="00893A35"/>
    <w:rsid w:val="00895B96"/>
    <w:rsid w:val="008970D7"/>
    <w:rsid w:val="008A1B29"/>
    <w:rsid w:val="008A4DC7"/>
    <w:rsid w:val="008B01D5"/>
    <w:rsid w:val="008B3448"/>
    <w:rsid w:val="008B43BE"/>
    <w:rsid w:val="008B73E0"/>
    <w:rsid w:val="008C392D"/>
    <w:rsid w:val="008D1CC3"/>
    <w:rsid w:val="008D577D"/>
    <w:rsid w:val="008E3E07"/>
    <w:rsid w:val="008E7CAF"/>
    <w:rsid w:val="00907B9A"/>
    <w:rsid w:val="00907C46"/>
    <w:rsid w:val="00923799"/>
    <w:rsid w:val="00931210"/>
    <w:rsid w:val="00934114"/>
    <w:rsid w:val="00934610"/>
    <w:rsid w:val="00947CEB"/>
    <w:rsid w:val="00957600"/>
    <w:rsid w:val="0096334B"/>
    <w:rsid w:val="00963ADA"/>
    <w:rsid w:val="009703C1"/>
    <w:rsid w:val="00976C88"/>
    <w:rsid w:val="00982C9A"/>
    <w:rsid w:val="00986D79"/>
    <w:rsid w:val="00993FC3"/>
    <w:rsid w:val="009974C6"/>
    <w:rsid w:val="009C5085"/>
    <w:rsid w:val="009D35BE"/>
    <w:rsid w:val="009E1D5B"/>
    <w:rsid w:val="009E1DB2"/>
    <w:rsid w:val="009E56E8"/>
    <w:rsid w:val="009F119E"/>
    <w:rsid w:val="009F6877"/>
    <w:rsid w:val="009F6D08"/>
    <w:rsid w:val="00A004FB"/>
    <w:rsid w:val="00A015F1"/>
    <w:rsid w:val="00A04F66"/>
    <w:rsid w:val="00A04F79"/>
    <w:rsid w:val="00A0645A"/>
    <w:rsid w:val="00A11F21"/>
    <w:rsid w:val="00A22482"/>
    <w:rsid w:val="00A23FE1"/>
    <w:rsid w:val="00A259E4"/>
    <w:rsid w:val="00A3042B"/>
    <w:rsid w:val="00A3086B"/>
    <w:rsid w:val="00A343EA"/>
    <w:rsid w:val="00A35A64"/>
    <w:rsid w:val="00A35AF3"/>
    <w:rsid w:val="00A37E2C"/>
    <w:rsid w:val="00A45142"/>
    <w:rsid w:val="00A513EB"/>
    <w:rsid w:val="00A552DF"/>
    <w:rsid w:val="00A576F3"/>
    <w:rsid w:val="00A61A9C"/>
    <w:rsid w:val="00A71392"/>
    <w:rsid w:val="00A72E76"/>
    <w:rsid w:val="00A74E14"/>
    <w:rsid w:val="00A84B28"/>
    <w:rsid w:val="00A90E07"/>
    <w:rsid w:val="00A918F2"/>
    <w:rsid w:val="00A933CE"/>
    <w:rsid w:val="00A94DAF"/>
    <w:rsid w:val="00A94E7C"/>
    <w:rsid w:val="00A956BA"/>
    <w:rsid w:val="00AA21CC"/>
    <w:rsid w:val="00AA4003"/>
    <w:rsid w:val="00AA4B7B"/>
    <w:rsid w:val="00AA4D0D"/>
    <w:rsid w:val="00AC0553"/>
    <w:rsid w:val="00AC38CF"/>
    <w:rsid w:val="00AD5DEC"/>
    <w:rsid w:val="00AD733E"/>
    <w:rsid w:val="00AE2616"/>
    <w:rsid w:val="00AF0DAA"/>
    <w:rsid w:val="00B0071B"/>
    <w:rsid w:val="00B00FF8"/>
    <w:rsid w:val="00B02927"/>
    <w:rsid w:val="00B03A90"/>
    <w:rsid w:val="00B13B79"/>
    <w:rsid w:val="00B15071"/>
    <w:rsid w:val="00B22144"/>
    <w:rsid w:val="00B23796"/>
    <w:rsid w:val="00B34FF3"/>
    <w:rsid w:val="00B4125D"/>
    <w:rsid w:val="00B416F9"/>
    <w:rsid w:val="00B44BFB"/>
    <w:rsid w:val="00B45BC1"/>
    <w:rsid w:val="00B51EA1"/>
    <w:rsid w:val="00B556B9"/>
    <w:rsid w:val="00B70FC1"/>
    <w:rsid w:val="00B8167E"/>
    <w:rsid w:val="00B83198"/>
    <w:rsid w:val="00B87306"/>
    <w:rsid w:val="00B87612"/>
    <w:rsid w:val="00B90EF5"/>
    <w:rsid w:val="00B9392C"/>
    <w:rsid w:val="00B957FA"/>
    <w:rsid w:val="00B9681F"/>
    <w:rsid w:val="00BA18E6"/>
    <w:rsid w:val="00BA4471"/>
    <w:rsid w:val="00BA5006"/>
    <w:rsid w:val="00BB3EAA"/>
    <w:rsid w:val="00BC4101"/>
    <w:rsid w:val="00BD0399"/>
    <w:rsid w:val="00BD6D2F"/>
    <w:rsid w:val="00BD70BC"/>
    <w:rsid w:val="00BD7B6B"/>
    <w:rsid w:val="00BD7FDC"/>
    <w:rsid w:val="00BE34F5"/>
    <w:rsid w:val="00BE425D"/>
    <w:rsid w:val="00BF3AB2"/>
    <w:rsid w:val="00C0068A"/>
    <w:rsid w:val="00C01956"/>
    <w:rsid w:val="00C06BE4"/>
    <w:rsid w:val="00C12C62"/>
    <w:rsid w:val="00C17DEF"/>
    <w:rsid w:val="00C25C48"/>
    <w:rsid w:val="00C25EB4"/>
    <w:rsid w:val="00C2616E"/>
    <w:rsid w:val="00C3018B"/>
    <w:rsid w:val="00C30983"/>
    <w:rsid w:val="00C314C9"/>
    <w:rsid w:val="00C326C7"/>
    <w:rsid w:val="00C32ED7"/>
    <w:rsid w:val="00C33DEE"/>
    <w:rsid w:val="00C41AC4"/>
    <w:rsid w:val="00C43E5E"/>
    <w:rsid w:val="00C44D33"/>
    <w:rsid w:val="00C47CBB"/>
    <w:rsid w:val="00C66588"/>
    <w:rsid w:val="00C67515"/>
    <w:rsid w:val="00C67DB6"/>
    <w:rsid w:val="00C72CD9"/>
    <w:rsid w:val="00C84B2F"/>
    <w:rsid w:val="00C85360"/>
    <w:rsid w:val="00C91D3F"/>
    <w:rsid w:val="00C91D94"/>
    <w:rsid w:val="00C9306E"/>
    <w:rsid w:val="00CA27EA"/>
    <w:rsid w:val="00CA77FB"/>
    <w:rsid w:val="00CA7C5D"/>
    <w:rsid w:val="00CB619D"/>
    <w:rsid w:val="00CC4FA5"/>
    <w:rsid w:val="00CD10F9"/>
    <w:rsid w:val="00CE463F"/>
    <w:rsid w:val="00CE745D"/>
    <w:rsid w:val="00CF3785"/>
    <w:rsid w:val="00CF6827"/>
    <w:rsid w:val="00CF6F81"/>
    <w:rsid w:val="00D0247D"/>
    <w:rsid w:val="00D0611C"/>
    <w:rsid w:val="00D113B2"/>
    <w:rsid w:val="00D1226A"/>
    <w:rsid w:val="00D26DE8"/>
    <w:rsid w:val="00D30B84"/>
    <w:rsid w:val="00D35F25"/>
    <w:rsid w:val="00D42BD5"/>
    <w:rsid w:val="00D50725"/>
    <w:rsid w:val="00D5446D"/>
    <w:rsid w:val="00D56086"/>
    <w:rsid w:val="00D613FA"/>
    <w:rsid w:val="00D75A07"/>
    <w:rsid w:val="00D82893"/>
    <w:rsid w:val="00D903C9"/>
    <w:rsid w:val="00D951AB"/>
    <w:rsid w:val="00D95C50"/>
    <w:rsid w:val="00D965B5"/>
    <w:rsid w:val="00D9778E"/>
    <w:rsid w:val="00DC007F"/>
    <w:rsid w:val="00DC36B4"/>
    <w:rsid w:val="00DD1101"/>
    <w:rsid w:val="00DD3203"/>
    <w:rsid w:val="00DE42E4"/>
    <w:rsid w:val="00DE5E7E"/>
    <w:rsid w:val="00DF01AB"/>
    <w:rsid w:val="00DF19BA"/>
    <w:rsid w:val="00DF2771"/>
    <w:rsid w:val="00DF548F"/>
    <w:rsid w:val="00E01034"/>
    <w:rsid w:val="00E02B95"/>
    <w:rsid w:val="00E045AB"/>
    <w:rsid w:val="00E055F1"/>
    <w:rsid w:val="00E06B43"/>
    <w:rsid w:val="00E10D49"/>
    <w:rsid w:val="00E14D34"/>
    <w:rsid w:val="00E1508F"/>
    <w:rsid w:val="00E16BC9"/>
    <w:rsid w:val="00E17830"/>
    <w:rsid w:val="00E21F19"/>
    <w:rsid w:val="00E30479"/>
    <w:rsid w:val="00E31E0B"/>
    <w:rsid w:val="00E3261F"/>
    <w:rsid w:val="00E35745"/>
    <w:rsid w:val="00E426C3"/>
    <w:rsid w:val="00E44CAE"/>
    <w:rsid w:val="00E51327"/>
    <w:rsid w:val="00E518A8"/>
    <w:rsid w:val="00E52707"/>
    <w:rsid w:val="00E53354"/>
    <w:rsid w:val="00E53DED"/>
    <w:rsid w:val="00E561D4"/>
    <w:rsid w:val="00E60701"/>
    <w:rsid w:val="00E61084"/>
    <w:rsid w:val="00E65C57"/>
    <w:rsid w:val="00E70B99"/>
    <w:rsid w:val="00E714DF"/>
    <w:rsid w:val="00E73A6E"/>
    <w:rsid w:val="00E740FC"/>
    <w:rsid w:val="00E746C8"/>
    <w:rsid w:val="00E757EB"/>
    <w:rsid w:val="00E83FE3"/>
    <w:rsid w:val="00E846DA"/>
    <w:rsid w:val="00E86313"/>
    <w:rsid w:val="00E86C57"/>
    <w:rsid w:val="00E930BC"/>
    <w:rsid w:val="00E94E0E"/>
    <w:rsid w:val="00E965EF"/>
    <w:rsid w:val="00E97A5B"/>
    <w:rsid w:val="00EA0090"/>
    <w:rsid w:val="00EA16A1"/>
    <w:rsid w:val="00EA33C5"/>
    <w:rsid w:val="00EA5A19"/>
    <w:rsid w:val="00EC000B"/>
    <w:rsid w:val="00EC0130"/>
    <w:rsid w:val="00EC096E"/>
    <w:rsid w:val="00EC3256"/>
    <w:rsid w:val="00ED035A"/>
    <w:rsid w:val="00ED1A3D"/>
    <w:rsid w:val="00EE12FA"/>
    <w:rsid w:val="00EE150C"/>
    <w:rsid w:val="00EE5E9F"/>
    <w:rsid w:val="00EE6E70"/>
    <w:rsid w:val="00EE78EB"/>
    <w:rsid w:val="00EF0DED"/>
    <w:rsid w:val="00EF7ADD"/>
    <w:rsid w:val="00F03165"/>
    <w:rsid w:val="00F0369E"/>
    <w:rsid w:val="00F0727A"/>
    <w:rsid w:val="00F32A6F"/>
    <w:rsid w:val="00F357B9"/>
    <w:rsid w:val="00F43E24"/>
    <w:rsid w:val="00F45424"/>
    <w:rsid w:val="00F45995"/>
    <w:rsid w:val="00F46E90"/>
    <w:rsid w:val="00F51CCD"/>
    <w:rsid w:val="00F571B4"/>
    <w:rsid w:val="00F60FE8"/>
    <w:rsid w:val="00F64F33"/>
    <w:rsid w:val="00F65F6B"/>
    <w:rsid w:val="00F670B7"/>
    <w:rsid w:val="00F75818"/>
    <w:rsid w:val="00F81842"/>
    <w:rsid w:val="00F81CFE"/>
    <w:rsid w:val="00F83C5C"/>
    <w:rsid w:val="00F91628"/>
    <w:rsid w:val="00F931CD"/>
    <w:rsid w:val="00FA2DE6"/>
    <w:rsid w:val="00FA522A"/>
    <w:rsid w:val="00FA7F35"/>
    <w:rsid w:val="00FB296E"/>
    <w:rsid w:val="00FD245D"/>
    <w:rsid w:val="00FE6FA5"/>
    <w:rsid w:val="00FF23B2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B9D5B34"/>
  <w15:docId w15:val="{A307391A-3485-48B1-A941-460EEE8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9BD"/>
  </w:style>
  <w:style w:type="paragraph" w:styleId="Nagwek1">
    <w:name w:val="heading 1"/>
    <w:basedOn w:val="Normalny"/>
    <w:next w:val="Normalny"/>
    <w:link w:val="Nagwek1Znak"/>
    <w:qFormat/>
    <w:rsid w:val="0068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3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8B7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7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3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A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1B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B1B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BC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D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84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684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731B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43283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1FB"/>
  </w:style>
  <w:style w:type="paragraph" w:styleId="Stopka">
    <w:name w:val="footer"/>
    <w:basedOn w:val="Normalny"/>
    <w:link w:val="StopkaZnak"/>
    <w:uiPriority w:val="99"/>
    <w:unhideWhenUsed/>
    <w:rsid w:val="0058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1FB"/>
  </w:style>
  <w:style w:type="paragraph" w:styleId="Podtytu">
    <w:name w:val="Subtitle"/>
    <w:basedOn w:val="Normalny"/>
    <w:next w:val="Normalny"/>
    <w:link w:val="PodtytuZnak"/>
    <w:qFormat/>
    <w:rsid w:val="006C48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C48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link w:val="TytuZnak"/>
    <w:qFormat/>
    <w:rsid w:val="00EC3256"/>
    <w:pPr>
      <w:spacing w:before="3520" w:after="29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40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EC3256"/>
    <w:rPr>
      <w:rFonts w:ascii="Times New Roman" w:eastAsia="Times New Roman" w:hAnsi="Times New Roman" w:cs="Arial"/>
      <w:b/>
      <w:bCs/>
      <w:kern w:val="28"/>
      <w:sz w:val="40"/>
      <w:szCs w:val="32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EC325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image" Target="media/image1.png"/><Relationship Id="rId47" Type="http://schemas.openxmlformats.org/officeDocument/2006/relationships/image" Target="media/image6.png"/><Relationship Id="rId50" Type="http://schemas.openxmlformats.org/officeDocument/2006/relationships/chart" Target="charts/chart33.xm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web/agriculture/data/database" TargetMode="Externa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image" Target="media/image4.pn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2.xml"/><Relationship Id="rId57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image" Target="media/image3.pn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agriculture/data/database" TargetMode="External"/><Relationship Id="rId14" Type="http://schemas.openxmlformats.org/officeDocument/2006/relationships/hyperlink" Target="https://ec.europa.eu/eurostat/web/agriculture/data/database" TargetMode="Externa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image" Target="media/image2.png"/><Relationship Id="rId48" Type="http://schemas.openxmlformats.org/officeDocument/2006/relationships/image" Target="media/image7.png"/><Relationship Id="rId56" Type="http://schemas.openxmlformats.org/officeDocument/2006/relationships/footer" Target="footer3.xml"/><Relationship Id="rId8" Type="http://schemas.openxmlformats.org/officeDocument/2006/relationships/chart" Target="charts/chart1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dn.pl/wp-content/uploads/2018/12/SRwaz_2017.pdf" TargetMode="External"/><Relationship Id="rId1" Type="http://schemas.openxmlformats.org/officeDocument/2006/relationships/hyperlink" Target="http://fadn.pl/wp-content/uploads/2013/06/wyniki_1_ogolne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2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lorianczykZ\Desktop\24%20marca%202020\YEAR.COUNTRY.SIZ6.TF14zf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0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15598977741085"/>
          <c:y val="4.4057617797775277E-2"/>
          <c:w val="0.85401433881167543"/>
          <c:h val="0.69619075189130775"/>
        </c:manualLayout>
      </c:layout>
      <c:lineChart>
        <c:grouping val="standar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PL</c:v>
                </c:pt>
              </c:strCache>
            </c:strRef>
          </c:tx>
          <c:marker>
            <c:symbol val="none"/>
          </c:marker>
          <c:dLbls>
            <c:dLbl>
              <c:idx val="14"/>
              <c:layout>
                <c:manualLayout>
                  <c:x val="-5.3240740740740741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51-4D95-95B0-0229B64E36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Arkusz1!$A$3:$A$17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Arkusz1!$B$3:$B$17</c:f>
              <c:numCache>
                <c:formatCode>0.0</c:formatCode>
                <c:ptCount val="15"/>
                <c:pt idx="0">
                  <c:v>62.08</c:v>
                </c:pt>
                <c:pt idx="1">
                  <c:v>57.08</c:v>
                </c:pt>
                <c:pt idx="2">
                  <c:v>63.05</c:v>
                </c:pt>
                <c:pt idx="3">
                  <c:v>76.69</c:v>
                </c:pt>
                <c:pt idx="4">
                  <c:v>68.069999999999993</c:v>
                </c:pt>
                <c:pt idx="5">
                  <c:v>76.87</c:v>
                </c:pt>
                <c:pt idx="6">
                  <c:v>100</c:v>
                </c:pt>
                <c:pt idx="7">
                  <c:v>113.82</c:v>
                </c:pt>
                <c:pt idx="8">
                  <c:v>106.27</c:v>
                </c:pt>
                <c:pt idx="9">
                  <c:v>114.89</c:v>
                </c:pt>
                <c:pt idx="10">
                  <c:v>95.73</c:v>
                </c:pt>
                <c:pt idx="11">
                  <c:v>97.19</c:v>
                </c:pt>
                <c:pt idx="12">
                  <c:v>124.78</c:v>
                </c:pt>
                <c:pt idx="13">
                  <c:v>143.31</c:v>
                </c:pt>
                <c:pt idx="14">
                  <c:v>134.36000000000001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20-498F-B9EE-4BA37175360B}"/>
            </c:ext>
          </c:extLst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EU-28</c:v>
                </c:pt>
              </c:strCache>
            </c:strRef>
          </c:tx>
          <c:marker>
            <c:symbol val="none"/>
          </c:marker>
          <c:dLbls>
            <c:dLbl>
              <c:idx val="14"/>
              <c:layout>
                <c:manualLayout>
                  <c:x val="-5.5555555555555552E-2"/>
                  <c:y val="6.3491751031121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51-4D95-95B0-0229B64E36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Arkusz1!$A$3:$A$17</c:f>
              <c:numCache>
                <c:formatCode>General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Arkusz1!$C$3:$C$17</c:f>
              <c:numCache>
                <c:formatCode>0.0</c:formatCode>
                <c:ptCount val="15"/>
                <c:pt idx="1">
                  <c:v>80.38</c:v>
                </c:pt>
                <c:pt idx="2">
                  <c:v>83.08</c:v>
                </c:pt>
                <c:pt idx="3">
                  <c:v>91.58</c:v>
                </c:pt>
                <c:pt idx="4">
                  <c:v>89.28</c:v>
                </c:pt>
                <c:pt idx="5">
                  <c:v>80.540000000000006</c:v>
                </c:pt>
                <c:pt idx="6">
                  <c:v>100</c:v>
                </c:pt>
                <c:pt idx="7">
                  <c:v>108.92</c:v>
                </c:pt>
                <c:pt idx="8">
                  <c:v>107.55</c:v>
                </c:pt>
                <c:pt idx="9">
                  <c:v>111.77</c:v>
                </c:pt>
                <c:pt idx="10">
                  <c:v>112.93</c:v>
                </c:pt>
                <c:pt idx="11">
                  <c:v>109.81</c:v>
                </c:pt>
                <c:pt idx="12">
                  <c:v>111.96</c:v>
                </c:pt>
                <c:pt idx="13">
                  <c:v>125.56</c:v>
                </c:pt>
                <c:pt idx="14">
                  <c:v>120.89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51-4D95-95B0-0229B64E3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682304"/>
        <c:axId val="212683088"/>
      </c:lineChart>
      <c:catAx>
        <c:axId val="21268230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pl-PL"/>
          </a:p>
        </c:txPr>
        <c:crossAx val="212683088"/>
        <c:crosses val="autoZero"/>
        <c:auto val="1"/>
        <c:lblAlgn val="ctr"/>
        <c:lblOffset val="100"/>
        <c:noMultiLvlLbl val="0"/>
      </c:catAx>
      <c:valAx>
        <c:axId val="212683088"/>
        <c:scaling>
          <c:orientation val="minMax"/>
          <c:min val="40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0.00" sourceLinked="0"/>
        <c:majorTickMark val="none"/>
        <c:minorTickMark val="none"/>
        <c:tickLblPos val="nextTo"/>
        <c:crossAx val="212682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021626742873263E-2"/>
          <c:y val="4.8866723965842296E-2"/>
          <c:w val="0.87599444096226597"/>
          <c:h val="0.72203268825551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Relacja dochodu pracujacego w gospodarstwie rolnym do wynagrodzenia  poza rolnictwem (przecietne wynagrodzenie netto w gospodarce narodowej = 100)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29.285749655486832</c:v>
                </c:pt>
                <c:pt idx="1">
                  <c:v>95.747144103024496</c:v>
                </c:pt>
                <c:pt idx="2">
                  <c:v>143.56382539471866</c:v>
                </c:pt>
                <c:pt idx="3">
                  <c:v>140.63178904852393</c:v>
                </c:pt>
                <c:pt idx="4">
                  <c:v>345.72442935193556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5-4244-87B9-3E63BC0B0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600496"/>
        <c:axId val="503601280"/>
      </c:barChart>
      <c:catAx>
        <c:axId val="50360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601280"/>
        <c:crosses val="autoZero"/>
        <c:auto val="1"/>
        <c:lblAlgn val="ctr"/>
        <c:lblOffset val="100"/>
        <c:noMultiLvlLbl val="0"/>
      </c:catAx>
      <c:valAx>
        <c:axId val="503601280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503600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Relacja dochodu pracujacego w gospodarstwie rolnym do wynagrodzenia  poza rolnictwem (przecietne wynagrodzenie netto w gospodarce narodowej = 100)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Arkusz1!$C$1:$G$1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Arkusz1!$C$2:$G$2</c:f>
              <c:numCache>
                <c:formatCode>0.0</c:formatCode>
                <c:ptCount val="5"/>
                <c:pt idx="0">
                  <c:v>25.593046296224166</c:v>
                </c:pt>
                <c:pt idx="1">
                  <c:v>77.283227290875175</c:v>
                </c:pt>
                <c:pt idx="2">
                  <c:v>139.42613328721654</c:v>
                </c:pt>
                <c:pt idx="3">
                  <c:v>217.02213912272529</c:v>
                </c:pt>
                <c:pt idx="4">
                  <c:v>532.96881119082434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E-423C-8D2A-9524AEDE4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609120"/>
        <c:axId val="503608728"/>
      </c:barChart>
      <c:catAx>
        <c:axId val="50360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3608728"/>
        <c:crosses val="autoZero"/>
        <c:auto val="1"/>
        <c:lblAlgn val="ctr"/>
        <c:lblOffset val="100"/>
        <c:noMultiLvlLbl val="0"/>
      </c:catAx>
      <c:valAx>
        <c:axId val="503608728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503609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3831263962086964E-2"/>
          <c:y val="0.78688375502855901"/>
          <c:w val="0.81236076738546215"/>
          <c:h val="0.1777597334805748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Relacja dochodu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17.257853428850837</c:v>
                </c:pt>
                <c:pt idx="1">
                  <c:v>56.751237021660863</c:v>
                </c:pt>
                <c:pt idx="2">
                  <c:v>121.52183738114547</c:v>
                </c:pt>
                <c:pt idx="3">
                  <c:v>229.96698629521984</c:v>
                </c:pt>
                <c:pt idx="4">
                  <c:v>484.32951480664047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1-477E-BE9A-F741412130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598928"/>
        <c:axId val="503599320"/>
      </c:barChart>
      <c:catAx>
        <c:axId val="50359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599320"/>
        <c:crosses val="autoZero"/>
        <c:auto val="1"/>
        <c:lblAlgn val="ctr"/>
        <c:lblOffset val="100"/>
        <c:noMultiLvlLbl val="0"/>
      </c:catAx>
      <c:valAx>
        <c:axId val="503599320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50359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Relacja dochodu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11.912442430149103</c:v>
                </c:pt>
                <c:pt idx="1">
                  <c:v>50.58549551093995</c:v>
                </c:pt>
                <c:pt idx="2">
                  <c:v>114.21336246331313</c:v>
                </c:pt>
                <c:pt idx="3">
                  <c:v>179.20273358064043</c:v>
                </c:pt>
                <c:pt idx="4">
                  <c:v>352.99885072241551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0-4078-AE4A-F2562352B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16904"/>
        <c:axId val="214819256"/>
      </c:barChart>
      <c:catAx>
        <c:axId val="214816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19256"/>
        <c:crosses val="autoZero"/>
        <c:auto val="1"/>
        <c:lblAlgn val="ctr"/>
        <c:lblOffset val="100"/>
        <c:noMultiLvlLbl val="0"/>
      </c:catAx>
      <c:valAx>
        <c:axId val="214819256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2148169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Relacja dochodu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strCache>
            </c:strRef>
          </c:cat>
          <c:val>
            <c:numRef>
              <c:f>Arkusz1!$B$2:$G$2</c:f>
              <c:numCache>
                <c:formatCode>0.0</c:formatCode>
                <c:ptCount val="5"/>
                <c:pt idx="0">
                  <c:v>39.096951646653402</c:v>
                </c:pt>
                <c:pt idx="1">
                  <c:v>91.358842177129475</c:v>
                </c:pt>
                <c:pt idx="2">
                  <c:v>164.77227695321724</c:v>
                </c:pt>
                <c:pt idx="3">
                  <c:v>499.93058801498205</c:v>
                </c:pt>
                <c:pt idx="4">
                  <c:v>1436.3961968846172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F7-43C6-97BD-8AC37BAA6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11416"/>
        <c:axId val="214818472"/>
      </c:barChart>
      <c:catAx>
        <c:axId val="214811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18472"/>
        <c:crosses val="autoZero"/>
        <c:auto val="1"/>
        <c:lblAlgn val="ctr"/>
        <c:lblOffset val="100"/>
        <c:noMultiLvlLbl val="0"/>
      </c:catAx>
      <c:valAx>
        <c:axId val="214818472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2148114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Relacja dochodu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Arkusz1!$B$2:$G$2</c:f>
              <c:numCache>
                <c:formatCode>0.0</c:formatCode>
                <c:ptCount val="6"/>
                <c:pt idx="0">
                  <c:v>16.474731588959539</c:v>
                </c:pt>
                <c:pt idx="1">
                  <c:v>42.586910254724593</c:v>
                </c:pt>
                <c:pt idx="2">
                  <c:v>93.213183755573141</c:v>
                </c:pt>
                <c:pt idx="3">
                  <c:v>166.48837819971953</c:v>
                </c:pt>
                <c:pt idx="4">
                  <c:v>325.11581194899929</c:v>
                </c:pt>
                <c:pt idx="5">
                  <c:v>1815.584149907236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7-4D6C-AE67-96668FBA82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20040"/>
        <c:axId val="214811808"/>
      </c:barChart>
      <c:catAx>
        <c:axId val="214820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811808"/>
        <c:crosses val="autoZero"/>
        <c:auto val="1"/>
        <c:lblAlgn val="ctr"/>
        <c:lblOffset val="100"/>
        <c:noMultiLvlLbl val="0"/>
      </c:catAx>
      <c:valAx>
        <c:axId val="214811808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214820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Ceny nominalne w zł za 1 ha GUS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Arkusz1!$B$1:$V$1</c:f>
              <c:strCache>
                <c:ptCount val="21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  <c:pt idx="18">
                  <c:v>2016</c:v>
                </c:pt>
                <c:pt idx="19">
                  <c:v>2017</c:v>
                </c:pt>
                <c:pt idx="20">
                  <c:v>2018</c:v>
                </c:pt>
              </c:strCache>
            </c:strRef>
          </c:cat>
          <c:val>
            <c:numRef>
              <c:f>Arkusz1!$B$2:$V$2</c:f>
              <c:numCache>
                <c:formatCode>General</c:formatCode>
                <c:ptCount val="21"/>
                <c:pt idx="0">
                  <c:v>4379</c:v>
                </c:pt>
                <c:pt idx="1">
                  <c:v>4390</c:v>
                </c:pt>
                <c:pt idx="2">
                  <c:v>4786</c:v>
                </c:pt>
                <c:pt idx="3">
                  <c:v>5197</c:v>
                </c:pt>
                <c:pt idx="4">
                  <c:v>5042</c:v>
                </c:pt>
                <c:pt idx="5">
                  <c:v>5753</c:v>
                </c:pt>
                <c:pt idx="6">
                  <c:v>6634</c:v>
                </c:pt>
                <c:pt idx="7">
                  <c:v>8244</c:v>
                </c:pt>
                <c:pt idx="8">
                  <c:v>9290</c:v>
                </c:pt>
                <c:pt idx="9">
                  <c:v>12134</c:v>
                </c:pt>
                <c:pt idx="10">
                  <c:v>15388</c:v>
                </c:pt>
                <c:pt idx="11">
                  <c:v>17042.2</c:v>
                </c:pt>
                <c:pt idx="12">
                  <c:v>18037</c:v>
                </c:pt>
                <c:pt idx="13">
                  <c:v>20004</c:v>
                </c:pt>
                <c:pt idx="14">
                  <c:v>25442</c:v>
                </c:pt>
                <c:pt idx="15">
                  <c:v>26339</c:v>
                </c:pt>
                <c:pt idx="16">
                  <c:v>32317</c:v>
                </c:pt>
                <c:pt idx="17">
                  <c:v>38579</c:v>
                </c:pt>
                <c:pt idx="18">
                  <c:v>39706</c:v>
                </c:pt>
                <c:pt idx="19">
                  <c:v>41288</c:v>
                </c:pt>
                <c:pt idx="20">
                  <c:v>44381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82-47C8-BDB1-BAEF7378F79D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Subsydia wg. RER (mln zł)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Arkusz1!$B$1:$V$1</c:f>
              <c:strCache>
                <c:ptCount val="21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  <c:pt idx="18">
                  <c:v>2016</c:v>
                </c:pt>
                <c:pt idx="19">
                  <c:v>2017</c:v>
                </c:pt>
                <c:pt idx="20">
                  <c:v>2018</c:v>
                </c:pt>
              </c:strCache>
            </c:strRef>
          </c:cat>
          <c:val>
            <c:numRef>
              <c:f>Arkusz1!$B$3:$V$3</c:f>
              <c:numCache>
                <c:formatCode>General</c:formatCode>
                <c:ptCount val="21"/>
                <c:pt idx="0">
                  <c:v>809.7</c:v>
                </c:pt>
                <c:pt idx="1">
                  <c:v>759.15</c:v>
                </c:pt>
                <c:pt idx="2">
                  <c:v>859.48</c:v>
                </c:pt>
                <c:pt idx="3">
                  <c:v>860.78</c:v>
                </c:pt>
                <c:pt idx="4">
                  <c:v>928.9</c:v>
                </c:pt>
                <c:pt idx="5">
                  <c:v>802.33999999999992</c:v>
                </c:pt>
                <c:pt idx="6">
                  <c:v>7725.58</c:v>
                </c:pt>
                <c:pt idx="7">
                  <c:v>8528.14</c:v>
                </c:pt>
                <c:pt idx="8">
                  <c:v>10887.96</c:v>
                </c:pt>
                <c:pt idx="9">
                  <c:v>12025.7</c:v>
                </c:pt>
                <c:pt idx="10">
                  <c:v>12563.669999999998</c:v>
                </c:pt>
                <c:pt idx="11">
                  <c:v>16424.75</c:v>
                </c:pt>
                <c:pt idx="12">
                  <c:v>17197.96</c:v>
                </c:pt>
                <c:pt idx="13">
                  <c:v>19321.5</c:v>
                </c:pt>
                <c:pt idx="14">
                  <c:v>16357.61</c:v>
                </c:pt>
                <c:pt idx="15">
                  <c:v>18627.440000000002</c:v>
                </c:pt>
                <c:pt idx="16">
                  <c:v>15371.630000000001</c:v>
                </c:pt>
                <c:pt idx="17">
                  <c:v>18557.34</c:v>
                </c:pt>
                <c:pt idx="18">
                  <c:v>19042.23</c:v>
                </c:pt>
                <c:pt idx="19">
                  <c:v>18317.95</c:v>
                </c:pt>
                <c:pt idx="20">
                  <c:v>21000.3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982-47C8-BDB1-BAEF7378F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4822000"/>
        <c:axId val="214822392"/>
      </c:lineChart>
      <c:catAx>
        <c:axId val="21482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822392"/>
        <c:crosses val="autoZero"/>
        <c:auto val="1"/>
        <c:lblAlgn val="ctr"/>
        <c:lblOffset val="100"/>
        <c:noMultiLvlLbl val="0"/>
      </c:catAx>
      <c:valAx>
        <c:axId val="214822392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General" sourceLinked="1"/>
        <c:majorTickMark val="out"/>
        <c:minorTickMark val="none"/>
        <c:tickLblPos val="nextTo"/>
        <c:crossAx val="2148220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Arkusz1!$B$2:$G$2</c:f>
              <c:numCache>
                <c:formatCode>0</c:formatCode>
                <c:ptCount val="6"/>
                <c:pt idx="0">
                  <c:v>851.16946285496124</c:v>
                </c:pt>
                <c:pt idx="1">
                  <c:v>1018.6892881131997</c:v>
                </c:pt>
                <c:pt idx="2">
                  <c:v>2075.7727402174169</c:v>
                </c:pt>
                <c:pt idx="3">
                  <c:v>3688.9986524387314</c:v>
                </c:pt>
                <c:pt idx="4">
                  <c:v>6168.4270667518003</c:v>
                </c:pt>
                <c:pt idx="5">
                  <c:v>62668.389358312219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2A-4DFE-A55F-94338626FCDE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Arkusz1!$B$3:$G$3</c:f>
              <c:numCache>
                <c:formatCode>0</c:formatCode>
                <c:ptCount val="6"/>
                <c:pt idx="0">
                  <c:v>902.10342359670301</c:v>
                </c:pt>
                <c:pt idx="1">
                  <c:v>935.8392105430803</c:v>
                </c:pt>
                <c:pt idx="2">
                  <c:v>1241.8108795826172</c:v>
                </c:pt>
                <c:pt idx="3">
                  <c:v>1565.042280807208</c:v>
                </c:pt>
                <c:pt idx="4">
                  <c:v>1906.1410537309414</c:v>
                </c:pt>
                <c:pt idx="5">
                  <c:v>14808.140794436051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2A-4DFE-A55F-94338626FCDE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Arkusz1!$B$4:$G$4</c:f>
              <c:numCache>
                <c:formatCode>0</c:formatCode>
                <c:ptCount val="6"/>
                <c:pt idx="0">
                  <c:v>3989.8181421964023</c:v>
                </c:pt>
                <c:pt idx="1">
                  <c:v>5923.9374670583047</c:v>
                </c:pt>
                <c:pt idx="2">
                  <c:v>11339.839175284866</c:v>
                </c:pt>
                <c:pt idx="3">
                  <c:v>20694.903214465372</c:v>
                </c:pt>
                <c:pt idx="4">
                  <c:v>62265.208426349986</c:v>
                </c:pt>
                <c:pt idx="5">
                  <c:v>2367697.722004232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2A-4DFE-A55F-94338626FCDE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Arkusz1!$B$5:$G$5</c:f>
              <c:numCache>
                <c:formatCode>0</c:formatCode>
                <c:ptCount val="6"/>
                <c:pt idx="0">
                  <c:v>944.70330664617961</c:v>
                </c:pt>
                <c:pt idx="1">
                  <c:v>1582.8081647512081</c:v>
                </c:pt>
                <c:pt idx="2">
                  <c:v>2228.2116894881892</c:v>
                </c:pt>
                <c:pt idx="3">
                  <c:v>2349.192801503395</c:v>
                </c:pt>
                <c:pt idx="4">
                  <c:v>1938.884009756576</c:v>
                </c:pt>
                <c:pt idx="5">
                  <c:v>605.60396572260777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2A-4DFE-A55F-94338626FCDE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Arkusz1!$B$6:$G$6</c:f>
              <c:numCache>
                <c:formatCode>0</c:formatCode>
                <c:ptCount val="6"/>
                <c:pt idx="0">
                  <c:v>11061.343870196515</c:v>
                </c:pt>
                <c:pt idx="1">
                  <c:v>23410.800478756872</c:v>
                </c:pt>
                <c:pt idx="2">
                  <c:v>50072.984447603558</c:v>
                </c:pt>
                <c:pt idx="3">
                  <c:v>82208.619226727911</c:v>
                </c:pt>
                <c:pt idx="4">
                  <c:v>182970.25503546707</c:v>
                </c:pt>
                <c:pt idx="5">
                  <c:v>395535.40671499434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2A-4DFE-A55F-94338626FCDE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Arkusz1!$B$7:$G$7</c:f>
              <c:numCache>
                <c:formatCode>0</c:formatCode>
                <c:ptCount val="6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33279.330708473215</c:v>
                </c:pt>
                <c:pt idx="5">
                  <c:v>33279.330708473215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2A-4DFE-A55F-94338626F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14944"/>
        <c:axId val="214835328"/>
      </c:barChart>
      <c:catAx>
        <c:axId val="21481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35328"/>
        <c:crosses val="autoZero"/>
        <c:auto val="1"/>
        <c:lblAlgn val="ctr"/>
        <c:lblOffset val="100"/>
        <c:noMultiLvlLbl val="0"/>
      </c:catAx>
      <c:valAx>
        <c:axId val="214835328"/>
        <c:scaling>
          <c:orientation val="minMax"/>
          <c:max val="6000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214814944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4604174478190222"/>
          <c:w val="0.97658774424030326"/>
          <c:h val="0.2301487314085739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</c:formatCode>
                <c:ptCount val="5"/>
                <c:pt idx="0">
                  <c:v>0</c:v>
                </c:pt>
                <c:pt idx="1">
                  <c:v>17.715083409308676</c:v>
                </c:pt>
                <c:pt idx="2">
                  <c:v>173.41820335252851</c:v>
                </c:pt>
                <c:pt idx="3">
                  <c:v>297.8892991305226</c:v>
                </c:pt>
                <c:pt idx="4">
                  <c:v>720.59723736318597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60-4F05-B9CC-97338DC91D2A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</c:formatCode>
                <c:ptCount val="5"/>
                <c:pt idx="0">
                  <c:v>33.505683232134579</c:v>
                </c:pt>
                <c:pt idx="1">
                  <c:v>153.3189498872637</c:v>
                </c:pt>
                <c:pt idx="2">
                  <c:v>334.97145548076304</c:v>
                </c:pt>
                <c:pt idx="3">
                  <c:v>496.78971524734777</c:v>
                </c:pt>
                <c:pt idx="4">
                  <c:v>519.07391345138649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60-4F05-B9CC-97338DC91D2A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</c:formatCode>
                <c:ptCount val="5"/>
                <c:pt idx="0">
                  <c:v>443.14957305455323</c:v>
                </c:pt>
                <c:pt idx="1">
                  <c:v>1188.9390867117618</c:v>
                </c:pt>
                <c:pt idx="2">
                  <c:v>1353.3371978588646</c:v>
                </c:pt>
                <c:pt idx="3">
                  <c:v>2067.1557201120045</c:v>
                </c:pt>
                <c:pt idx="4">
                  <c:v>3378.4625028244786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60-4F05-B9CC-97338DC91D2A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</c:formatCode>
                <c:ptCount val="5"/>
                <c:pt idx="0">
                  <c:v>0</c:v>
                </c:pt>
                <c:pt idx="1">
                  <c:v>143.01024332772892</c:v>
                </c:pt>
                <c:pt idx="2">
                  <c:v>260.91657766791951</c:v>
                </c:pt>
                <c:pt idx="3">
                  <c:v>508.89050827865537</c:v>
                </c:pt>
                <c:pt idx="4">
                  <c:v>715.11642934444387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60-4F05-B9CC-97338DC91D2A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Arkusz1!$B$6:$F$6</c:f>
              <c:numCache>
                <c:formatCode>0</c:formatCode>
                <c:ptCount val="5"/>
                <c:pt idx="0">
                  <c:v>9747.3271658727153</c:v>
                </c:pt>
                <c:pt idx="1">
                  <c:v>31868.016006047015</c:v>
                </c:pt>
                <c:pt idx="2">
                  <c:v>47783.088763936445</c:v>
                </c:pt>
                <c:pt idx="3">
                  <c:v>46807.203978168778</c:v>
                </c:pt>
                <c:pt idx="4">
                  <c:v>115069.24568333862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60-4F05-B9CC-97338DC91D2A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Arkusz1!$B$7:$F$7</c:f>
              <c:numCache>
                <c:formatCode>0</c:formatCode>
                <c:ptCount val="5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60-4F05-B9CC-97338DC91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27096"/>
        <c:axId val="214830232"/>
      </c:barChart>
      <c:catAx>
        <c:axId val="214827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30232"/>
        <c:crosses val="autoZero"/>
        <c:auto val="1"/>
        <c:lblAlgn val="ctr"/>
        <c:lblOffset val="100"/>
        <c:noMultiLvlLbl val="0"/>
      </c:catAx>
      <c:valAx>
        <c:axId val="214830232"/>
        <c:scaling>
          <c:orientation val="minMax"/>
          <c:max val="6000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214827096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4604174478190222"/>
          <c:w val="0.97658774424030326"/>
          <c:h val="0.2301487314085739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</c:formatCode>
                <c:ptCount val="5"/>
                <c:pt idx="0">
                  <c:v>420.59200533915612</c:v>
                </c:pt>
                <c:pt idx="1">
                  <c:v>356.6098928480443</c:v>
                </c:pt>
                <c:pt idx="2">
                  <c:v>1139.2764235838795</c:v>
                </c:pt>
                <c:pt idx="3">
                  <c:v>6199.2783959713634</c:v>
                </c:pt>
                <c:pt idx="4">
                  <c:v>31628.276283618579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09-4516-AC40-9478A004DD20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</c:formatCode>
                <c:ptCount val="5"/>
                <c:pt idx="0">
                  <c:v>429.14543868640237</c:v>
                </c:pt>
                <c:pt idx="1">
                  <c:v>425.78095956459833</c:v>
                </c:pt>
                <c:pt idx="2">
                  <c:v>949.81583457609077</c:v>
                </c:pt>
                <c:pt idx="3">
                  <c:v>2358.5980143028983</c:v>
                </c:pt>
                <c:pt idx="4">
                  <c:v>3350.4022878099904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09-4516-AC40-9478A004DD20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</c:formatCode>
                <c:ptCount val="5"/>
                <c:pt idx="0">
                  <c:v>1655.3784556697799</c:v>
                </c:pt>
                <c:pt idx="1">
                  <c:v>2783.8138029125771</c:v>
                </c:pt>
                <c:pt idx="2">
                  <c:v>4793.0674741639777</c:v>
                </c:pt>
                <c:pt idx="3">
                  <c:v>10443.733477986767</c:v>
                </c:pt>
                <c:pt idx="4">
                  <c:v>23807.074775876117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09-4516-AC40-9478A004DD20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</c:formatCode>
                <c:ptCount val="5"/>
                <c:pt idx="0">
                  <c:v>199.51126232422348</c:v>
                </c:pt>
                <c:pt idx="1">
                  <c:v>586.0379812338125</c:v>
                </c:pt>
                <c:pt idx="2">
                  <c:v>1230.9911902642086</c:v>
                </c:pt>
                <c:pt idx="3">
                  <c:v>2262.3601492947214</c:v>
                </c:pt>
                <c:pt idx="4">
                  <c:v>2345.8383138316458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09-4516-AC40-9478A004DD20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dLbl>
              <c:idx val="2"/>
              <c:layout>
                <c:manualLayout>
                  <c:x val="-1.1574074074074073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09-4516-AC40-9478A004DD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Arkusz1!$B$6:$F$6</c:f>
              <c:numCache>
                <c:formatCode>0</c:formatCode>
                <c:ptCount val="5"/>
                <c:pt idx="0">
                  <c:v>8518.2656532709098</c:v>
                </c:pt>
                <c:pt idx="1">
                  <c:v>25722.575303703306</c:v>
                </c:pt>
                <c:pt idx="2">
                  <c:v>46405.919350213881</c:v>
                </c:pt>
                <c:pt idx="3">
                  <c:v>72232.598350796194</c:v>
                </c:pt>
                <c:pt idx="4">
                  <c:v>177390.75943066715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09-4516-AC40-9478A004DD20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Arkusz1!$B$7:$F$7</c:f>
              <c:numCache>
                <c:formatCode>0</c:formatCode>
                <c:ptCount val="5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09-4516-AC40-9478A004D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29840"/>
        <c:axId val="214824352"/>
      </c:barChart>
      <c:catAx>
        <c:axId val="21482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24352"/>
        <c:crosses val="autoZero"/>
        <c:auto val="1"/>
        <c:lblAlgn val="ctr"/>
        <c:lblOffset val="100"/>
        <c:noMultiLvlLbl val="0"/>
      </c:catAx>
      <c:valAx>
        <c:axId val="214824352"/>
        <c:scaling>
          <c:orientation val="minMax"/>
          <c:max val="6000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214829840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4604174478190222"/>
          <c:w val="0.97658774424030326"/>
          <c:h val="0.2301487314085739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Inwestycje brutto w rolnictwie (Gross fixed capital formation in agriculture)</c:v>
                </c:pt>
              </c:strCache>
            </c:strRef>
          </c:tx>
          <c:marker>
            <c:symbol val="none"/>
          </c:marker>
          <c:cat>
            <c:strRef>
              <c:f>Arkusz1!$B$1:$H$1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Arkusz1!$B$2:$H$2</c:f>
              <c:numCache>
                <c:formatCode>General</c:formatCode>
                <c:ptCount val="7"/>
                <c:pt idx="0">
                  <c:v>4092.29</c:v>
                </c:pt>
                <c:pt idx="1">
                  <c:v>4562.87</c:v>
                </c:pt>
                <c:pt idx="2">
                  <c:v>3797.74</c:v>
                </c:pt>
                <c:pt idx="3">
                  <c:v>5104.07</c:v>
                </c:pt>
                <c:pt idx="4">
                  <c:v>5424</c:v>
                </c:pt>
                <c:pt idx="5">
                  <c:v>5362.1</c:v>
                </c:pt>
                <c:pt idx="6">
                  <c:v>5381.54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CC-4C99-BD0D-25414177DE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617744"/>
        <c:axId val="503614216"/>
      </c:lineChart>
      <c:catAx>
        <c:axId val="50361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614216"/>
        <c:crosses val="autoZero"/>
        <c:auto val="1"/>
        <c:lblAlgn val="ctr"/>
        <c:lblOffset val="100"/>
        <c:noMultiLvlLbl val="0"/>
      </c:catAx>
      <c:valAx>
        <c:axId val="503614216"/>
        <c:scaling>
          <c:orientation val="minMax"/>
          <c:min val="3000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General" sourceLinked="1"/>
        <c:majorTickMark val="out"/>
        <c:minorTickMark val="none"/>
        <c:tickLblPos val="nextTo"/>
        <c:crossAx val="503617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</c:formatCode>
                <c:ptCount val="5"/>
                <c:pt idx="0">
                  <c:v>274.78198603549964</c:v>
                </c:pt>
                <c:pt idx="1">
                  <c:v>504.65921993880141</c:v>
                </c:pt>
                <c:pt idx="2">
                  <c:v>458.85613995038892</c:v>
                </c:pt>
                <c:pt idx="3">
                  <c:v>733.51006223780428</c:v>
                </c:pt>
                <c:pt idx="4">
                  <c:v>637.97206392055546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D5-4C61-B65B-FF32BE7EE9BD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</c:formatCode>
                <c:ptCount val="5"/>
                <c:pt idx="0">
                  <c:v>1015.7064764450924</c:v>
                </c:pt>
                <c:pt idx="1">
                  <c:v>1398.8218150140103</c:v>
                </c:pt>
                <c:pt idx="2">
                  <c:v>1869.2199108189229</c:v>
                </c:pt>
                <c:pt idx="3">
                  <c:v>2220.7073777342221</c:v>
                </c:pt>
                <c:pt idx="4">
                  <c:v>2635.165732556738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D5-4C61-B65B-FF32BE7EE9BD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</c:formatCode>
                <c:ptCount val="5"/>
                <c:pt idx="0">
                  <c:v>2118.5253865110926</c:v>
                </c:pt>
                <c:pt idx="1">
                  <c:v>3903.7315017007068</c:v>
                </c:pt>
                <c:pt idx="2">
                  <c:v>5987.0727746223311</c:v>
                </c:pt>
                <c:pt idx="3">
                  <c:v>9452.476019684018</c:v>
                </c:pt>
                <c:pt idx="4">
                  <c:v>18304.963813250408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D5-4C61-B65B-FF32BE7EE9BD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</c:formatCode>
                <c:ptCount val="5"/>
                <c:pt idx="0">
                  <c:v>334.18072876276534</c:v>
                </c:pt>
                <c:pt idx="1">
                  <c:v>954.11979680473155</c:v>
                </c:pt>
                <c:pt idx="2">
                  <c:v>1520.9194703112671</c:v>
                </c:pt>
                <c:pt idx="3">
                  <c:v>1880.6816692575167</c:v>
                </c:pt>
                <c:pt idx="4">
                  <c:v>1924.3075340353594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D5-4C61-B65B-FF32BE7EE9BD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dLbl>
              <c:idx val="2"/>
              <c:layout>
                <c:manualLayout>
                  <c:x val="-1.1574074074074073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D5-4C61-B65B-FF32BE7EE9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Arkusz1!$B$6:$F$6</c:f>
              <c:numCache>
                <c:formatCode>0</c:formatCode>
                <c:ptCount val="5"/>
                <c:pt idx="0">
                  <c:v>5744.0204034582694</c:v>
                </c:pt>
                <c:pt idx="1">
                  <c:v>18888.807041839769</c:v>
                </c:pt>
                <c:pt idx="2">
                  <c:v>40446.740161561182</c:v>
                </c:pt>
                <c:pt idx="3">
                  <c:v>76541.098627786254</c:v>
                </c:pt>
                <c:pt idx="4">
                  <c:v>161201.89144703117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1D5-4C61-B65B-FF32BE7EE9BD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Arkusz1!$B$7:$F$7</c:f>
              <c:numCache>
                <c:formatCode>0</c:formatCode>
                <c:ptCount val="5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1D5-4C61-B65B-FF32BE7EE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28272"/>
        <c:axId val="214829056"/>
      </c:barChart>
      <c:catAx>
        <c:axId val="21482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29056"/>
        <c:crosses val="autoZero"/>
        <c:auto val="1"/>
        <c:lblAlgn val="ctr"/>
        <c:lblOffset val="100"/>
        <c:noMultiLvlLbl val="0"/>
      </c:catAx>
      <c:valAx>
        <c:axId val="214829056"/>
        <c:scaling>
          <c:orientation val="minMax"/>
          <c:max val="67000"/>
          <c:min val="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214828272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4604174478190222"/>
          <c:w val="0.97658774424030326"/>
          <c:h val="0.2301487314085739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</c:formatCode>
                <c:ptCount val="5"/>
                <c:pt idx="0">
                  <c:v>1351.2954794081281</c:v>
                </c:pt>
                <c:pt idx="1">
                  <c:v>2733.5430014323606</c:v>
                </c:pt>
                <c:pt idx="2">
                  <c:v>3552.8836961016996</c:v>
                </c:pt>
                <c:pt idx="3">
                  <c:v>3812.4119933722823</c:v>
                </c:pt>
                <c:pt idx="4">
                  <c:v>23002.514167337045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69-45EE-8AC8-85239393CEA8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</c:formatCode>
                <c:ptCount val="5"/>
                <c:pt idx="0">
                  <c:v>1522.6303517745982</c:v>
                </c:pt>
                <c:pt idx="1">
                  <c:v>2230.8316973929718</c:v>
                </c:pt>
                <c:pt idx="2">
                  <c:v>2523.710406958297</c:v>
                </c:pt>
                <c:pt idx="3">
                  <c:v>2600.1534422314421</c:v>
                </c:pt>
                <c:pt idx="4">
                  <c:v>4129.2633339499662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69-45EE-8AC8-85239393CEA8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</c:formatCode>
                <c:ptCount val="5"/>
                <c:pt idx="0">
                  <c:v>3299.6668734024593</c:v>
                </c:pt>
                <c:pt idx="1">
                  <c:v>5778.0945211623066</c:v>
                </c:pt>
                <c:pt idx="2">
                  <c:v>9234.1145764548091</c:v>
                </c:pt>
                <c:pt idx="3">
                  <c:v>14054.342489241204</c:v>
                </c:pt>
                <c:pt idx="4">
                  <c:v>50993.975033303075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69-45EE-8AC8-85239393CEA8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</c:formatCode>
                <c:ptCount val="5"/>
                <c:pt idx="0">
                  <c:v>738.16967516272143</c:v>
                </c:pt>
                <c:pt idx="1">
                  <c:v>1590.4701420232318</c:v>
                </c:pt>
                <c:pt idx="2">
                  <c:v>2073.4623697659631</c:v>
                </c:pt>
                <c:pt idx="3">
                  <c:v>2117.1880316906841</c:v>
                </c:pt>
                <c:pt idx="4">
                  <c:v>1823.362153260292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69-45EE-8AC8-85239393CEA8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dLbl>
              <c:idx val="2"/>
              <c:layout>
                <c:manualLayout>
                  <c:x val="-1.1574074074074073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69-45EE-8AC8-85239393C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Arkusz1!$B$6:$F$6</c:f>
              <c:numCache>
                <c:formatCode>0</c:formatCode>
                <c:ptCount val="5"/>
                <c:pt idx="0">
                  <c:v>3964.879679613477</c:v>
                </c:pt>
                <c:pt idx="1">
                  <c:v>16836.631480954336</c:v>
                </c:pt>
                <c:pt idx="2">
                  <c:v>38014.222744533414</c:v>
                </c:pt>
                <c:pt idx="3">
                  <c:v>59644.970464396676</c:v>
                </c:pt>
                <c:pt idx="4">
                  <c:v>117490.42888249227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69-45EE-8AC8-85239393CEA8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Arkusz1!$B$7:$F$7</c:f>
              <c:numCache>
                <c:formatCode>0</c:formatCode>
                <c:ptCount val="5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69-45EE-8AC8-85239393C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833760"/>
        <c:axId val="214834152"/>
      </c:barChart>
      <c:catAx>
        <c:axId val="214833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4834152"/>
        <c:crosses val="autoZero"/>
        <c:auto val="1"/>
        <c:lblAlgn val="ctr"/>
        <c:lblOffset val="100"/>
        <c:noMultiLvlLbl val="0"/>
      </c:catAx>
      <c:valAx>
        <c:axId val="214834152"/>
        <c:scaling>
          <c:orientation val="minMax"/>
          <c:max val="6000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214833760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4604174478190222"/>
          <c:w val="0.97658774424030326"/>
          <c:h val="0.2301487314085739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invertIfNegative val="0"/>
          <c:cat>
            <c:strRef>
              <c:f>Arkusz1!$B$1:$E$1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Arkusz1!$B$2:$F$2</c:f>
              <c:numCache>
                <c:formatCode>0</c:formatCode>
                <c:ptCount val="5"/>
                <c:pt idx="0">
                  <c:v>291.02799817148787</c:v>
                </c:pt>
                <c:pt idx="1">
                  <c:v>378.89914267531526</c:v>
                </c:pt>
                <c:pt idx="2">
                  <c:v>578.12420597999278</c:v>
                </c:pt>
                <c:pt idx="3">
                  <c:v>824.88061169941977</c:v>
                </c:pt>
                <c:pt idx="4">
                  <c:v>2811.4560803633417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1-446A-84A5-BC29B35F2882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Arkusz1!$B$3:$F$3</c:f>
              <c:numCache>
                <c:formatCode>0</c:formatCode>
                <c:ptCount val="5"/>
                <c:pt idx="0">
                  <c:v>753.40223908208543</c:v>
                </c:pt>
                <c:pt idx="1">
                  <c:v>1151.0009068592976</c:v>
                </c:pt>
                <c:pt idx="2">
                  <c:v>1558.1253690111153</c:v>
                </c:pt>
                <c:pt idx="3">
                  <c:v>2057.7301023741038</c:v>
                </c:pt>
                <c:pt idx="4">
                  <c:v>2312.8933119688218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61-446A-84A5-BC29B35F2882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Arkusz1!$B$4:$F$4</c:f>
              <c:numCache>
                <c:formatCode>0</c:formatCode>
                <c:ptCount val="5"/>
                <c:pt idx="0">
                  <c:v>3044.3194919701327</c:v>
                </c:pt>
                <c:pt idx="1">
                  <c:v>4706.8213779936632</c:v>
                </c:pt>
                <c:pt idx="2">
                  <c:v>6799.8815144101409</c:v>
                </c:pt>
                <c:pt idx="3">
                  <c:v>11313.993027386441</c:v>
                </c:pt>
                <c:pt idx="4">
                  <c:v>26674.730570578915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61-446A-84A5-BC29B35F2882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Arkusz1!$B$5:$F$5</c:f>
              <c:numCache>
                <c:formatCode>0</c:formatCode>
                <c:ptCount val="5"/>
                <c:pt idx="0">
                  <c:v>783.89010689513555</c:v>
                </c:pt>
                <c:pt idx="1">
                  <c:v>1274.1141871050927</c:v>
                </c:pt>
                <c:pt idx="2">
                  <c:v>1715.5936960554511</c:v>
                </c:pt>
                <c:pt idx="3">
                  <c:v>1687.4600441412811</c:v>
                </c:pt>
                <c:pt idx="4">
                  <c:v>607.28224384432701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61-446A-84A5-BC29B35F2882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dLbl>
              <c:idx val="2"/>
              <c:layout>
                <c:manualLayout>
                  <c:x val="-1.1574074074074073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61-446A-84A5-BC29B35F28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Arkusz1!$B$6:$F$6</c:f>
              <c:numCache>
                <c:formatCode>0</c:formatCode>
                <c:ptCount val="5"/>
                <c:pt idx="0">
                  <c:v>13012.840148240408</c:v>
                </c:pt>
                <c:pt idx="1">
                  <c:v>30407.434833377116</c:v>
                </c:pt>
                <c:pt idx="2">
                  <c:v>54842.00712710416</c:v>
                </c:pt>
                <c:pt idx="3">
                  <c:v>166394.47714107521</c:v>
                </c:pt>
                <c:pt idx="4">
                  <c:v>478083.15769804851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E61-446A-84A5-BC29B35F2882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Arkusz1!$B$1:$E$1</c:f>
              <c:strCach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strCache>
            </c:strRef>
          </c:cat>
          <c:val>
            <c:numRef>
              <c:f>Arkusz1!$B$7:$F$7</c:f>
              <c:numCache>
                <c:formatCode>0</c:formatCode>
                <c:ptCount val="5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61-446A-84A5-BC29B35F2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2104"/>
        <c:axId val="600450536"/>
      </c:barChart>
      <c:catAx>
        <c:axId val="600452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0536"/>
        <c:crosses val="autoZero"/>
        <c:auto val="1"/>
        <c:lblAlgn val="ctr"/>
        <c:lblOffset val="100"/>
        <c:noMultiLvlLbl val="0"/>
      </c:catAx>
      <c:valAx>
        <c:axId val="600450536"/>
        <c:scaling>
          <c:orientation val="minMax"/>
          <c:max val="6000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600452104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4604174478190222"/>
          <c:w val="0.97658774424030326"/>
          <c:h val="0.2301487314085739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891021721938429E-2"/>
          <c:y val="5.450151859399277E-2"/>
          <c:w val="0.86789000833056962"/>
          <c:h val="0.642968642077635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</c:formatCode>
                <c:ptCount val="5"/>
                <c:pt idx="0">
                  <c:v>497.68070741186926</c:v>
                </c:pt>
                <c:pt idx="1">
                  <c:v>607.65804709675194</c:v>
                </c:pt>
                <c:pt idx="2">
                  <c:v>945.57677854715155</c:v>
                </c:pt>
                <c:pt idx="3">
                  <c:v>1429.8872839215646</c:v>
                </c:pt>
                <c:pt idx="4">
                  <c:v>3861.8360194618799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6-4A31-8343-EE0697B17747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spPr>
            <a:pattFill prst="dkHorz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</c:formatCode>
                <c:ptCount val="5"/>
                <c:pt idx="0">
                  <c:v>789.88684456550595</c:v>
                </c:pt>
                <c:pt idx="1">
                  <c:v>1190.7111190857149</c:v>
                </c:pt>
                <c:pt idx="2">
                  <c:v>1472.785917860384</c:v>
                </c:pt>
                <c:pt idx="3">
                  <c:v>1749.1246664710534</c:v>
                </c:pt>
                <c:pt idx="4">
                  <c:v>1976.7601002341901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6-4A31-8343-EE0697B17747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4.6296296296296294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E6-4A31-8343-EE0697B177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</c:formatCode>
                <c:ptCount val="5"/>
                <c:pt idx="0">
                  <c:v>2559.6295587532613</c:v>
                </c:pt>
                <c:pt idx="1">
                  <c:v>4399.1534263346566</c:v>
                </c:pt>
                <c:pt idx="2">
                  <c:v>7317.5762601716988</c:v>
                </c:pt>
                <c:pt idx="3">
                  <c:v>11607.287972235012</c:v>
                </c:pt>
                <c:pt idx="4">
                  <c:v>27994.723436094027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E6-4A31-8343-EE0697B17747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</c:formatCode>
                <c:ptCount val="5"/>
                <c:pt idx="0">
                  <c:v>565.28057256153147</c:v>
                </c:pt>
                <c:pt idx="1">
                  <c:v>1154.4850893397931</c:v>
                </c:pt>
                <c:pt idx="2">
                  <c:v>1829.0119885244264</c:v>
                </c:pt>
                <c:pt idx="3">
                  <c:v>2099.8756584791709</c:v>
                </c:pt>
                <c:pt idx="4">
                  <c:v>2170.3377013547715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E6-4A31-8343-EE0697B17747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Dochód z gosp. rol. na FWU</c:v>
                </c:pt>
              </c:strCache>
            </c:strRef>
          </c:tx>
          <c:spPr>
            <a:pattFill prst="smGrid">
              <a:fgClr>
                <a:srgbClr val="00B0F0"/>
              </a:fgClr>
              <a:bgClr>
                <a:schemeClr val="bg1"/>
              </a:bgClr>
            </a:pattFill>
          </c:spPr>
          <c:invertIfNegative val="0"/>
          <c:dLbls>
            <c:dLbl>
              <c:idx val="4"/>
              <c:layout>
                <c:manualLayout>
                  <c:x val="1.1171134211413802E-2"/>
                  <c:y val="9.3424328810274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E6-4A31-8343-EE0697B1774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Arkusz1!$B$6:$F$6</c:f>
              <c:numCache>
                <c:formatCode>0</c:formatCode>
                <c:ptCount val="5"/>
                <c:pt idx="0">
                  <c:v>5483.3699207505297</c:v>
                </c:pt>
                <c:pt idx="1">
                  <c:v>14174.421079184758</c:v>
                </c:pt>
                <c:pt idx="2">
                  <c:v>31024.624908925853</c:v>
                </c:pt>
                <c:pt idx="3">
                  <c:v>55413.185959683098</c:v>
                </c:pt>
                <c:pt idx="4">
                  <c:v>108209.97321717924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E6-4A31-8343-EE0697B17747}"/>
            </c:ext>
          </c:extLst>
        </c:ser>
        <c:ser>
          <c:idx val="5"/>
          <c:order val="5"/>
          <c:tx>
            <c:strRef>
              <c:f>Arkusz1!$A$7</c:f>
              <c:strCache>
                <c:ptCount val="1"/>
                <c:pt idx="0">
                  <c:v>Płaca netto poza rol. 33 279 zł rocznie</c:v>
                </c:pt>
              </c:strCache>
            </c:strRef>
          </c:tx>
          <c:spPr>
            <a:noFill/>
          </c:spPr>
          <c:invertIfNegative val="0"/>
          <c:trendline>
            <c:spPr>
              <a:ln w="28575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Arkusz1!$B$7:$F$7</c:f>
              <c:numCache>
                <c:formatCode>0</c:formatCode>
                <c:ptCount val="5"/>
                <c:pt idx="0">
                  <c:v>33279.330708473215</c:v>
                </c:pt>
                <c:pt idx="1">
                  <c:v>33279.330708473215</c:v>
                </c:pt>
                <c:pt idx="2">
                  <c:v>33279.330708473215</c:v>
                </c:pt>
                <c:pt idx="3">
                  <c:v>33279.330708473215</c:v>
                </c:pt>
                <c:pt idx="4">
                  <c:v>33279.330708473215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E6-4A31-8343-EE0697B177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61120"/>
        <c:axId val="600450144"/>
      </c:barChart>
      <c:catAx>
        <c:axId val="60046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0144"/>
        <c:crosses val="autoZero"/>
        <c:auto val="1"/>
        <c:lblAlgn val="ctr"/>
        <c:lblOffset val="100"/>
        <c:noMultiLvlLbl val="0"/>
      </c:catAx>
      <c:valAx>
        <c:axId val="600450144"/>
        <c:scaling>
          <c:orientation val="minMax"/>
          <c:max val="80000"/>
          <c:min val="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600461120"/>
        <c:crosses val="autoZero"/>
        <c:crossBetween val="between"/>
      </c:valAx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"/>
          <c:y val="0.78799713157804652"/>
          <c:w val="0.97658774424030326"/>
          <c:h val="0.18820399166351345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"Zazielenienie"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Arkusz1!$B$2:$G$2</c:f>
              <c:numCache>
                <c:formatCode>0.0</c:formatCode>
                <c:ptCount val="6"/>
                <c:pt idx="0">
                  <c:v>7.6949914300046025</c:v>
                </c:pt>
                <c:pt idx="1">
                  <c:v>4.3513646149672054</c:v>
                </c:pt>
                <c:pt idx="2">
                  <c:v>4.1454943481339894</c:v>
                </c:pt>
                <c:pt idx="3">
                  <c:v>4.487362380171632</c:v>
                </c:pt>
                <c:pt idx="4">
                  <c:v>3.3712731424876177</c:v>
                </c:pt>
                <c:pt idx="5">
                  <c:v>15.843939200989999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4-43D2-8AF4-A9BFA957E38D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Arkusz1!$B$3:$G$3</c:f>
              <c:numCache>
                <c:formatCode>0.0</c:formatCode>
                <c:ptCount val="6"/>
                <c:pt idx="0">
                  <c:v>8.1554595371301488</c:v>
                </c:pt>
                <c:pt idx="1">
                  <c:v>3.9974677986439104</c:v>
                </c:pt>
                <c:pt idx="2">
                  <c:v>2.4800017280416946</c:v>
                </c:pt>
                <c:pt idx="3">
                  <c:v>1.9037447600121924</c:v>
                </c:pt>
                <c:pt idx="4">
                  <c:v>1.0417764643556156</c:v>
                </c:pt>
                <c:pt idx="5">
                  <c:v>3.7438218028117398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E4-43D2-8AF4-A9BFA957E38D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2.0833333333333332E-2"/>
                  <c:y val="0.49206349206349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E4-43D2-8AF4-A9BFA957E38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Arkusz1!$B$4:$G$4</c:f>
              <c:numCache>
                <c:formatCode>0.0</c:formatCode>
                <c:ptCount val="6"/>
                <c:pt idx="0">
                  <c:v>36.069922326042999</c:v>
                </c:pt>
                <c:pt idx="1">
                  <c:v>25.304292659423279</c:v>
                </c:pt>
                <c:pt idx="2">
                  <c:v>22.646621327616071</c:v>
                </c:pt>
                <c:pt idx="3">
                  <c:v>25.173641655979772</c:v>
                </c:pt>
                <c:pt idx="4">
                  <c:v>34.030235359447062</c:v>
                </c:pt>
                <c:pt idx="5">
                  <c:v>598.6057586268862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E4-43D2-8AF4-A9BFA957E38D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Arkusz1!$B$5:$G$5</c:f>
              <c:numCache>
                <c:formatCode>0.0</c:formatCode>
                <c:ptCount val="6"/>
                <c:pt idx="0">
                  <c:v>8.5405834745954419</c:v>
                </c:pt>
                <c:pt idx="1">
                  <c:v>6.761016848558679</c:v>
                </c:pt>
                <c:pt idx="2">
                  <c:v>4.4499278684293184</c:v>
                </c:pt>
                <c:pt idx="3">
                  <c:v>2.8575991466593305</c:v>
                </c:pt>
                <c:pt idx="4">
                  <c:v>1.0596716987582169</c:v>
                </c:pt>
                <c:pt idx="5">
                  <c:v>0.15310992529146189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E4-43D2-8AF4-A9BFA957E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9"/>
        <c:axId val="600454456"/>
        <c:axId val="600459944"/>
      </c:barChart>
      <c:catAx>
        <c:axId val="600454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9944"/>
        <c:crosses val="autoZero"/>
        <c:auto val="1"/>
        <c:lblAlgn val="ctr"/>
        <c:lblOffset val="100"/>
        <c:noMultiLvlLbl val="0"/>
      </c:catAx>
      <c:valAx>
        <c:axId val="600459944"/>
        <c:scaling>
          <c:orientation val="minMax"/>
          <c:max val="50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4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0</c:v>
                </c:pt>
                <c:pt idx="1">
                  <c:v>5.5588912111589277E-2</c:v>
                </c:pt>
                <c:pt idx="2">
                  <c:v>0.36292798945934457</c:v>
                </c:pt>
                <c:pt idx="3">
                  <c:v>0.63641763193003442</c:v>
                </c:pt>
                <c:pt idx="4">
                  <c:v>0.62622921796690323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1-4461-8EAB-BDF906E5A89C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0.0</c:formatCode>
                <c:ptCount val="5"/>
                <c:pt idx="0">
                  <c:v>0.34374226556634402</c:v>
                </c:pt>
                <c:pt idx="1">
                  <c:v>0.48110604016946384</c:v>
                </c:pt>
                <c:pt idx="2">
                  <c:v>0.70102512027974551</c:v>
                </c:pt>
                <c:pt idx="3">
                  <c:v>1.0613531102585279</c:v>
                </c:pt>
                <c:pt idx="4">
                  <c:v>0.45109699848023377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1-4461-8EAB-BDF906E5A89C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0.0</c:formatCode>
                <c:ptCount val="5"/>
                <c:pt idx="0">
                  <c:v>4.5463701537187129</c:v>
                </c:pt>
                <c:pt idx="1">
                  <c:v>3.730822422350228</c:v>
                </c:pt>
                <c:pt idx="2">
                  <c:v>2.8322513945148624</c:v>
                </c:pt>
                <c:pt idx="3">
                  <c:v>4.4163195927621333</c:v>
                </c:pt>
                <c:pt idx="4">
                  <c:v>2.9360255929040657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1-4461-8EAB-BDF906E5A89C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0.0</c:formatCode>
                <c:ptCount val="5"/>
                <c:pt idx="0">
                  <c:v>0</c:v>
                </c:pt>
                <c:pt idx="1">
                  <c:v>0.44875791232373069</c:v>
                </c:pt>
                <c:pt idx="2">
                  <c:v>0.54604376656546805</c:v>
                </c:pt>
                <c:pt idx="3">
                  <c:v>1.0872055261322713</c:v>
                </c:pt>
                <c:pt idx="4">
                  <c:v>0.62146616595748549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31-4461-8EAB-BDF906E5A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4848"/>
        <c:axId val="600449752"/>
      </c:barChart>
      <c:catAx>
        <c:axId val="60045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49752"/>
        <c:crosses val="autoZero"/>
        <c:auto val="1"/>
        <c:lblAlgn val="ctr"/>
        <c:lblOffset val="100"/>
        <c:noMultiLvlLbl val="0"/>
      </c:catAx>
      <c:valAx>
        <c:axId val="600449752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4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4.9375309770675431</c:v>
                </c:pt>
                <c:pt idx="1">
                  <c:v>1.3863693220355848</c:v>
                </c:pt>
                <c:pt idx="2">
                  <c:v>2.4550239269823426</c:v>
                </c:pt>
                <c:pt idx="3">
                  <c:v>8.5823832141060326</c:v>
                </c:pt>
                <c:pt idx="4">
                  <c:v>17.82972032203314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D7-45E8-BDF1-CE914BD9CA88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0.0</c:formatCode>
                <c:ptCount val="5"/>
                <c:pt idx="0">
                  <c:v>5.0379438274693378</c:v>
                </c:pt>
                <c:pt idx="1">
                  <c:v>1.65528122490635</c:v>
                </c:pt>
                <c:pt idx="2">
                  <c:v>2.0467557757191881</c:v>
                </c:pt>
                <c:pt idx="3">
                  <c:v>3.2652819753879174</c:v>
                </c:pt>
                <c:pt idx="4">
                  <c:v>1.888712973868004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D7-45E8-BDF1-CE914BD9CA88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0.0</c:formatCode>
                <c:ptCount val="5"/>
                <c:pt idx="0">
                  <c:v>19.433280471056158</c:v>
                </c:pt>
                <c:pt idx="1">
                  <c:v>10.822453700861704</c:v>
                </c:pt>
                <c:pt idx="2">
                  <c:v>10.328569159446868</c:v>
                </c:pt>
                <c:pt idx="3">
                  <c:v>14.458476804706621</c:v>
                </c:pt>
                <c:pt idx="4">
                  <c:v>13.420696124355377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D7-45E8-BDF1-CE914BD9CA88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0.0</c:formatCode>
                <c:ptCount val="5"/>
                <c:pt idx="0">
                  <c:v>2.3421582566823753</c:v>
                </c:pt>
                <c:pt idx="1">
                  <c:v>2.2783021307724196</c:v>
                </c:pt>
                <c:pt idx="2">
                  <c:v>2.6526598492192894</c:v>
                </c:pt>
                <c:pt idx="3">
                  <c:v>3.1320486884711158</c:v>
                </c:pt>
                <c:pt idx="4">
                  <c:v>1.3224129156223112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D7-45E8-BDF1-CE914BD9C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0928"/>
        <c:axId val="600456024"/>
      </c:barChart>
      <c:catAx>
        <c:axId val="60045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6024"/>
        <c:crosses val="autoZero"/>
        <c:auto val="1"/>
        <c:lblAlgn val="ctr"/>
        <c:lblOffset val="100"/>
        <c:noMultiLvlLbl val="0"/>
      </c:catAx>
      <c:valAx>
        <c:axId val="600456024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0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"Zazielenienie"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4.7837919564154614</c:v>
                </c:pt>
                <c:pt idx="1">
                  <c:v>2.6717368588760153</c:v>
                </c:pt>
                <c:pt idx="2">
                  <c:v>1.1344700169099557</c:v>
                </c:pt>
                <c:pt idx="3">
                  <c:v>0.95832183674918214</c:v>
                </c:pt>
                <c:pt idx="4">
                  <c:v>0.3957596639802361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1-4AFD-B420-3394AC9A546D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0.0</c:formatCode>
                <c:ptCount val="5"/>
                <c:pt idx="0">
                  <c:v>17.682849382526076</c:v>
                </c:pt>
                <c:pt idx="1">
                  <c:v>7.4055593448307322</c:v>
                </c:pt>
                <c:pt idx="2">
                  <c:v>4.6214352586944649</c:v>
                </c:pt>
                <c:pt idx="3">
                  <c:v>2.9013267611082498</c:v>
                </c:pt>
                <c:pt idx="4">
                  <c:v>1.634699015564975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C1-4AFD-B420-3394AC9A546D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0.0</c:formatCode>
                <c:ptCount val="5"/>
                <c:pt idx="0">
                  <c:v>36.88227474323741</c:v>
                </c:pt>
                <c:pt idx="1">
                  <c:v>20.666903383859669</c:v>
                </c:pt>
                <c:pt idx="2">
                  <c:v>14.802361700120853</c:v>
                </c:pt>
                <c:pt idx="3">
                  <c:v>12.349543172421281</c:v>
                </c:pt>
                <c:pt idx="4">
                  <c:v>11.355303370782829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C1-4AFD-B420-3394AC9A546D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0.0</c:formatCode>
                <c:ptCount val="5"/>
                <c:pt idx="0">
                  <c:v>5.8178889573854411</c:v>
                </c:pt>
                <c:pt idx="1">
                  <c:v>5.0512443411132457</c:v>
                </c:pt>
                <c:pt idx="2">
                  <c:v>3.7603017307107551</c:v>
                </c:pt>
                <c:pt idx="3">
                  <c:v>2.4570873726324902</c:v>
                </c:pt>
                <c:pt idx="4">
                  <c:v>1.1937251584096094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C1-4AFD-B420-3394AC9A5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2496"/>
        <c:axId val="600455240"/>
      </c:barChart>
      <c:catAx>
        <c:axId val="60045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5240"/>
        <c:crosses val="autoZero"/>
        <c:auto val="1"/>
        <c:lblAlgn val="ctr"/>
        <c:lblOffset val="100"/>
        <c:noMultiLvlLbl val="0"/>
      </c:catAx>
      <c:valAx>
        <c:axId val="600455240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24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"Zazielenienie"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34.081626394772755</c:v>
                </c:pt>
                <c:pt idx="1">
                  <c:v>16.235688264155186</c:v>
                </c:pt>
                <c:pt idx="2">
                  <c:v>9.3461958172290061</c:v>
                </c:pt>
                <c:pt idx="3">
                  <c:v>6.3918415311279109</c:v>
                </c:pt>
                <c:pt idx="4">
                  <c:v>19.578202570307191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B-4955-A6BB-366FFBA0E343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0.0</c:formatCode>
                <c:ptCount val="5"/>
                <c:pt idx="0">
                  <c:v>38.402939680707647</c:v>
                </c:pt>
                <c:pt idx="1">
                  <c:v>13.249869487946549</c:v>
                </c:pt>
                <c:pt idx="2">
                  <c:v>6.6388583660341078</c:v>
                </c:pt>
                <c:pt idx="3">
                  <c:v>4.3593842397550144</c:v>
                </c:pt>
                <c:pt idx="4">
                  <c:v>3.5145529497384316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6B-4955-A6BB-366FFBA0E343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0.0</c:formatCode>
                <c:ptCount val="5"/>
                <c:pt idx="0">
                  <c:v>83.222370917549085</c:v>
                </c:pt>
                <c:pt idx="1">
                  <c:v>34.318589960815558</c:v>
                </c:pt>
                <c:pt idx="2">
                  <c:v>24.29120973618409</c:v>
                </c:pt>
                <c:pt idx="3">
                  <c:v>23.563332129790446</c:v>
                </c:pt>
                <c:pt idx="4">
                  <c:v>43.402663109098491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6B-4955-A6BB-366FFBA0E343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0.0</c:formatCode>
                <c:ptCount val="5"/>
                <c:pt idx="0">
                  <c:v>18.617706836306397</c:v>
                </c:pt>
                <c:pt idx="1">
                  <c:v>9.4464866313809743</c:v>
                </c:pt>
                <c:pt idx="2">
                  <c:v>5.4544384182210717</c:v>
                </c:pt>
                <c:pt idx="3">
                  <c:v>3.5496505660179305</c:v>
                </c:pt>
                <c:pt idx="4">
                  <c:v>1.5519239912588305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6B-4955-A6BB-366FFBA0E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6808"/>
        <c:axId val="600452888"/>
      </c:barChart>
      <c:catAx>
        <c:axId val="600456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2888"/>
        <c:crosses val="autoZero"/>
        <c:auto val="1"/>
        <c:lblAlgn val="ctr"/>
        <c:lblOffset val="100"/>
        <c:noMultiLvlLbl val="0"/>
      </c:catAx>
      <c:valAx>
        <c:axId val="600452888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68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"Zazielenienie"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2.2364679413267101</c:v>
                </c:pt>
                <c:pt idx="1">
                  <c:v>1.2460740103581895</c:v>
                </c:pt>
                <c:pt idx="2">
                  <c:v>1.0541631064671058</c:v>
                </c:pt>
                <c:pt idx="3">
                  <c:v>0.49573797512525392</c:v>
                </c:pt>
                <c:pt idx="4">
                  <c:v>0.58806842179933538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5-4865-A715-4E6DCEEFF1CB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strCache>
            </c:strRef>
          </c:cat>
          <c:val>
            <c:numRef>
              <c:f>Arkusz1!$B$3:$F$3</c:f>
              <c:numCache>
                <c:formatCode>0.0</c:formatCode>
                <c:ptCount val="5"/>
                <c:pt idx="0">
                  <c:v>5.7896833473664104</c:v>
                </c:pt>
                <c:pt idx="1">
                  <c:v>3.7852614440067351</c:v>
                </c:pt>
                <c:pt idx="2">
                  <c:v>2.841116601367156</c:v>
                </c:pt>
                <c:pt idx="3">
                  <c:v>1.2366576930492026</c:v>
                </c:pt>
                <c:pt idx="4">
                  <c:v>0.48378472964940067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75-4865-A715-4E6DCEEFF1CB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strCache>
            </c:strRef>
          </c:cat>
          <c:val>
            <c:numRef>
              <c:f>Arkusz1!$B$4:$F$4</c:f>
              <c:numCache>
                <c:formatCode>0.0</c:formatCode>
                <c:ptCount val="5"/>
                <c:pt idx="0">
                  <c:v>23.394735179174429</c:v>
                </c:pt>
                <c:pt idx="1">
                  <c:v>15.479179364472929</c:v>
                </c:pt>
                <c:pt idx="2">
                  <c:v>12.399038384299915</c:v>
                </c:pt>
                <c:pt idx="3">
                  <c:v>6.7995003330513368</c:v>
                </c:pt>
                <c:pt idx="4">
                  <c:v>5.579516898067836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5-4865-A715-4E6DCEEFF1CB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</c:strCache>
            </c:strRef>
          </c:cat>
          <c:val>
            <c:numRef>
              <c:f>Arkusz1!$B$5:$F$5</c:f>
              <c:numCache>
                <c:formatCode>0.0</c:formatCode>
                <c:ptCount val="5"/>
                <c:pt idx="0">
                  <c:v>6.0239739977220337</c:v>
                </c:pt>
                <c:pt idx="1">
                  <c:v>4.1901403195857378</c:v>
                </c:pt>
                <c:pt idx="2">
                  <c:v>3.1282474619853327</c:v>
                </c:pt>
                <c:pt idx="3">
                  <c:v>1.0141322435302897</c:v>
                </c:pt>
                <c:pt idx="4">
                  <c:v>0.12702439608380411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75-4865-A715-4E6DCEEFF1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8376"/>
        <c:axId val="600458768"/>
      </c:barChart>
      <c:catAx>
        <c:axId val="600458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8768"/>
        <c:crosses val="autoZero"/>
        <c:auto val="1"/>
        <c:lblAlgn val="ctr"/>
        <c:lblOffset val="100"/>
        <c:noMultiLvlLbl val="0"/>
      </c:catAx>
      <c:valAx>
        <c:axId val="600458768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8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1</c:v>
                </c:pt>
              </c:strCache>
            </c:strRef>
          </c:tx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Arkusz1!$B$2:$B$8</c:f>
              <c:numCache>
                <c:formatCode>0</c:formatCode>
                <c:ptCount val="7"/>
                <c:pt idx="0">
                  <c:v>61381.64</c:v>
                </c:pt>
                <c:pt idx="1">
                  <c:v>19836.080000000002</c:v>
                </c:pt>
                <c:pt idx="2">
                  <c:v>18621.080000000002</c:v>
                </c:pt>
                <c:pt idx="3">
                  <c:v>20435.04</c:v>
                </c:pt>
                <c:pt idx="4">
                  <c:v>12330.59</c:v>
                </c:pt>
                <c:pt idx="5">
                  <c:v>14643.12</c:v>
                </c:pt>
                <c:pt idx="6">
                  <c:v>16183.94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D2-48C6-91AD-A05F595BC5D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Arkusz1!$C$2:$C$8</c:f>
              <c:numCache>
                <c:formatCode>0</c:formatCode>
                <c:ptCount val="7"/>
                <c:pt idx="0">
                  <c:v>19726.439999999999</c:v>
                </c:pt>
                <c:pt idx="1">
                  <c:v>34539.199999999997</c:v>
                </c:pt>
                <c:pt idx="2">
                  <c:v>27365.62</c:v>
                </c:pt>
                <c:pt idx="3">
                  <c:v>16569.93</c:v>
                </c:pt>
                <c:pt idx="4">
                  <c:v>19321.310000000001</c:v>
                </c:pt>
                <c:pt idx="5">
                  <c:v>12504.9</c:v>
                </c:pt>
                <c:pt idx="6">
                  <c:v>38095.019999999997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D2-48C6-91AD-A05F595BC5D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4</c:v>
                </c:pt>
              </c:strCache>
            </c:strRef>
          </c:tx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Arkusz1!$D$2:$D$8</c:f>
              <c:numCache>
                <c:formatCode>0</c:formatCode>
                <c:ptCount val="7"/>
                <c:pt idx="0">
                  <c:v>25228.66</c:v>
                </c:pt>
                <c:pt idx="1">
                  <c:v>21077.75</c:v>
                </c:pt>
                <c:pt idx="2">
                  <c:v>18308.54</c:v>
                </c:pt>
                <c:pt idx="3">
                  <c:v>18456.79</c:v>
                </c:pt>
                <c:pt idx="4">
                  <c:v>16457.75</c:v>
                </c:pt>
                <c:pt idx="5">
                  <c:v>21575.5</c:v>
                </c:pt>
                <c:pt idx="6">
                  <c:v>16174.41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D2-48C6-91AD-A05F595BC5D6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5</c:v>
                </c:pt>
              </c:strCache>
            </c:strRef>
          </c:tx>
          <c:spPr>
            <a:ln w="38100">
              <a:prstDash val="dash"/>
            </a:ln>
          </c:spPr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Arkusz1!$E$2:$E$8</c:f>
              <c:numCache>
                <c:formatCode>0</c:formatCode>
                <c:ptCount val="7"/>
                <c:pt idx="0">
                  <c:v>27508.09</c:v>
                </c:pt>
                <c:pt idx="1">
                  <c:v>25708.14</c:v>
                </c:pt>
                <c:pt idx="2">
                  <c:v>23039.29</c:v>
                </c:pt>
                <c:pt idx="3">
                  <c:v>18288.84</c:v>
                </c:pt>
                <c:pt idx="4">
                  <c:v>15917.29</c:v>
                </c:pt>
                <c:pt idx="5">
                  <c:v>28073.57</c:v>
                </c:pt>
                <c:pt idx="6">
                  <c:v>28533.03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D2-48C6-91AD-A05F595BC5D6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6</c:v>
                </c:pt>
              </c:strCache>
            </c:strRef>
          </c:tx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Arkusz1!$F$2:$F$8</c:f>
              <c:numCache>
                <c:formatCode>0</c:formatCode>
                <c:ptCount val="7"/>
                <c:pt idx="0">
                  <c:v>12371.49</c:v>
                </c:pt>
                <c:pt idx="1">
                  <c:v>12071.98</c:v>
                </c:pt>
                <c:pt idx="2">
                  <c:v>8303.4500000000007</c:v>
                </c:pt>
                <c:pt idx="3">
                  <c:v>4851.84</c:v>
                </c:pt>
                <c:pt idx="4">
                  <c:v>6158.67</c:v>
                </c:pt>
                <c:pt idx="5">
                  <c:v>9284.68</c:v>
                </c:pt>
                <c:pt idx="6">
                  <c:v>12351.23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8D2-48C6-91AD-A05F595BC5D6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7</c:v>
                </c:pt>
              </c:strCache>
            </c:strRef>
          </c:tx>
          <c:spPr>
            <a:ln>
              <a:prstDash val="lgDashDot"/>
            </a:ln>
          </c:spPr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Arkusz1!$G$2:$G$8</c:f>
              <c:numCache>
                <c:formatCode>0</c:formatCode>
                <c:ptCount val="7"/>
                <c:pt idx="0">
                  <c:v>21678.85</c:v>
                </c:pt>
                <c:pt idx="1">
                  <c:v>31073.96</c:v>
                </c:pt>
                <c:pt idx="2">
                  <c:v>32739.01</c:v>
                </c:pt>
                <c:pt idx="3">
                  <c:v>41008.61</c:v>
                </c:pt>
                <c:pt idx="4">
                  <c:v>48363.29</c:v>
                </c:pt>
                <c:pt idx="5">
                  <c:v>25510.75</c:v>
                </c:pt>
                <c:pt idx="6">
                  <c:v>37309.519999999997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8D2-48C6-91AD-A05F595BC5D6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8</c:v>
                </c:pt>
              </c:strCache>
            </c:strRef>
          </c:tx>
          <c:spPr>
            <a:ln w="50800">
              <a:solidFill>
                <a:schemeClr val="accent1">
                  <a:tint val="77000"/>
                  <a:shade val="95000"/>
                  <a:satMod val="105000"/>
                </a:schemeClr>
              </a:solidFill>
              <a:prstDash val="sysDot"/>
            </a:ln>
          </c:spPr>
          <c:marker>
            <c:symbol val="none"/>
          </c:marker>
          <c:cat>
            <c:numRef>
              <c:f>Arkusz1!$A$2:$A$8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Arkusz1!$H$2:$H$8</c:f>
              <c:numCache>
                <c:formatCode>0</c:formatCode>
                <c:ptCount val="7"/>
                <c:pt idx="0">
                  <c:v>12319.32</c:v>
                </c:pt>
                <c:pt idx="1">
                  <c:v>12498.06</c:v>
                </c:pt>
                <c:pt idx="2">
                  <c:v>10174.299999999999</c:v>
                </c:pt>
                <c:pt idx="3">
                  <c:v>10349.89</c:v>
                </c:pt>
                <c:pt idx="4">
                  <c:v>5908.3</c:v>
                </c:pt>
                <c:pt idx="5">
                  <c:v>11127.75</c:v>
                </c:pt>
                <c:pt idx="6">
                  <c:v>15858.05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8D2-48C6-91AD-A05F595BC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616176"/>
        <c:axId val="503616568"/>
      </c:lineChart>
      <c:catAx>
        <c:axId val="50361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3616568"/>
        <c:crosses val="autoZero"/>
        <c:auto val="1"/>
        <c:lblAlgn val="ctr"/>
        <c:lblOffset val="100"/>
        <c:noMultiLvlLbl val="0"/>
      </c:catAx>
      <c:valAx>
        <c:axId val="503616568"/>
        <c:scaling>
          <c:orientation val="minMax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50361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"Zazielenienie"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Arkusz1!$B$2:$F$2</c:f>
              <c:numCache>
                <c:formatCode>0.0</c:formatCode>
                <c:ptCount val="5"/>
                <c:pt idx="0">
                  <c:v>9.0761833435404959</c:v>
                </c:pt>
                <c:pt idx="1">
                  <c:v>4.2870043418499986</c:v>
                </c:pt>
                <c:pt idx="2">
                  <c:v>3.0478266258590838</c:v>
                </c:pt>
                <c:pt idx="3">
                  <c:v>2.5804098052797504</c:v>
                </c:pt>
                <c:pt idx="4">
                  <c:v>3.568835574620381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5-48B1-8007-E12DDF4C6673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Arkusz1!$B$3:$F$3</c:f>
              <c:numCache>
                <c:formatCode>0.0</c:formatCode>
                <c:ptCount val="5"/>
                <c:pt idx="0">
                  <c:v>14.405135089944675</c:v>
                </c:pt>
                <c:pt idx="1">
                  <c:v>8.4004215229240167</c:v>
                </c:pt>
                <c:pt idx="2">
                  <c:v>4.7471514069350125</c:v>
                </c:pt>
                <c:pt idx="3">
                  <c:v>3.1565134474376944</c:v>
                </c:pt>
                <c:pt idx="4">
                  <c:v>1.8267818034358063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5-48B1-8007-E12DDF4C6673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Arkusz1!$B$4:$F$4</c:f>
              <c:numCache>
                <c:formatCode>0.0</c:formatCode>
                <c:ptCount val="5"/>
                <c:pt idx="0">
                  <c:v>46.679862853442415</c:v>
                </c:pt>
                <c:pt idx="1">
                  <c:v>31.035859607662182</c:v>
                </c:pt>
                <c:pt idx="2">
                  <c:v>23.5863488491892</c:v>
                </c:pt>
                <c:pt idx="3">
                  <c:v>20.946797718290572</c:v>
                </c:pt>
                <c:pt idx="4">
                  <c:v>25.870742412908783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C5-48B1-8007-E12DDF4C6673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Arkusz1!$B$1:$F$1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Arkusz1!$B$5:$F$5</c:f>
              <c:numCache>
                <c:formatCode>0.0</c:formatCode>
                <c:ptCount val="5"/>
                <c:pt idx="0">
                  <c:v>10.308999406046993</c:v>
                </c:pt>
                <c:pt idx="1">
                  <c:v>8.1448482649860257</c:v>
                </c:pt>
                <c:pt idx="2">
                  <c:v>5.8953556856644402</c:v>
                </c:pt>
                <c:pt idx="3">
                  <c:v>3.7894873252856724</c:v>
                </c:pt>
                <c:pt idx="4">
                  <c:v>2.005672524286525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C5-48B1-8007-E12DDF4C6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57984"/>
        <c:axId val="600453672"/>
      </c:barChart>
      <c:catAx>
        <c:axId val="60045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53672"/>
        <c:crosses val="autoZero"/>
        <c:auto val="1"/>
        <c:lblAlgn val="ctr"/>
        <c:lblOffset val="100"/>
        <c:noMultiLvlLbl val="0"/>
      </c:catAx>
      <c:valAx>
        <c:axId val="600453672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57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[YEAR.COUNTRY.SIZ6.TF14zf.xlsx]Wykres ZF!Tabela przestawna1</c:name>
    <c:fmtId val="-1"/>
  </c:pivotSource>
  <c:chart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pattFill prst="smGrid">
            <a:fgClr>
              <a:schemeClr val="accent3">
                <a:lumMod val="50000"/>
              </a:schemeClr>
            </a:fgClr>
            <a:bgClr>
              <a:schemeClr val="bg1"/>
            </a:bgClr>
          </a:patt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pattFill prst="smGrid">
            <a:fgClr>
              <a:schemeClr val="accent3">
                <a:lumMod val="50000"/>
              </a:schemeClr>
            </a:fgClr>
            <a:bgClr>
              <a:schemeClr val="bg1"/>
            </a:bgClr>
          </a:patt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pattFill prst="smGrid">
            <a:fgClr>
              <a:schemeClr val="accent3">
                <a:lumMod val="50000"/>
              </a:schemeClr>
            </a:fgClr>
            <a:bgClr>
              <a:schemeClr val="bg1"/>
            </a:bgClr>
          </a:pattFill>
        </c:spPr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pl-PL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ZF'!$B$5:$B$6</c:f>
              <c:strCache>
                <c:ptCount val="1"/>
                <c:pt idx="0">
                  <c:v>(DEU) Germany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 ZF'!$A$7:$A$11</c:f>
              <c:strCache>
                <c:ptCount val="4"/>
                <c:pt idx="0">
                  <c:v>(2) 8 000 - &lt; 25 000 EUR</c:v>
                </c:pt>
                <c:pt idx="1">
                  <c:v>(3) 25 000 - &lt; 50 000 EUR</c:v>
                </c:pt>
                <c:pt idx="2">
                  <c:v>(4) 50 000 - &lt; 100 000 EUR</c:v>
                </c:pt>
                <c:pt idx="3">
                  <c:v>(5) 100 000 - &lt; 500 000 EUR</c:v>
                </c:pt>
              </c:strCache>
            </c:strRef>
          </c:cat>
          <c:val>
            <c:numRef>
              <c:f>'Wykres ZF'!$B$7:$B$11</c:f>
              <c:numCache>
                <c:formatCode>0</c:formatCode>
                <c:ptCount val="4"/>
                <c:pt idx="1">
                  <c:v>1140.8357348703169</c:v>
                </c:pt>
                <c:pt idx="2">
                  <c:v>864.55521472392638</c:v>
                </c:pt>
                <c:pt idx="3">
                  <c:v>777.36600807772072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08-4043-A412-1502FBA853B4}"/>
            </c:ext>
          </c:extLst>
        </c:ser>
        <c:ser>
          <c:idx val="1"/>
          <c:order val="1"/>
          <c:tx>
            <c:strRef>
              <c:f>'Wykres ZF'!$C$5:$C$6</c:f>
              <c:strCache>
                <c:ptCount val="1"/>
                <c:pt idx="0">
                  <c:v>(FRA) France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/>
              <a:bevelB w="19050"/>
            </a:sp3d>
          </c:spPr>
          <c:invertIfNegative val="0"/>
          <c:dLbls>
            <c:dLbl>
              <c:idx val="1"/>
              <c:layout>
                <c:manualLayout>
                  <c:x val="1.98459723354438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08-4043-A412-1502FBA853B4}"/>
                </c:ext>
              </c:extLst>
            </c:dLbl>
            <c:dLbl>
              <c:idx val="2"/>
              <c:layout>
                <c:manualLayout>
                  <c:x val="1.76408642981722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08-4043-A412-1502FBA853B4}"/>
                </c:ext>
              </c:extLst>
            </c:dLbl>
            <c:dLbl>
              <c:idx val="3"/>
              <c:layout>
                <c:manualLayout>
                  <c:x val="1.1025540186357754E-2"/>
                  <c:y val="-3.15341688500034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08-4043-A412-1502FBA853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 ZF'!$A$7:$A$11</c:f>
              <c:strCache>
                <c:ptCount val="4"/>
                <c:pt idx="0">
                  <c:v>(2) 8 000 - &lt; 25 000 EUR</c:v>
                </c:pt>
                <c:pt idx="1">
                  <c:v>(3) 25 000 - &lt; 50 000 EUR</c:v>
                </c:pt>
                <c:pt idx="2">
                  <c:v>(4) 50 000 - &lt; 100 000 EUR</c:v>
                </c:pt>
                <c:pt idx="3">
                  <c:v>(5) 100 000 - &lt; 500 000 EUR</c:v>
                </c:pt>
              </c:strCache>
            </c:strRef>
          </c:cat>
          <c:val>
            <c:numRef>
              <c:f>'Wykres ZF'!$C$7:$C$11</c:f>
              <c:numCache>
                <c:formatCode>0</c:formatCode>
                <c:ptCount val="4"/>
                <c:pt idx="1">
                  <c:v>725.50407550407556</c:v>
                </c:pt>
                <c:pt idx="2">
                  <c:v>859.92851469420168</c:v>
                </c:pt>
                <c:pt idx="3">
                  <c:v>775.96334586466162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08-4043-A412-1502FBA853B4}"/>
            </c:ext>
          </c:extLst>
        </c:ser>
        <c:ser>
          <c:idx val="2"/>
          <c:order val="2"/>
          <c:tx>
            <c:strRef>
              <c:f>'Wykres ZF'!$D$5:$D$6</c:f>
              <c:strCache>
                <c:ptCount val="1"/>
                <c:pt idx="0">
                  <c:v>(HUN) Hungary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6153241118146041E-3"/>
                  <c:y val="-3.440130887499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08-4043-A412-1502FBA853B4}"/>
                </c:ext>
              </c:extLst>
            </c:dLbl>
            <c:dLbl>
              <c:idx val="2"/>
              <c:layout>
                <c:manualLayout>
                  <c:x val="1.1025540186357674E-2"/>
                  <c:y val="-3.440130887499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08-4043-A412-1502FBA853B4}"/>
                </c:ext>
              </c:extLst>
            </c:dLbl>
            <c:dLbl>
              <c:idx val="3"/>
              <c:layout>
                <c:manualLayout>
                  <c:x val="2.2051080372715349E-2"/>
                  <c:y val="-3.440130887499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08-4043-A412-1502FBA853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 ZF'!$A$7:$A$11</c:f>
              <c:strCache>
                <c:ptCount val="4"/>
                <c:pt idx="0">
                  <c:v>(2) 8 000 - &lt; 25 000 EUR</c:v>
                </c:pt>
                <c:pt idx="1">
                  <c:v>(3) 25 000 - &lt; 50 000 EUR</c:v>
                </c:pt>
                <c:pt idx="2">
                  <c:v>(4) 50 000 - &lt; 100 000 EUR</c:v>
                </c:pt>
                <c:pt idx="3">
                  <c:v>(5) 100 000 - &lt; 500 000 EUR</c:v>
                </c:pt>
              </c:strCache>
            </c:strRef>
          </c:cat>
          <c:val>
            <c:numRef>
              <c:f>'Wykres ZF'!$D$7:$D$11</c:f>
              <c:numCache>
                <c:formatCode>0</c:formatCode>
                <c:ptCount val="4"/>
                <c:pt idx="0">
                  <c:v>481.79611650485441</c:v>
                </c:pt>
                <c:pt idx="1">
                  <c:v>505.48478414720449</c:v>
                </c:pt>
                <c:pt idx="2">
                  <c:v>539.96863757955907</c:v>
                </c:pt>
                <c:pt idx="3">
                  <c:v>652.0169999303281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08-4043-A412-1502FBA853B4}"/>
            </c:ext>
          </c:extLst>
        </c:ser>
        <c:ser>
          <c:idx val="3"/>
          <c:order val="3"/>
          <c:tx>
            <c:strRef>
              <c:f>'Wykres ZF'!$E$5:$E$6</c:f>
              <c:strCache>
                <c:ptCount val="1"/>
                <c:pt idx="0">
                  <c:v>(POL) Poland</c:v>
                </c:pt>
              </c:strCache>
            </c:strRef>
          </c:tx>
          <c:spPr>
            <a:pattFill prst="smGrid">
              <a:fgClr>
                <a:schemeClr val="accent3">
                  <a:lumMod val="50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5281728596344555E-2"/>
                  <c:y val="4.1281570649995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08-4043-A412-1502FBA853B4}"/>
                </c:ext>
              </c:extLst>
            </c:dLbl>
            <c:dLbl>
              <c:idx val="1"/>
              <c:layout>
                <c:manualLayout>
                  <c:x val="3.5281728596344555E-2"/>
                  <c:y val="6.1922085098544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B08-4043-A412-1502FBA853B4}"/>
                </c:ext>
              </c:extLst>
            </c:dLbl>
            <c:dLbl>
              <c:idx val="2"/>
              <c:layout>
                <c:manualLayout>
                  <c:x val="3.7486836633616169E-2"/>
                  <c:y val="4.1281570649995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08-4043-A412-1502FBA853B4}"/>
                </c:ext>
              </c:extLst>
            </c:dLbl>
            <c:dLbl>
              <c:idx val="3"/>
              <c:layout>
                <c:manualLayout>
                  <c:x val="3.9691944670887623E-2"/>
                  <c:y val="4.4721701537494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B08-4043-A412-1502FBA853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 ZF'!$A$7:$A$11</c:f>
              <c:strCache>
                <c:ptCount val="4"/>
                <c:pt idx="0">
                  <c:v>(2) 8 000 - &lt; 25 000 EUR</c:v>
                </c:pt>
                <c:pt idx="1">
                  <c:v>(3) 25 000 - &lt; 50 000 EUR</c:v>
                </c:pt>
                <c:pt idx="2">
                  <c:v>(4) 50 000 - &lt; 100 000 EUR</c:v>
                </c:pt>
                <c:pt idx="3">
                  <c:v>(5) 100 000 - &lt; 500 000 EUR</c:v>
                </c:pt>
              </c:strCache>
            </c:strRef>
          </c:cat>
          <c:val>
            <c:numRef>
              <c:f>'Wykres ZF'!$E$7:$E$11</c:f>
              <c:numCache>
                <c:formatCode>0</c:formatCode>
                <c:ptCount val="4"/>
                <c:pt idx="0">
                  <c:v>483.93492628368068</c:v>
                </c:pt>
                <c:pt idx="1">
                  <c:v>534.56177651783605</c:v>
                </c:pt>
                <c:pt idx="2">
                  <c:v>543.32215182010191</c:v>
                </c:pt>
                <c:pt idx="3">
                  <c:v>629.61052360072222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B08-4043-A412-1502FBA853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0463080"/>
        <c:axId val="600470528"/>
      </c:barChart>
      <c:catAx>
        <c:axId val="600463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70528"/>
        <c:crosses val="autoZero"/>
        <c:auto val="1"/>
        <c:lblAlgn val="ctr"/>
        <c:lblOffset val="100"/>
        <c:noMultiLvlLbl val="0"/>
      </c:catAx>
      <c:valAx>
        <c:axId val="600470528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crossAx val="600463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Produkcja sektora rolnego</c:v>
          </c:tx>
          <c:marker>
            <c:symbol val="none"/>
          </c:marker>
          <c:cat>
            <c:strRef>
              <c:f>Data!$B$36:$K$36</c:f>
              <c:strCach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strCache>
            </c:strRef>
          </c:cat>
          <c:val>
            <c:numRef>
              <c:f>Data!$B$37:$K$37</c:f>
              <c:numCache>
                <c:formatCode>0.00</c:formatCode>
                <c:ptCount val="10"/>
                <c:pt idx="0">
                  <c:v>100</c:v>
                </c:pt>
                <c:pt idx="1">
                  <c:v>114.92</c:v>
                </c:pt>
                <c:pt idx="2">
                  <c:v>115.07</c:v>
                </c:pt>
                <c:pt idx="3">
                  <c:v>116.82</c:v>
                </c:pt>
                <c:pt idx="4">
                  <c:v>105.6</c:v>
                </c:pt>
                <c:pt idx="5">
                  <c:v>104.23</c:v>
                </c:pt>
                <c:pt idx="6">
                  <c:v>100.26</c:v>
                </c:pt>
                <c:pt idx="7">
                  <c:v>107</c:v>
                </c:pt>
                <c:pt idx="8">
                  <c:v>104.24</c:v>
                </c:pt>
                <c:pt idx="9">
                  <c:v>110.72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C6-4517-AF96-A42C4CE93139}"/>
            </c:ext>
          </c:extLst>
        </c:ser>
        <c:ser>
          <c:idx val="1"/>
          <c:order val="1"/>
          <c:tx>
            <c:v>Zużycie pośrednie</c:v>
          </c:tx>
          <c:marker>
            <c:symbol val="none"/>
          </c:marker>
          <c:val>
            <c:numRef>
              <c:f>Data!$B$53:$K$53</c:f>
              <c:numCache>
                <c:formatCode>0.00</c:formatCode>
                <c:ptCount val="10"/>
                <c:pt idx="0">
                  <c:v>100</c:v>
                </c:pt>
                <c:pt idx="1">
                  <c:v>113.42</c:v>
                </c:pt>
                <c:pt idx="2">
                  <c:v>117.45</c:v>
                </c:pt>
                <c:pt idx="3">
                  <c:v>116.44</c:v>
                </c:pt>
                <c:pt idx="4">
                  <c:v>111.27</c:v>
                </c:pt>
                <c:pt idx="5">
                  <c:v>106.23</c:v>
                </c:pt>
                <c:pt idx="6">
                  <c:v>104.65</c:v>
                </c:pt>
                <c:pt idx="7">
                  <c:v>104.99</c:v>
                </c:pt>
                <c:pt idx="8">
                  <c:v>108.36</c:v>
                </c:pt>
                <c:pt idx="9">
                  <c:v>109.64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C6-4517-AF96-A42C4CE93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0472488"/>
        <c:axId val="600473664"/>
      </c:lineChart>
      <c:catAx>
        <c:axId val="600472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0473664"/>
        <c:crosses val="autoZero"/>
        <c:auto val="1"/>
        <c:lblAlgn val="ctr"/>
        <c:lblOffset val="100"/>
        <c:noMultiLvlLbl val="0"/>
      </c:catAx>
      <c:valAx>
        <c:axId val="600473664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600472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23811606882473E-2"/>
          <c:y val="4.4057617797775277E-2"/>
          <c:w val="0.87838837853601637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Drób</c:v>
                </c:pt>
              </c:strCache>
            </c:strRef>
          </c:tx>
          <c:marker>
            <c:symbol val="none"/>
          </c:marker>
          <c:cat>
            <c:strRef>
              <c:f>Arkusz1!$B$1:$J$1</c:f>
              <c:strCach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Arkusz1!$B$2:$J$2</c:f>
              <c:numCache>
                <c:formatCode>0.0</c:formatCode>
                <c:ptCount val="9"/>
                <c:pt idx="0">
                  <c:v>100</c:v>
                </c:pt>
                <c:pt idx="1">
                  <c:v>100.23805325339445</c:v>
                </c:pt>
                <c:pt idx="2">
                  <c:v>95.487441464452957</c:v>
                </c:pt>
                <c:pt idx="3">
                  <c:v>98.52284438337341</c:v>
                </c:pt>
                <c:pt idx="4">
                  <c:v>98.571043407926666</c:v>
                </c:pt>
                <c:pt idx="5">
                  <c:v>99.566977313376626</c:v>
                </c:pt>
                <c:pt idx="6">
                  <c:v>94.046822742474916</c:v>
                </c:pt>
                <c:pt idx="7">
                  <c:v>92.885036670159053</c:v>
                </c:pt>
                <c:pt idx="8">
                  <c:v>92.026578073089709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77-48F6-8018-A48CCE1F1744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Owoce</c:v>
                </c:pt>
              </c:strCache>
            </c:strRef>
          </c:tx>
          <c:marker>
            <c:symbol val="none"/>
          </c:marker>
          <c:cat>
            <c:strRef>
              <c:f>Arkusz1!$B$1:$J$1</c:f>
              <c:strCach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Arkusz1!$B$3:$J$3</c:f>
              <c:numCache>
                <c:formatCode>0.0</c:formatCode>
                <c:ptCount val="9"/>
                <c:pt idx="0">
                  <c:v>100</c:v>
                </c:pt>
                <c:pt idx="1">
                  <c:v>119.47628284253217</c:v>
                </c:pt>
                <c:pt idx="2">
                  <c:v>83.048105576841209</c:v>
                </c:pt>
                <c:pt idx="3">
                  <c:v>92.141875644108566</c:v>
                </c:pt>
                <c:pt idx="4">
                  <c:v>73.658668104610399</c:v>
                </c:pt>
                <c:pt idx="5">
                  <c:v>98.070224983526316</c:v>
                </c:pt>
                <c:pt idx="6">
                  <c:v>95.499283325370271</c:v>
                </c:pt>
                <c:pt idx="7">
                  <c:v>127.2883131726831</c:v>
                </c:pt>
                <c:pt idx="8">
                  <c:v>80.241786637135476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77-48F6-8018-A48CCE1F1744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Ziemniaki </c:v>
                </c:pt>
              </c:strCache>
            </c:strRef>
          </c:tx>
          <c:marker>
            <c:symbol val="none"/>
          </c:marker>
          <c:cat>
            <c:strRef>
              <c:f>Arkusz1!$B$1:$J$1</c:f>
              <c:strCach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Arkusz1!$B$4:$J$4</c:f>
              <c:numCache>
                <c:formatCode>0.0</c:formatCode>
                <c:ptCount val="9"/>
                <c:pt idx="0">
                  <c:v>100</c:v>
                </c:pt>
                <c:pt idx="1">
                  <c:v>102.81255510491975</c:v>
                </c:pt>
                <c:pt idx="2">
                  <c:v>70.864197530864203</c:v>
                </c:pt>
                <c:pt idx="3">
                  <c:v>97.200274819649607</c:v>
                </c:pt>
                <c:pt idx="4">
                  <c:v>87.148377819717808</c:v>
                </c:pt>
                <c:pt idx="5">
                  <c:v>83.451002541654901</c:v>
                </c:pt>
                <c:pt idx="6">
                  <c:v>86.516961299569999</c:v>
                </c:pt>
                <c:pt idx="7">
                  <c:v>84.141346794932858</c:v>
                </c:pt>
                <c:pt idx="8">
                  <c:v>90.060908084163898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77-48F6-8018-A48CCE1F1744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Buraki cukrowe</c:v>
                </c:pt>
              </c:strCache>
            </c:strRef>
          </c:tx>
          <c:marker>
            <c:symbol val="none"/>
          </c:marker>
          <c:cat>
            <c:strRef>
              <c:f>Arkusz1!$B$1:$J$1</c:f>
              <c:strCach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Arkusz1!$B$5:$J$5</c:f>
              <c:numCache>
                <c:formatCode>0.0</c:formatCode>
                <c:ptCount val="9"/>
                <c:pt idx="0">
                  <c:v>100</c:v>
                </c:pt>
                <c:pt idx="1">
                  <c:v>108.68453535531653</c:v>
                </c:pt>
                <c:pt idx="2">
                  <c:v>97.879948914431665</c:v>
                </c:pt>
                <c:pt idx="3">
                  <c:v>106.63002404671933</c:v>
                </c:pt>
                <c:pt idx="4">
                  <c:v>93.843803361193494</c:v>
                </c:pt>
                <c:pt idx="5">
                  <c:v>93.589381530641063</c:v>
                </c:pt>
                <c:pt idx="6">
                  <c:v>91.591017677974179</c:v>
                </c:pt>
                <c:pt idx="7">
                  <c:v>73.368892275454812</c:v>
                </c:pt>
                <c:pt idx="8">
                  <c:v>77.888519748984876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877-48F6-8018-A48CCE1F1744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Mleko</c:v>
                </c:pt>
              </c:strCache>
            </c:strRef>
          </c:tx>
          <c:marker>
            <c:symbol val="none"/>
          </c:marker>
          <c:cat>
            <c:strRef>
              <c:f>Arkusz1!$B$1:$J$1</c:f>
              <c:strCach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strCache>
            </c:strRef>
          </c:cat>
          <c:val>
            <c:numRef>
              <c:f>Arkusz1!$B$6:$J$6</c:f>
              <c:numCache>
                <c:formatCode>0.0</c:formatCode>
                <c:ptCount val="9"/>
                <c:pt idx="0">
                  <c:v>100</c:v>
                </c:pt>
                <c:pt idx="1">
                  <c:v>95.626873570000001</c:v>
                </c:pt>
                <c:pt idx="2">
                  <c:v>89.646658149999993</c:v>
                </c:pt>
                <c:pt idx="3">
                  <c:v>100.3864651</c:v>
                </c:pt>
                <c:pt idx="4">
                  <c:v>104.62838139999999</c:v>
                </c:pt>
                <c:pt idx="5">
                  <c:v>90.247576010000003</c:v>
                </c:pt>
                <c:pt idx="6">
                  <c:v>88.838987099999997</c:v>
                </c:pt>
                <c:pt idx="7">
                  <c:v>108.9437089</c:v>
                </c:pt>
                <c:pt idx="8">
                  <c:v>101.0981912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877-48F6-8018-A48CCE1F1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0466216"/>
        <c:axId val="600470136"/>
      </c:lineChart>
      <c:catAx>
        <c:axId val="600466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0470136"/>
        <c:crosses val="autoZero"/>
        <c:auto val="1"/>
        <c:lblAlgn val="ctr"/>
        <c:lblOffset val="100"/>
        <c:noMultiLvlLbl val="0"/>
      </c:catAx>
      <c:valAx>
        <c:axId val="600470136"/>
        <c:scaling>
          <c:orientation val="minMax"/>
          <c:min val="60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600466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855242053076694"/>
          <c:y val="3.4891576052993374E-2"/>
          <c:w val="0.47450313502478858"/>
          <c:h val="0.21989907511561052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Ceny bieżące</c:v>
                </c:pt>
              </c:strCache>
            </c:strRef>
          </c:tx>
          <c:marker>
            <c:symbol val="none"/>
          </c:marker>
          <c:dLbls>
            <c:dLbl>
              <c:idx val="14"/>
              <c:layout>
                <c:manualLayout>
                  <c:x val="0"/>
                  <c:y val="-5.50098231827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20-498F-B9EE-4BA3717536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Arkusz1!$A$3:$A$17</c:f>
              <c:strCach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2018*</c:v>
                </c:pt>
              </c:strCache>
            </c:strRef>
          </c:cat>
          <c:val>
            <c:numRef>
              <c:f>Arkusz1!$B$3:$B$17</c:f>
              <c:numCache>
                <c:formatCode>0</c:formatCode>
                <c:ptCount val="15"/>
                <c:pt idx="0" formatCode="0.00">
                  <c:v>60233.23</c:v>
                </c:pt>
                <c:pt idx="1">
                  <c:v>56303.519999999997</c:v>
                </c:pt>
                <c:pt idx="2">
                  <c:v>57854.2</c:v>
                </c:pt>
                <c:pt idx="3">
                  <c:v>71196.56</c:v>
                </c:pt>
                <c:pt idx="4">
                  <c:v>72079.509999999995</c:v>
                </c:pt>
                <c:pt idx="5">
                  <c:v>69824.399999999994</c:v>
                </c:pt>
                <c:pt idx="6">
                  <c:v>73334.5</c:v>
                </c:pt>
                <c:pt idx="7">
                  <c:v>88836.31</c:v>
                </c:pt>
                <c:pt idx="8">
                  <c:v>93357.78</c:v>
                </c:pt>
                <c:pt idx="9">
                  <c:v>95985.600000000006</c:v>
                </c:pt>
                <c:pt idx="10">
                  <c:v>94713.38</c:v>
                </c:pt>
                <c:pt idx="11">
                  <c:v>90614.7</c:v>
                </c:pt>
                <c:pt idx="12">
                  <c:v>94432.960000000006</c:v>
                </c:pt>
                <c:pt idx="13">
                  <c:v>106762.22</c:v>
                </c:pt>
                <c:pt idx="14">
                  <c:v>103106.79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20-498F-B9EE-4BA37175360B}"/>
            </c:ext>
          </c:extLst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Ceny 2010=100</c:v>
                </c:pt>
              </c:strCache>
            </c:strRef>
          </c:tx>
          <c:marker>
            <c:symbol val="none"/>
          </c:marker>
          <c:dLbls>
            <c:dLbl>
              <c:idx val="6"/>
              <c:layout>
                <c:manualLayout>
                  <c:x val="-5.5555555555555552E-2"/>
                  <c:y val="4.7151277013752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20-498F-B9EE-4BA37175360B}"/>
                </c:ext>
              </c:extLst>
            </c:dLbl>
            <c:dLbl>
              <c:idx val="14"/>
              <c:layout>
                <c:manualLayout>
                  <c:x val="-6.9444444444444441E-3"/>
                  <c:y val="4.7151277013752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0-498F-B9EE-4BA3717536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Arkusz1!$A$3:$A$17</c:f>
              <c:strCach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2018*</c:v>
                </c:pt>
              </c:strCache>
            </c:strRef>
          </c:cat>
          <c:val>
            <c:numRef>
              <c:f>Arkusz1!$C$3:$C$17</c:f>
              <c:numCache>
                <c:formatCode>0</c:formatCode>
                <c:ptCount val="15"/>
                <c:pt idx="0" formatCode="0.00">
                  <c:v>69335.360000000001</c:v>
                </c:pt>
                <c:pt idx="1">
                  <c:v>68014.44</c:v>
                </c:pt>
                <c:pt idx="2">
                  <c:v>66608.12</c:v>
                </c:pt>
                <c:pt idx="3">
                  <c:v>72102.75</c:v>
                </c:pt>
                <c:pt idx="4">
                  <c:v>72721.179999999993</c:v>
                </c:pt>
                <c:pt idx="5">
                  <c:v>75100.69</c:v>
                </c:pt>
                <c:pt idx="6">
                  <c:v>73334.5</c:v>
                </c:pt>
                <c:pt idx="7">
                  <c:v>74866.75</c:v>
                </c:pt>
                <c:pt idx="8">
                  <c:v>76777.119999999995</c:v>
                </c:pt>
                <c:pt idx="9">
                  <c:v>77615.460000000006</c:v>
                </c:pt>
                <c:pt idx="10">
                  <c:v>84312.59</c:v>
                </c:pt>
                <c:pt idx="11">
                  <c:v>81012.02</c:v>
                </c:pt>
                <c:pt idx="12">
                  <c:v>87493</c:v>
                </c:pt>
                <c:pt idx="13">
                  <c:v>91075.69</c:v>
                </c:pt>
                <c:pt idx="14">
                  <c:v>90503.43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920-498F-B9EE-4BA371753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615784"/>
        <c:axId val="503594224"/>
      </c:lineChart>
      <c:catAx>
        <c:axId val="503615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03594224"/>
        <c:crosses val="autoZero"/>
        <c:auto val="1"/>
        <c:lblAlgn val="ctr"/>
        <c:lblOffset val="100"/>
        <c:noMultiLvlLbl val="0"/>
      </c:catAx>
      <c:valAx>
        <c:axId val="503594224"/>
        <c:scaling>
          <c:orientation val="minMax"/>
          <c:min val="40000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crossAx val="5036157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Zazielenienie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dLbls>
            <c:dLbl>
              <c:idx val="6"/>
              <c:layout>
                <c:manualLayout>
                  <c:x val="-1.57436613168324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24-4C27-9EE8-FC381AE07E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Arkusz1!$B$1:$H$1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strCache>
            </c:strRef>
          </c:cat>
          <c:val>
            <c:numRef>
              <c:f>Arkusz1!$B$2:$H$2</c:f>
              <c:numCache>
                <c:formatCode>0.0</c:formatCode>
                <c:ptCount val="7"/>
                <c:pt idx="0">
                  <c:v>32.394575591248703</c:v>
                </c:pt>
                <c:pt idx="1">
                  <c:v>0.80688467225559091</c:v>
                </c:pt>
                <c:pt idx="2">
                  <c:v>4.1507205965784921</c:v>
                </c:pt>
                <c:pt idx="3">
                  <c:v>8.3540656546703538</c:v>
                </c:pt>
                <c:pt idx="4">
                  <c:v>15.887118534291785</c:v>
                </c:pt>
                <c:pt idx="5">
                  <c:v>2.54354427793045</c:v>
                </c:pt>
                <c:pt idx="6">
                  <c:v>35.863090673024637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24-4C27-9EE8-FC381AE07E6F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472834214996075E-3"/>
                  <c:y val="-4.55959383544675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24-4C27-9EE8-FC381AE07E6F}"/>
                </c:ext>
              </c:extLst>
            </c:dLbl>
            <c:dLbl>
              <c:idx val="4"/>
              <c:layout>
                <c:manualLayout>
                  <c:x val="1.3494566842999215E-2"/>
                  <c:y val="-4.9741598271969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24-4C27-9EE8-FC381AE07E6F}"/>
                </c:ext>
              </c:extLst>
            </c:dLbl>
            <c:dLbl>
              <c:idx val="6"/>
              <c:layout>
                <c:manualLayout>
                  <c:x val="-1.34945668429992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24-4C27-9EE8-FC381AE07E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Arkusz1!$B$1:$H$1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strCache>
            </c:strRef>
          </c:cat>
          <c:val>
            <c:numRef>
              <c:f>Arkusz1!$B$3:$H$3</c:f>
              <c:numCache>
                <c:formatCode>0.0</c:formatCode>
                <c:ptCount val="7"/>
                <c:pt idx="0">
                  <c:v>18.736693862590567</c:v>
                </c:pt>
                <c:pt idx="1">
                  <c:v>0.96549938375609401</c:v>
                </c:pt>
                <c:pt idx="2">
                  <c:v>1.9835153929038687</c:v>
                </c:pt>
                <c:pt idx="3">
                  <c:v>21.460247098159648</c:v>
                </c:pt>
                <c:pt idx="4">
                  <c:v>10.135328482828639</c:v>
                </c:pt>
                <c:pt idx="5">
                  <c:v>4.7802125939001856</c:v>
                </c:pt>
                <c:pt idx="6">
                  <c:v>41.938503185861315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24-4C27-9EE8-FC381AE07E6F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7.9295580520135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E24-4C27-9EE8-FC381AE07E6F}"/>
                </c:ext>
              </c:extLst>
            </c:dLbl>
            <c:dLbl>
              <c:idx val="5"/>
              <c:layout>
                <c:manualLayout>
                  <c:x val="0"/>
                  <c:y val="-2.4870799135984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24-4C27-9EE8-FC381AE07E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Arkusz1!$B$1:$H$1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strCache>
            </c:strRef>
          </c:cat>
          <c:val>
            <c:numRef>
              <c:f>Arkusz1!$B$4:$H$4</c:f>
              <c:numCache>
                <c:formatCode>0.0</c:formatCode>
                <c:ptCount val="7"/>
                <c:pt idx="0">
                  <c:v>32.508294205781795</c:v>
                </c:pt>
                <c:pt idx="1">
                  <c:v>1.0342111849165443</c:v>
                </c:pt>
                <c:pt idx="2">
                  <c:v>2.1396526036709513</c:v>
                </c:pt>
                <c:pt idx="3">
                  <c:v>14.087015565867892</c:v>
                </c:pt>
                <c:pt idx="4">
                  <c:v>5.5823856909250793</c:v>
                </c:pt>
                <c:pt idx="5">
                  <c:v>4.6792292042624997</c:v>
                </c:pt>
                <c:pt idx="6">
                  <c:v>39.969211544575856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24-4C27-9EE8-FC381AE07E6F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Płatność redystrybucyjna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90944738332026E-2"/>
                  <c:y val="1.9896639308787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24-4C27-9EE8-FC381AE07E6F}"/>
                </c:ext>
              </c:extLst>
            </c:dLbl>
            <c:dLbl>
              <c:idx val="6"/>
              <c:layout>
                <c:manualLayout>
                  <c:x val="2.0241850264498824E-2"/>
                  <c:y val="-1.9896639308787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24-4C27-9EE8-FC381AE07E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Arkusz1!$B$1:$H$1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strCache>
            </c:strRef>
          </c:cat>
          <c:val>
            <c:numRef>
              <c:f>Arkusz1!$B$5:$H$5</c:f>
              <c:numCache>
                <c:formatCode>0.0</c:formatCode>
                <c:ptCount val="7"/>
                <c:pt idx="0">
                  <c:v>27.240189761242323</c:v>
                </c:pt>
                <c:pt idx="1">
                  <c:v>1.0000651791991082</c:v>
                </c:pt>
                <c:pt idx="2">
                  <c:v>2.1947472781518074</c:v>
                </c:pt>
                <c:pt idx="3">
                  <c:v>16.615008542252067</c:v>
                </c:pt>
                <c:pt idx="4">
                  <c:v>7.0131177683216954</c:v>
                </c:pt>
                <c:pt idx="5">
                  <c:v>4.6415449955444705</c:v>
                </c:pt>
                <c:pt idx="6">
                  <c:v>41.295446335586675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E24-4C27-9EE8-FC381AE07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593440"/>
        <c:axId val="503590696"/>
      </c:barChart>
      <c:catAx>
        <c:axId val="50359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590696"/>
        <c:crosses val="autoZero"/>
        <c:auto val="1"/>
        <c:lblAlgn val="ctr"/>
        <c:lblOffset val="100"/>
        <c:noMultiLvlLbl val="0"/>
      </c:catAx>
      <c:valAx>
        <c:axId val="503590696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5035934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871559311064865E-2"/>
          <c:y val="5.261733235623673E-2"/>
          <c:w val="0.86697618013477429"/>
          <c:h val="0.73590625522765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Płatność redystrybucyjna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092384599888762E-2"/>
                  <c:y val="8.64197488859847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13-4A3F-AD26-B0579420DE5D}"/>
                </c:ext>
              </c:extLst>
            </c:dLbl>
            <c:dLbl>
              <c:idx val="3"/>
              <c:layout>
                <c:manualLayout>
                  <c:x val="0"/>
                  <c:y val="1.296296233289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13-4A3F-AD26-B0579420DE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Arkusz1!$B$2:$G$2</c:f>
              <c:numCache>
                <c:formatCode>0.0</c:formatCode>
                <c:ptCount val="6"/>
                <c:pt idx="0">
                  <c:v>17.731313655322609</c:v>
                </c:pt>
                <c:pt idx="1">
                  <c:v>45.121630997152437</c:v>
                </c:pt>
                <c:pt idx="2">
                  <c:v>22.651418619364051</c:v>
                </c:pt>
                <c:pt idx="3">
                  <c:v>10.254531246232583</c:v>
                </c:pt>
                <c:pt idx="4">
                  <c:v>4.1625867528243852</c:v>
                </c:pt>
                <c:pt idx="5">
                  <c:v>7.8797818546181439E-2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13-4A3F-AD26-B0579420DE5D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JPO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574074074074073E-2"/>
                  <c:y val="2.9622315477659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13-4A3F-AD26-B0579420DE5D}"/>
                </c:ext>
              </c:extLst>
            </c:dLbl>
            <c:dLbl>
              <c:idx val="2"/>
              <c:layout>
                <c:manualLayout>
                  <c:x val="4.3695383995550636E-3"/>
                  <c:y val="8.64197488859847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13-4A3F-AD26-B0579420DE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Arkusz1!$B$3:$G$3</c:f>
              <c:numCache>
                <c:formatCode>0.0</c:formatCode>
                <c:ptCount val="6"/>
                <c:pt idx="0">
                  <c:v>15.168478152474208</c:v>
                </c:pt>
                <c:pt idx="1">
                  <c:v>33.063759938528563</c:v>
                </c:pt>
                <c:pt idx="2">
                  <c:v>18.131213454273663</c:v>
                </c:pt>
                <c:pt idx="3">
                  <c:v>11.354338636875593</c:v>
                </c:pt>
                <c:pt idx="4">
                  <c:v>11.842787814355285</c:v>
                </c:pt>
                <c:pt idx="5">
                  <c:v>10.43942200349202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F13-4A3F-AD26-B0579420DE5D}"/>
            </c:ext>
          </c:extLst>
        </c:ser>
        <c:ser>
          <c:idx val="2"/>
          <c:order val="2"/>
          <c:tx>
            <c:strRef>
              <c:f>Arkusz1!$A$4</c:f>
              <c:strCache>
                <c:ptCount val="1"/>
                <c:pt idx="0">
                  <c:v>ONW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2.1604937221496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13-4A3F-AD26-B0579420DE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Arkusz1!$B$4:$G$4</c:f>
              <c:numCache>
                <c:formatCode>0.0</c:formatCode>
                <c:ptCount val="6"/>
                <c:pt idx="0">
                  <c:v>22.364538700807536</c:v>
                </c:pt>
                <c:pt idx="1">
                  <c:v>42.999052372695665</c:v>
                </c:pt>
                <c:pt idx="2">
                  <c:v>20.192020640129364</c:v>
                </c:pt>
                <c:pt idx="3">
                  <c:v>9.3077423696951289</c:v>
                </c:pt>
                <c:pt idx="4">
                  <c:v>4.4266216285674638</c:v>
                </c:pt>
                <c:pt idx="5">
                  <c:v>0.7100242881042188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F13-4A3F-AD26-B0579420DE5D}"/>
            </c:ext>
          </c:extLst>
        </c:ser>
        <c:ser>
          <c:idx val="3"/>
          <c:order val="3"/>
          <c:tx>
            <c:strRef>
              <c:f>Arkusz1!$A$5</c:f>
              <c:strCache>
                <c:ptCount val="1"/>
                <c:pt idx="0">
                  <c:v>Zazielenienie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47691997775318E-3"/>
                  <c:y val="2.5925924665795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13-4A3F-AD26-B0579420DE5D}"/>
                </c:ext>
              </c:extLst>
            </c:dLbl>
            <c:dLbl>
              <c:idx val="1"/>
              <c:layout>
                <c:manualLayout>
                  <c:x val="1.3660599245228758E-2"/>
                  <c:y val="6.479362087279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13-4A3F-AD26-B0579420DE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Arkusz1!$B$5:$G$5</c:f>
              <c:numCache>
                <c:formatCode>0.0</c:formatCode>
                <c:ptCount val="6"/>
                <c:pt idx="0">
                  <c:v>21.538738916897824</c:v>
                </c:pt>
                <c:pt idx="1">
                  <c:v>37.856837418566172</c:v>
                </c:pt>
                <c:pt idx="2">
                  <c:v>16.60383090644995</c:v>
                </c:pt>
                <c:pt idx="3">
                  <c:v>10.064674409224954</c:v>
                </c:pt>
                <c:pt idx="4">
                  <c:v>9.5954512262767402</c:v>
                </c:pt>
                <c:pt idx="5">
                  <c:v>4.3404671225836946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F13-4A3F-AD26-B0579420DE5D}"/>
            </c:ext>
          </c:extLst>
        </c:ser>
        <c:ser>
          <c:idx val="4"/>
          <c:order val="4"/>
          <c:tx>
            <c:strRef>
              <c:f>Arkusz1!$A$6</c:f>
              <c:strCache>
                <c:ptCount val="1"/>
                <c:pt idx="0">
                  <c:v>Udział gospodarstw w populacji</c:v>
                </c:pt>
              </c:strCache>
            </c:strRef>
          </c:tx>
          <c:spPr>
            <a:pattFill prst="ltDnDiag">
              <a:fgClr>
                <a:schemeClr val="accent6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-1.1574074074074073E-2"/>
                  <c:y val="3.949307374670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F13-4A3F-AD26-B0579420DE5D}"/>
                </c:ext>
              </c:extLst>
            </c:dLbl>
            <c:dLbl>
              <c:idx val="1"/>
              <c:layout>
                <c:manualLayout>
                  <c:x val="1.8518518518518517E-2"/>
                  <c:y val="2.468317109169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F13-4A3F-AD26-B0579420DE5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Arkusz1!$B$6:$G$6</c:f>
              <c:numCache>
                <c:formatCode>0.0</c:formatCode>
                <c:ptCount val="6"/>
                <c:pt idx="0">
                  <c:v>37.489525010991549</c:v>
                </c:pt>
                <c:pt idx="1">
                  <c:v>42.066563864275423</c:v>
                </c:pt>
                <c:pt idx="2">
                  <c:v>13.043901273217326</c:v>
                </c:pt>
                <c:pt idx="3">
                  <c:v>4.8865967391482288</c:v>
                </c:pt>
                <c:pt idx="4">
                  <c:v>2.2190416117079668</c:v>
                </c:pt>
                <c:pt idx="5">
                  <c:v>0.29437150065950307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F13-4A3F-AD26-B0579420D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597360"/>
        <c:axId val="503586776"/>
      </c:barChart>
      <c:catAx>
        <c:axId val="503597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586776"/>
        <c:crosses val="autoZero"/>
        <c:auto val="1"/>
        <c:lblAlgn val="ctr"/>
        <c:lblOffset val="100"/>
        <c:noMultiLvlLbl val="0"/>
      </c:catAx>
      <c:valAx>
        <c:axId val="503586776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503597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13955067266969E-2"/>
          <c:y val="7.7238237782260702E-2"/>
          <c:w val="0.90134397372703345"/>
          <c:h val="0.69337252461970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Udział w populacji gospdoarstw towarowych</c:v>
                </c:pt>
                <c:pt idx="1">
                  <c:v>Udział w UR</c:v>
                </c:pt>
                <c:pt idx="2">
                  <c:v>Udział w pogłowieu zwierząt (LU) </c:v>
                </c:pt>
                <c:pt idx="3">
                  <c:v>Udział w płatnościach za zazielenienie</c:v>
                </c:pt>
                <c:pt idx="4">
                  <c:v>Udział w płatnościach ONW</c:v>
                </c:pt>
                <c:pt idx="5">
                  <c:v>Udział w płatności redystrybucyjnej</c:v>
                </c:pt>
                <c:pt idx="6">
                  <c:v>Udział w pałtności JPO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42.851007226268969</c:v>
                </c:pt>
                <c:pt idx="1">
                  <c:v>28.670601428264714</c:v>
                </c:pt>
                <c:pt idx="2">
                  <c:v>29.908048740130955</c:v>
                </c:pt>
                <c:pt idx="3">
                  <c:v>28.287013106260243</c:v>
                </c:pt>
                <c:pt idx="4">
                  <c:v>38.528619656722505</c:v>
                </c:pt>
                <c:pt idx="5">
                  <c:v>37.544869633138042</c:v>
                </c:pt>
                <c:pt idx="6">
                  <c:v>28.630640924159795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B-4178-A9E1-973CAFF7A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587952"/>
        <c:axId val="503589520"/>
      </c:barChart>
      <c:catAx>
        <c:axId val="50358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 Narrow" panose="020B0606020202030204" pitchFamily="34" charset="0"/>
              </a:defRPr>
            </a:pPr>
            <a:endParaRPr lang="pl-PL"/>
          </a:p>
        </c:txPr>
        <c:crossAx val="503589520"/>
        <c:crosses val="autoZero"/>
        <c:auto val="1"/>
        <c:lblAlgn val="ctr"/>
        <c:lblOffset val="100"/>
        <c:noMultiLvlLbl val="0"/>
      </c:catAx>
      <c:valAx>
        <c:axId val="503589520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General" sourceLinked="1"/>
        <c:majorTickMark val="out"/>
        <c:minorTickMark val="none"/>
        <c:tickLblPos val="nextTo"/>
        <c:crossAx val="50358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Dochód z rodzinnego gospodarstwa rolnego na osobę pełnozatrudnioną rodziny w relacji do przeciętnej płacy netto w gospdarce narodowej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Arkusz1!$B$1:$D$1</c:f>
              <c:strCach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strCache>
            </c:strRef>
          </c:cat>
          <c:val>
            <c:numRef>
              <c:f>Arkusz1!$B$2:$D$2</c:f>
              <c:numCache>
                <c:formatCode>0.0</c:formatCode>
                <c:ptCount val="3"/>
                <c:pt idx="0">
                  <c:v>16.476802836447249</c:v>
                </c:pt>
                <c:pt idx="1">
                  <c:v>42.592227424193815</c:v>
                </c:pt>
                <c:pt idx="2">
                  <c:v>93.225060524859344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7-4991-84A6-B5EFB3276F22}"/>
            </c:ext>
          </c:extLst>
        </c:ser>
        <c:ser>
          <c:idx val="1"/>
          <c:order val="1"/>
          <c:tx>
            <c:strRef>
              <c:f>Arkusz1!$A$3</c:f>
              <c:strCache>
                <c:ptCount val="1"/>
                <c:pt idx="0">
                  <c:v>Udział badanych instrumentów wsparcia w dochodzie z gospdoarstwa rolnego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Arkusz1!$B$1:$D$1</c:f>
              <c:strCach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strCache>
            </c:strRef>
          </c:cat>
          <c:val>
            <c:numRef>
              <c:f>Arkusz1!$B$3:$D$3</c:f>
              <c:numCache>
                <c:formatCode>0.0</c:formatCode>
                <c:ptCount val="3"/>
                <c:pt idx="0">
                  <c:v>70.841405429336163</c:v>
                </c:pt>
                <c:pt idx="1">
                  <c:v>42.235204428048284</c:v>
                </c:pt>
                <c:pt idx="2">
                  <c:v>28.430349400774972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67-4991-84A6-B5EFB3276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605592"/>
        <c:axId val="503610296"/>
      </c:barChart>
      <c:catAx>
        <c:axId val="503605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610296"/>
        <c:crosses val="autoZero"/>
        <c:auto val="1"/>
        <c:lblAlgn val="ctr"/>
        <c:lblOffset val="100"/>
        <c:noMultiLvlLbl val="0"/>
      </c:catAx>
      <c:valAx>
        <c:axId val="503610296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crossAx val="503605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888888888888884"/>
          <c:y val="0.23645013123359579"/>
          <c:w val="0.34722222222222221"/>
          <c:h val="0.5270997375328083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Relacja dochodu pracujacego w gospodarstwie rolnym do wynagrodzenia  poza rolnictwem (przecietne wynagrodzenie netto w gospodarce narodowej = 100)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Arkusz1!$B$1:$G$1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strCache>
            </c:strRef>
          </c:cat>
          <c:val>
            <c:numRef>
              <c:f>Arkusz1!$B$2:$G$2</c:f>
              <c:numCache>
                <c:formatCode>#,##0.0\ _z_ł</c:formatCode>
                <c:ptCount val="6"/>
                <c:pt idx="0">
                  <c:v>33.233700061900556</c:v>
                </c:pt>
                <c:pt idx="1">
                  <c:v>70.337522316461659</c:v>
                </c:pt>
                <c:pt idx="2">
                  <c:v>150.44379470198163</c:v>
                </c:pt>
                <c:pt idx="3">
                  <c:v>246.9949968055308</c:v>
                </c:pt>
                <c:pt idx="4">
                  <c:v>549.73235146247475</c:v>
                </c:pt>
                <c:pt idx="5">
                  <c:v>1188.3822820160126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4-4D67-B730-5C157DE0E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3606376"/>
        <c:axId val="503605984"/>
      </c:barChart>
      <c:catAx>
        <c:axId val="503606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3605984"/>
        <c:crosses val="autoZero"/>
        <c:auto val="1"/>
        <c:lblAlgn val="ctr"/>
        <c:lblOffset val="100"/>
        <c:noMultiLvlLbl val="0"/>
      </c:catAx>
      <c:valAx>
        <c:axId val="503605984"/>
        <c:scaling>
          <c:orientation val="minMax"/>
        </c:scaling>
        <c:delete val="0"/>
        <c:axPos val="l"/>
        <c:majorGridlines>
          <c:spPr>
            <a:ln w="3175">
              <a:prstDash val="sysDot"/>
            </a:ln>
          </c:spPr>
        </c:majorGridlines>
        <c:numFmt formatCode="#,##0.0\ _z_ł" sourceLinked="1"/>
        <c:majorTickMark val="out"/>
        <c:minorTickMark val="none"/>
        <c:tickLblPos val="nextTo"/>
        <c:crossAx val="5036063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3981481481481485E-2"/>
          <c:y val="0.85648481439820023"/>
          <c:w val="0.8305555555555556"/>
          <c:h val="0.1197056617922759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0.82463</cdr:x>
      <cdr:y>0.01066</cdr:y>
    </cdr:from>
    <cdr:to>
      <cdr:x>0.92662</cdr:x>
      <cdr:y>0.08742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24235" y="34119"/>
          <a:ext cx="559559" cy="245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100"/>
            <a:t>598,6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0B0C-A07B-4C0E-BCDC-199ABEA8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9852</Words>
  <Characters>59113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MRiRW</dc:creator>
  <cp:lastModifiedBy>Panufnik-Wodecka Anna</cp:lastModifiedBy>
  <cp:revision>4</cp:revision>
  <cp:lastPrinted>2020-08-14T10:10:00Z</cp:lastPrinted>
  <dcterms:created xsi:type="dcterms:W3CDTF">2020-12-15T18:38:00Z</dcterms:created>
  <dcterms:modified xsi:type="dcterms:W3CDTF">2020-12-17T22:03:00Z</dcterms:modified>
</cp:coreProperties>
</file>