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7B" w:rsidRPr="0074437D" w:rsidRDefault="0015067B" w:rsidP="003C66A0"/>
    <w:p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73962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80" w:rsidRDefault="00E66B80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5067B" w:rsidRDefault="00E66B80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B80">
              <w:rPr>
                <w:rFonts w:ascii="Arial" w:hAnsi="Arial" w:cs="Arial"/>
                <w:b/>
                <w:bCs/>
                <w:sz w:val="18"/>
                <w:szCs w:val="18"/>
              </w:rPr>
              <w:t>20 902 508,02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zł</w:t>
            </w:r>
          </w:p>
          <w:p w:rsidR="00E66B80" w:rsidRPr="00E66B80" w:rsidRDefault="00E66B80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6B80">
              <w:rPr>
                <w:rFonts w:ascii="Arial" w:hAnsi="Arial" w:cs="Arial"/>
                <w:color w:val="0070C0"/>
                <w:sz w:val="16"/>
                <w:szCs w:val="16"/>
              </w:rPr>
              <w:t>(UWAGA: nastąpiła zmiana budżetu projektu – aneks do umowy o dofinansowanie nr POPC.02.01.00-00-0100/19-02 z dnia 11 grudnia 2020)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E66B80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6B80">
              <w:rPr>
                <w:rFonts w:ascii="Arial" w:hAnsi="Arial" w:cs="Arial"/>
                <w:b/>
                <w:bCs/>
                <w:sz w:val="18"/>
                <w:szCs w:val="18"/>
              </w:rPr>
              <w:t>20 902 508,02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:rsidTr="00795AFA">
        <w:tc>
          <w:tcPr>
            <w:tcW w:w="2972" w:type="dxa"/>
          </w:tcPr>
          <w:p w:rsidR="0035615D" w:rsidRPr="00141A92" w:rsidRDefault="00904606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7E1399">
              <w:rPr>
                <w:rFonts w:ascii="Arial" w:hAnsi="Arial" w:cs="Arial"/>
                <w:sz w:val="18"/>
                <w:szCs w:val="20"/>
              </w:rPr>
              <w:t>2</w:t>
            </w:r>
            <w:r w:rsidR="00904606">
              <w:rPr>
                <w:rFonts w:ascii="Arial" w:hAnsi="Arial" w:cs="Arial"/>
                <w:sz w:val="18"/>
                <w:szCs w:val="20"/>
              </w:rPr>
              <w:t>7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904606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904606">
              <w:rPr>
                <w:rFonts w:ascii="Arial" w:hAnsi="Arial" w:cs="Arial"/>
                <w:sz w:val="18"/>
                <w:szCs w:val="20"/>
              </w:rPr>
              <w:t>24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904606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35615D" w:rsidRPr="00114D59" w:rsidRDefault="007E1399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904606">
              <w:rPr>
                <w:rFonts w:ascii="Arial" w:hAnsi="Arial" w:cs="Arial"/>
                <w:sz w:val="18"/>
                <w:szCs w:val="20"/>
              </w:rPr>
              <w:t>6,5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 / rok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Katalog agrofagów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:rsidTr="006251DB">
        <w:tc>
          <w:tcPr>
            <w:tcW w:w="254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System informatyczny eDwin w tym infrastruktura chmurowa i zestaw API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>; Moduły te powinny zniwelować skutki błędów danych poprzez automatyczną procedurę uzupełniania braków danych.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realizacji etapu 1, w projekcie szczegółowym zaprojektowano nadmiarową liczbę modeli (6 nadmiarowych – 26 z 20 docelowych), która spowoduje zapas i umożliwi odrzucenie błędnych modeli w trakcie realizacji.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0615D">
              <w:rPr>
                <w:rFonts w:ascii="Arial" w:hAnsi="Arial" w:cs="Arial"/>
                <w:sz w:val="18"/>
                <w:szCs w:val="18"/>
              </w:rPr>
              <w:t xml:space="preserve"> Wprowadzono szkolenia zdalne.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Cześć z ww szkoleń już się odbyła (pilotaże). Szkolenia podniosą kwalifikacje kadry.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643032" w:rsidRDefault="0090460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43032">
              <w:rPr>
                <w:rFonts w:ascii="Arial" w:hAnsi="Arial" w:cs="Arial"/>
                <w:sz w:val="18"/>
                <w:szCs w:val="18"/>
              </w:rPr>
              <w:t>PCSS i tam utrzymywane na potrzeby systemu. W razie problemów z uwierzytelnieniem (zmianami) odpowiedni modułowy komponent systemu zostanie dostosowany do zmienionego sposobu uwierzytelnienia lub autoryzacji.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Działania zniwelują problemy komunikacyjne.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Spodziewana jest na etapie zarówno projektowania, jak i implementacji </w:t>
            </w:r>
            <w:r w:rsidR="00267A99">
              <w:rPr>
                <w:rFonts w:ascii="Arial" w:hAnsi="Arial" w:cs="Arial"/>
                <w:sz w:val="18"/>
                <w:szCs w:val="18"/>
              </w:rPr>
              <w:t>oraz</w:t>
            </w:r>
            <w:r w:rsidRPr="00643032">
              <w:rPr>
                <w:rFonts w:ascii="Arial" w:hAnsi="Arial" w:cs="Arial"/>
                <w:sz w:val="18"/>
                <w:szCs w:val="18"/>
              </w:rPr>
              <w:t>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będzie elastyczność i reagowanie na bieżąco, co umożliwi podłączenie niezbędnych systemów.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Ustalenie szczegółów dotyczących umów oraz ich podpisanie pomiędzy partnerami projektu a jednostkami posiadającymi niezbędne dla projektu źródła danych (m.in. IMiGW, IUNG, ICM, COBORU, ISIP, GUGiK, InHort)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W przypadku opóźnienia do 2 miesięcy reorganizacja priorytetów i kolejności zadań już realizowanych. W przypadku opóźnienia powyżej 2 miesięcy  reorganizacja harmonogramu projektu i planu implementacji oraz testów.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Problemy organizacyjne związane z zawieszeniem działalności jednostek realizujących projekt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przypadku wystąpienia ryzyka, przesunięcie odpowiedzialności na inne osoby posiadające aktualnie mniej obowiązków, zaangażowanie dodatkowych osób.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dodatkowych osób w projekcie w celu sprostania wymogom czasowym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Powyższe działanie zostało uruchomione 2-krotnie w okresach zagrożenia COVID. Pozwoliło ono na utrzymanie ciągłości działania zespołu projektowego.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Ograniczona komunikacja lub działalność dostawców usług zewnętrznych spowodona skutkami epidemii koronawirusa.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systemu na podstawie założeń apriori i zebranego doświadczenia.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dostawcy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C5CA1" w:rsidRDefault="00AC5CA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pozwolą na minimalizację skutków komunikacji i dostępności usług.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Ograniczenia związane w epidemią COVID-19 spowodowane zamykaniem placówek szkolnych, przedszkolnych oraz złóbków spowodują ograniczenia kadry projektowej - opieka na dzieci.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Powyższe działanie zostało uruchomione 2-krotnie w okresach zagrożenia COVID. Pozwoliło ono na utrzymanie ciągłości działania zespołu projektowego.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4326" w:rsidRPr="002B50C0" w:rsidTr="00A94409">
        <w:tc>
          <w:tcPr>
            <w:tcW w:w="3265" w:type="dxa"/>
            <w:vAlign w:val="center"/>
          </w:tcPr>
          <w:p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Zmiany kursu Euro spowodowane COVID-19 spowodują wzrost cen stacji meteorologicznych ponad zaplanowany budżet</w:t>
            </w:r>
          </w:p>
        </w:tc>
        <w:tc>
          <w:tcPr>
            <w:tcW w:w="1697" w:type="dxa"/>
            <w:vAlign w:val="center"/>
          </w:tcPr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Kierownik Projektu opracował plan rezerwy finansowej i możliwych przesunięć budżetu w ramach zadań w projekcie. Plan został przedstawiony Przewodniczącemu Komitetu Sterującego. Plan zakłada skorzystanie z rezerwy na zakup środków trwałych, dotychczasowych oszczędności w zadaniu 1 oraz potencjalnych oszczędności w zadaniu 2, 3 i 4. Plan podzi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14326">
              <w:rPr>
                <w:rFonts w:ascii="Arial" w:hAnsi="Arial" w:cs="Arial"/>
                <w:sz w:val="18"/>
                <w:szCs w:val="18"/>
              </w:rPr>
              <w:t>lono na 2 części - wykorzystanie dostępnych środków w ramach kompetencji Konsorcjum przed ogłoszeniem zamówienia publicz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A14326">
              <w:rPr>
                <w:rFonts w:ascii="Arial" w:hAnsi="Arial" w:cs="Arial"/>
                <w:sz w:val="18"/>
                <w:szCs w:val="18"/>
              </w:rPr>
              <w:t>ego oraz wnioskowanie o przesunięcia w budżecie po otrzymaniu ofert.</w:t>
            </w:r>
          </w:p>
          <w:p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wystąpiło. Powyższa procedura została uruchomiona i wdrożona w życie. Budżet został zaktualizowany. Wykonawca został wybrany. Umowa zosta</w:t>
            </w:r>
            <w:r w:rsidR="00904606">
              <w:rPr>
                <w:rFonts w:ascii="Arial" w:hAnsi="Arial" w:cs="Arial"/>
                <w:sz w:val="18"/>
                <w:szCs w:val="18"/>
              </w:rPr>
              <w:t>ła</w:t>
            </w:r>
            <w:r>
              <w:rPr>
                <w:rFonts w:ascii="Arial" w:hAnsi="Arial" w:cs="Arial"/>
                <w:sz w:val="18"/>
                <w:szCs w:val="18"/>
              </w:rPr>
              <w:t xml:space="preserve"> podpisana.</w:t>
            </w:r>
            <w:r w:rsidR="00904606">
              <w:rPr>
                <w:rFonts w:ascii="Arial" w:hAnsi="Arial" w:cs="Arial"/>
                <w:sz w:val="18"/>
                <w:szCs w:val="18"/>
              </w:rPr>
              <w:t xml:space="preserve"> Trwa realizacja zamówienia.</w:t>
            </w:r>
          </w:p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02650" w:rsidRDefault="00C02650" w:rsidP="00C02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:rsidTr="00A94409">
        <w:tc>
          <w:tcPr>
            <w:tcW w:w="3265" w:type="dxa"/>
            <w:vAlign w:val="center"/>
          </w:tcPr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Braki kadrowe związane z epidemią koronawirusa przyczynią się do opóźnienia w realizacji zadań implementacyjnych i testów.</w:t>
            </w:r>
          </w:p>
        </w:tc>
        <w:tc>
          <w:tcPr>
            <w:tcW w:w="1697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Powyższe działanie zostało uruchomione we wrześniu 2020 z uwagi na 2 falę COVID. Pozwoliło ono na utrzymanie ciągłości działania zespołu projektowego.</w:t>
            </w:r>
          </w:p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904606" w:rsidRDefault="00904606" w:rsidP="009046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:rsidTr="00A94409">
        <w:tc>
          <w:tcPr>
            <w:tcW w:w="3265" w:type="dxa"/>
            <w:vAlign w:val="center"/>
          </w:tcPr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Testy polowe w sezonie 2020/2021 nie odbędą się.</w:t>
            </w:r>
          </w:p>
        </w:tc>
        <w:tc>
          <w:tcPr>
            <w:tcW w:w="1697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Opracowano plan testów na oziminy 2020/2021. Testy sygnalizacji agrofagów w tym wariancie mogą się odbyć od sierpnia. Testy SWD - wariant przeprowadzenia testów tylko na polach ODR'ów - 3/4 testów. Przesunięcie testów 2021 na oziminy 2021/2022. Zakończenie testów na wiosnę 2022 równolegle z wdrożeniami.</w:t>
            </w:r>
          </w:p>
          <w:p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ostatecznie nie wystąpiło. Testy zostaną przeprowadzone zgodnie z planem.</w:t>
            </w:r>
          </w:p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904606" w:rsidRDefault="00904606" w:rsidP="009046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:rsidR="004D7B85" w:rsidRPr="004D7B85" w:rsidRDefault="004D7B85" w:rsidP="004D7B85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eDWIN, Kierownik działu 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A14326" w:rsidRPr="00643032" w:rsidRDefault="003B650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506" w:rsidRDefault="003B6506" w:rsidP="00BB2420">
      <w:pPr>
        <w:spacing w:after="0" w:line="240" w:lineRule="auto"/>
      </w:pPr>
      <w:r>
        <w:separator/>
      </w:r>
    </w:p>
  </w:endnote>
  <w:endnote w:type="continuationSeparator" w:id="0">
    <w:p w:rsidR="003B6506" w:rsidRDefault="003B65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0E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506" w:rsidRDefault="003B6506" w:rsidP="00BB2420">
      <w:pPr>
        <w:spacing w:after="0" w:line="240" w:lineRule="auto"/>
      </w:pPr>
      <w:r>
        <w:separator/>
      </w:r>
    </w:p>
  </w:footnote>
  <w:footnote w:type="continuationSeparator" w:id="0">
    <w:p w:rsidR="003B6506" w:rsidRDefault="003B6506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20EC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42B8"/>
    <w:rsid w:val="00392919"/>
    <w:rsid w:val="003A4115"/>
    <w:rsid w:val="003B5B7A"/>
    <w:rsid w:val="003B6506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2537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25EE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4606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C7E21"/>
    <w:rsid w:val="00CD6928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6B8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5AD93-1F11-40EB-ACFF-0B9CA206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2587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 Rafał</dc:creator>
  <cp:keywords/>
  <dc:description/>
  <cp:lastModifiedBy/>
  <cp:revision>1</cp:revision>
  <dcterms:created xsi:type="dcterms:W3CDTF">2021-01-15T07:44:00Z</dcterms:created>
  <dcterms:modified xsi:type="dcterms:W3CDTF">2021-01-15T07:44:00Z</dcterms:modified>
</cp:coreProperties>
</file>