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AF48" w14:textId="77777777" w:rsidR="00483DDF" w:rsidRPr="003D5CE6" w:rsidRDefault="00483DDF" w:rsidP="00483DDF">
      <w:pPr>
        <w:pStyle w:val="Nagwek2"/>
        <w:rPr>
          <w:lang w:val="en-GB"/>
        </w:rPr>
      </w:pPr>
      <w:bookmarkStart w:id="0" w:name="_Toc155016982"/>
      <w:r>
        <w:rPr>
          <w:lang w:val="en-GB"/>
        </w:rPr>
        <w:t>Poland</w:t>
      </w:r>
      <w:bookmarkEnd w:id="0"/>
    </w:p>
    <w:tbl>
      <w:tblPr>
        <w:tblpPr w:leftFromText="180" w:rightFromText="180" w:vertAnchor="text" w:tblpY="159"/>
        <w:tblW w:w="14033"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1E0" w:firstRow="1" w:lastRow="1" w:firstColumn="1" w:lastColumn="1" w:noHBand="0" w:noVBand="0"/>
      </w:tblPr>
      <w:tblGrid>
        <w:gridCol w:w="2552"/>
        <w:gridCol w:w="11481"/>
      </w:tblGrid>
      <w:tr w:rsidR="00483DDF" w:rsidRPr="003D5CE6" w14:paraId="33B4302A" w14:textId="77777777" w:rsidTr="008F450F">
        <w:trPr>
          <w:trHeight w:val="415"/>
        </w:trPr>
        <w:tc>
          <w:tcPr>
            <w:tcW w:w="2552" w:type="dxa"/>
            <w:shd w:val="clear" w:color="auto" w:fill="B4C6E7" w:themeFill="accent1" w:themeFillTint="66"/>
            <w:vAlign w:val="center"/>
          </w:tcPr>
          <w:p w14:paraId="66082BFB" w14:textId="77777777" w:rsidR="00483DDF" w:rsidRPr="003D5CE6" w:rsidRDefault="00483DDF" w:rsidP="008F450F">
            <w:pPr>
              <w:rPr>
                <w:rFonts w:cstheme="minorHAnsi"/>
                <w:szCs w:val="22"/>
                <w:lang w:val="en-GB" w:eastAsia="fr-FR"/>
              </w:rPr>
            </w:pPr>
            <w:r w:rsidRPr="003D5CE6">
              <w:rPr>
                <w:rFonts w:cs="Calibri"/>
                <w:szCs w:val="22"/>
                <w:lang w:val="en-GB"/>
              </w:rPr>
              <w:t>Funding Organisation</w:t>
            </w:r>
          </w:p>
        </w:tc>
        <w:tc>
          <w:tcPr>
            <w:tcW w:w="11481" w:type="dxa"/>
            <w:shd w:val="clear" w:color="auto" w:fill="auto"/>
            <w:vAlign w:val="center"/>
          </w:tcPr>
          <w:p w14:paraId="628C1951" w14:textId="77777777" w:rsidR="00483DDF" w:rsidRPr="00F02B17" w:rsidRDefault="00483DDF" w:rsidP="008F450F">
            <w:pPr>
              <w:rPr>
                <w:rFonts w:cstheme="minorHAnsi"/>
                <w:b/>
                <w:szCs w:val="22"/>
                <w:lang w:val="en-GB"/>
              </w:rPr>
            </w:pPr>
            <w:r w:rsidRPr="00F02B17">
              <w:rPr>
                <w:rFonts w:cstheme="minorHAnsi"/>
                <w:b/>
                <w:szCs w:val="22"/>
              </w:rPr>
              <w:t>Narodowe Centrum Badan i Rozwoju/ National Centre for Research and Development, (NCBR), www. ncbr.gov.pl</w:t>
            </w:r>
          </w:p>
        </w:tc>
      </w:tr>
      <w:tr w:rsidR="00483DDF" w:rsidRPr="003D5CE6" w14:paraId="68E04071" w14:textId="77777777" w:rsidTr="008F450F">
        <w:trPr>
          <w:trHeight w:val="704"/>
        </w:trPr>
        <w:tc>
          <w:tcPr>
            <w:tcW w:w="2552" w:type="dxa"/>
            <w:shd w:val="clear" w:color="auto" w:fill="B4C6E7" w:themeFill="accent1" w:themeFillTint="66"/>
            <w:vAlign w:val="center"/>
          </w:tcPr>
          <w:p w14:paraId="22A878C7" w14:textId="77777777" w:rsidR="00483DDF" w:rsidRPr="003D5CE6" w:rsidRDefault="00483DDF" w:rsidP="008F450F">
            <w:pPr>
              <w:ind w:left="34"/>
              <w:rPr>
                <w:rFonts w:cs="Calibri"/>
                <w:szCs w:val="22"/>
                <w:lang w:val="en-GB"/>
              </w:rPr>
            </w:pPr>
            <w:r w:rsidRPr="003D5CE6">
              <w:rPr>
                <w:rFonts w:cs="Calibri"/>
                <w:szCs w:val="22"/>
                <w:lang w:val="en-GB"/>
              </w:rPr>
              <w:t xml:space="preserve">Initial funding </w:t>
            </w:r>
          </w:p>
          <w:p w14:paraId="342E22A4" w14:textId="77777777" w:rsidR="00483DDF" w:rsidRPr="003D5CE6" w:rsidRDefault="00483DDF" w:rsidP="008F450F">
            <w:pPr>
              <w:rPr>
                <w:rFonts w:cstheme="minorHAnsi"/>
                <w:szCs w:val="22"/>
                <w:lang w:val="en-GB" w:eastAsia="fr-FR"/>
              </w:rPr>
            </w:pPr>
            <w:r w:rsidRPr="003D5CE6">
              <w:rPr>
                <w:rFonts w:cs="Calibri"/>
                <w:szCs w:val="22"/>
                <w:lang w:val="en-GB"/>
              </w:rPr>
              <w:t>pre-commitment</w:t>
            </w:r>
          </w:p>
        </w:tc>
        <w:tc>
          <w:tcPr>
            <w:tcW w:w="11481" w:type="dxa"/>
            <w:shd w:val="clear" w:color="auto" w:fill="auto"/>
            <w:vAlign w:val="center"/>
          </w:tcPr>
          <w:p w14:paraId="68F3B7D4" w14:textId="77777777" w:rsidR="00483DDF" w:rsidRPr="00F02B17" w:rsidRDefault="00483DDF" w:rsidP="008F450F">
            <w:pPr>
              <w:rPr>
                <w:rFonts w:cstheme="minorHAnsi"/>
                <w:szCs w:val="22"/>
                <w:highlight w:val="yellow"/>
              </w:rPr>
            </w:pPr>
            <w:r w:rsidRPr="00FD30BC">
              <w:rPr>
                <w:rFonts w:cstheme="minorHAnsi"/>
                <w:szCs w:val="22"/>
              </w:rPr>
              <w:t>1</w:t>
            </w:r>
            <w:r>
              <w:rPr>
                <w:rFonts w:cstheme="minorHAnsi"/>
                <w:szCs w:val="22"/>
              </w:rPr>
              <w:t xml:space="preserve"> </w:t>
            </w:r>
            <w:r w:rsidRPr="00FD30BC">
              <w:rPr>
                <w:rFonts w:cstheme="minorHAnsi"/>
                <w:szCs w:val="22"/>
              </w:rPr>
              <w:t>100 000 €</w:t>
            </w:r>
          </w:p>
        </w:tc>
      </w:tr>
      <w:tr w:rsidR="00483DDF" w:rsidRPr="003D5CE6" w14:paraId="0C3D0E42" w14:textId="77777777" w:rsidTr="008F450F">
        <w:trPr>
          <w:trHeight w:val="973"/>
        </w:trPr>
        <w:tc>
          <w:tcPr>
            <w:tcW w:w="2552" w:type="dxa"/>
            <w:shd w:val="clear" w:color="auto" w:fill="B4C6E7" w:themeFill="accent1" w:themeFillTint="66"/>
            <w:vAlign w:val="center"/>
          </w:tcPr>
          <w:p w14:paraId="7E1515A0" w14:textId="77777777" w:rsidR="00483DDF" w:rsidRPr="003D5CE6" w:rsidRDefault="00483DDF" w:rsidP="008F450F">
            <w:pPr>
              <w:rPr>
                <w:rFonts w:cstheme="minorHAnsi"/>
                <w:szCs w:val="22"/>
                <w:lang w:val="en-GB" w:eastAsia="fr-FR"/>
              </w:rPr>
            </w:pPr>
            <w:r w:rsidRPr="003D5CE6">
              <w:rPr>
                <w:rFonts w:cs="Calibri"/>
                <w:szCs w:val="22"/>
                <w:lang w:val="en-GB"/>
              </w:rPr>
              <w:t>Regional/National contact for the EP PerMed JTC2024</w:t>
            </w:r>
          </w:p>
        </w:tc>
        <w:tc>
          <w:tcPr>
            <w:tcW w:w="11481" w:type="dxa"/>
            <w:shd w:val="clear" w:color="auto" w:fill="auto"/>
            <w:vAlign w:val="center"/>
          </w:tcPr>
          <w:p w14:paraId="09EB8E85" w14:textId="77777777" w:rsidR="00483DDF" w:rsidRPr="00BD6D40" w:rsidRDefault="00483DDF" w:rsidP="008F450F">
            <w:pPr>
              <w:rPr>
                <w:rFonts w:cstheme="minorHAnsi"/>
                <w:szCs w:val="22"/>
              </w:rPr>
            </w:pPr>
            <w:r w:rsidRPr="00BD6D40">
              <w:rPr>
                <w:rFonts w:cstheme="minorHAnsi"/>
                <w:szCs w:val="22"/>
              </w:rPr>
              <w:t>Narodowe Centrum Badan i Rozwoju/ National Centre for Research and Development (NCBR)</w:t>
            </w:r>
          </w:p>
          <w:p w14:paraId="2CC72D4E" w14:textId="77777777" w:rsidR="00483DDF" w:rsidRPr="00BD6D40" w:rsidRDefault="00483DDF" w:rsidP="008F450F">
            <w:pPr>
              <w:rPr>
                <w:rFonts w:cstheme="minorHAnsi"/>
                <w:szCs w:val="22"/>
              </w:rPr>
            </w:pPr>
            <w:r w:rsidRPr="00BD6D40">
              <w:rPr>
                <w:rFonts w:cstheme="minorHAnsi"/>
                <w:szCs w:val="22"/>
              </w:rPr>
              <w:t>Anna Stępień</w:t>
            </w:r>
          </w:p>
          <w:p w14:paraId="7021CA85" w14:textId="77777777" w:rsidR="00483DDF" w:rsidRPr="00BD6D40" w:rsidRDefault="00483DDF" w:rsidP="008F450F">
            <w:pPr>
              <w:rPr>
                <w:rFonts w:cstheme="minorHAnsi"/>
                <w:szCs w:val="22"/>
              </w:rPr>
            </w:pPr>
            <w:hyperlink r:id="rId7" w:history="1">
              <w:r w:rsidRPr="00BD6D40">
                <w:rPr>
                  <w:rFonts w:cstheme="minorHAnsi"/>
                  <w:szCs w:val="22"/>
                </w:rPr>
                <w:t>anna.stepien@ncbr.gov.pl</w:t>
              </w:r>
            </w:hyperlink>
          </w:p>
          <w:p w14:paraId="5B635191" w14:textId="77777777" w:rsidR="00483DDF" w:rsidRPr="00BD6D40" w:rsidRDefault="00483DDF" w:rsidP="008F450F">
            <w:pPr>
              <w:rPr>
                <w:rFonts w:cstheme="minorHAnsi"/>
                <w:szCs w:val="22"/>
                <w:lang w:val="en-GB"/>
              </w:rPr>
            </w:pPr>
            <w:r>
              <w:rPr>
                <w:rFonts w:cstheme="minorHAnsi"/>
                <w:szCs w:val="22"/>
              </w:rPr>
              <w:t>T</w:t>
            </w:r>
            <w:r w:rsidRPr="00BD6D40">
              <w:rPr>
                <w:rFonts w:cstheme="minorHAnsi"/>
                <w:szCs w:val="22"/>
              </w:rPr>
              <w:t>el. +48 22 39 07 210</w:t>
            </w:r>
          </w:p>
        </w:tc>
      </w:tr>
      <w:tr w:rsidR="00483DDF" w:rsidRPr="003D5CE6" w14:paraId="578660CF" w14:textId="77777777" w:rsidTr="008F450F">
        <w:trPr>
          <w:trHeight w:val="700"/>
        </w:trPr>
        <w:tc>
          <w:tcPr>
            <w:tcW w:w="2552" w:type="dxa"/>
            <w:shd w:val="clear" w:color="auto" w:fill="B4C6E7" w:themeFill="accent1" w:themeFillTint="66"/>
            <w:vAlign w:val="center"/>
          </w:tcPr>
          <w:p w14:paraId="1D58A0A4" w14:textId="77777777" w:rsidR="00483DDF" w:rsidRPr="003D5CE6" w:rsidRDefault="00483DDF" w:rsidP="008F450F">
            <w:pPr>
              <w:rPr>
                <w:rFonts w:cstheme="minorHAnsi"/>
                <w:szCs w:val="22"/>
                <w:lang w:val="en-GB" w:eastAsia="fr-FR"/>
              </w:rPr>
            </w:pPr>
            <w:r w:rsidRPr="003D5CE6">
              <w:rPr>
                <w:rFonts w:cs="Calibri"/>
                <w:szCs w:val="22"/>
                <w:lang w:val="en-GB"/>
              </w:rPr>
              <w:t>Eligible institutions</w:t>
            </w:r>
          </w:p>
        </w:tc>
        <w:tc>
          <w:tcPr>
            <w:tcW w:w="11481" w:type="dxa"/>
            <w:shd w:val="clear" w:color="auto" w:fill="auto"/>
            <w:vAlign w:val="center"/>
          </w:tcPr>
          <w:p w14:paraId="6C1782ED" w14:textId="77777777" w:rsidR="00483DDF" w:rsidRPr="00BD6D40" w:rsidRDefault="00483DDF" w:rsidP="008F450F">
            <w:pPr>
              <w:tabs>
                <w:tab w:val="left" w:pos="207"/>
              </w:tabs>
              <w:ind w:left="33"/>
              <w:rPr>
                <w:rFonts w:cstheme="minorHAnsi"/>
                <w:szCs w:val="22"/>
              </w:rPr>
            </w:pPr>
            <w:r w:rsidRPr="00BD6D40">
              <w:rPr>
                <w:rFonts w:cstheme="minorHAnsi"/>
                <w:szCs w:val="22"/>
              </w:rPr>
              <w:t xml:space="preserve">Following entities are eligible to apply:   </w:t>
            </w:r>
          </w:p>
          <w:p w14:paraId="5D06A5A6" w14:textId="77777777" w:rsidR="00483DDF" w:rsidRPr="00BD6D40" w:rsidRDefault="00483DDF" w:rsidP="00483DDF">
            <w:pPr>
              <w:numPr>
                <w:ilvl w:val="0"/>
                <w:numId w:val="1"/>
              </w:numPr>
              <w:tabs>
                <w:tab w:val="left" w:pos="207"/>
              </w:tabs>
              <w:spacing w:line="259" w:lineRule="auto"/>
              <w:rPr>
                <w:rFonts w:cstheme="minorHAnsi"/>
                <w:szCs w:val="22"/>
              </w:rPr>
            </w:pPr>
            <w:r w:rsidRPr="00BD6D40">
              <w:rPr>
                <w:rFonts w:cstheme="minorHAnsi"/>
                <w:szCs w:val="22"/>
              </w:rPr>
              <w:t>Micro, Small, Medium and Large enterprise</w:t>
            </w:r>
            <w:r w:rsidRPr="00BD6D40">
              <w:rPr>
                <w:rFonts w:cstheme="minorHAnsi"/>
                <w:szCs w:val="22"/>
                <w:vertAlign w:val="superscript"/>
              </w:rPr>
              <w:footnoteReference w:id="1"/>
            </w:r>
            <w:r w:rsidRPr="00BD6D40">
              <w:rPr>
                <w:rFonts w:cstheme="minorHAnsi"/>
                <w:szCs w:val="22"/>
              </w:rPr>
              <w:t xml:space="preserve">; </w:t>
            </w:r>
          </w:p>
          <w:p w14:paraId="630DAC57" w14:textId="77777777" w:rsidR="00483DDF" w:rsidRPr="00BD6D40" w:rsidRDefault="00483DDF" w:rsidP="00483DDF">
            <w:pPr>
              <w:numPr>
                <w:ilvl w:val="0"/>
                <w:numId w:val="1"/>
              </w:numPr>
              <w:tabs>
                <w:tab w:val="left" w:pos="207"/>
              </w:tabs>
              <w:spacing w:line="259" w:lineRule="auto"/>
              <w:rPr>
                <w:rFonts w:cstheme="minorHAnsi"/>
                <w:szCs w:val="22"/>
              </w:rPr>
            </w:pPr>
            <w:r w:rsidRPr="00BD6D40">
              <w:rPr>
                <w:rFonts w:cstheme="minorHAnsi"/>
                <w:szCs w:val="22"/>
              </w:rPr>
              <w:t>Research organisation</w:t>
            </w:r>
            <w:r w:rsidRPr="00BD6D40">
              <w:rPr>
                <w:rFonts w:cstheme="minorHAnsi"/>
                <w:szCs w:val="22"/>
                <w:vertAlign w:val="superscript"/>
              </w:rPr>
              <w:footnoteReference w:id="2"/>
            </w:r>
            <w:r w:rsidRPr="00BD6D40">
              <w:rPr>
                <w:rFonts w:cstheme="minorHAnsi"/>
                <w:szCs w:val="22"/>
              </w:rPr>
              <w:t xml:space="preserve"> (research and knowledge-dissemination organisation);</w:t>
            </w:r>
          </w:p>
          <w:p w14:paraId="1E997A0C" w14:textId="77777777" w:rsidR="00483DDF" w:rsidRPr="00BD6D40" w:rsidRDefault="00483DDF" w:rsidP="00483DDF">
            <w:pPr>
              <w:numPr>
                <w:ilvl w:val="0"/>
                <w:numId w:val="1"/>
              </w:numPr>
              <w:tabs>
                <w:tab w:val="left" w:pos="207"/>
              </w:tabs>
              <w:spacing w:line="259" w:lineRule="auto"/>
              <w:rPr>
                <w:rFonts w:cstheme="minorHAnsi"/>
                <w:szCs w:val="22"/>
              </w:rPr>
            </w:pPr>
            <w:r w:rsidRPr="00BD6D40">
              <w:rPr>
                <w:rFonts w:cstheme="minorHAnsi"/>
                <w:szCs w:val="22"/>
              </w:rPr>
              <w:t>Group of entities composed of at least one research organisation and at least one enterprise;</w:t>
            </w:r>
          </w:p>
          <w:p w14:paraId="00EBDC2E" w14:textId="77777777" w:rsidR="00483DDF" w:rsidRPr="00BD6D40" w:rsidRDefault="00483DDF" w:rsidP="00483DDF">
            <w:pPr>
              <w:numPr>
                <w:ilvl w:val="0"/>
                <w:numId w:val="1"/>
              </w:numPr>
              <w:tabs>
                <w:tab w:val="left" w:pos="207"/>
              </w:tabs>
              <w:spacing w:line="259" w:lineRule="auto"/>
              <w:rPr>
                <w:rFonts w:cstheme="minorHAnsi"/>
                <w:szCs w:val="22"/>
              </w:rPr>
            </w:pPr>
            <w:r w:rsidRPr="00BD6D40">
              <w:rPr>
                <w:rFonts w:cstheme="minorHAnsi"/>
                <w:szCs w:val="22"/>
              </w:rPr>
              <w:t xml:space="preserve">Group of entities composed of at least two research organisations. </w:t>
            </w:r>
          </w:p>
          <w:p w14:paraId="736A7E90" w14:textId="77777777" w:rsidR="00483DDF" w:rsidRPr="00BD6D40" w:rsidRDefault="00483DDF" w:rsidP="008F450F">
            <w:pPr>
              <w:tabs>
                <w:tab w:val="left" w:pos="207"/>
              </w:tabs>
              <w:ind w:left="33"/>
              <w:rPr>
                <w:rFonts w:cstheme="minorHAnsi"/>
                <w:szCs w:val="22"/>
                <w:lang w:val="en-GB"/>
              </w:rPr>
            </w:pPr>
          </w:p>
        </w:tc>
      </w:tr>
      <w:tr w:rsidR="00483DDF" w:rsidRPr="003D5CE6" w14:paraId="59FC5F9F" w14:textId="77777777" w:rsidTr="008F450F">
        <w:trPr>
          <w:trHeight w:val="630"/>
        </w:trPr>
        <w:tc>
          <w:tcPr>
            <w:tcW w:w="2552" w:type="dxa"/>
            <w:shd w:val="clear" w:color="auto" w:fill="B4C6E7" w:themeFill="accent1" w:themeFillTint="66"/>
            <w:vAlign w:val="center"/>
          </w:tcPr>
          <w:p w14:paraId="593CCC60" w14:textId="77777777" w:rsidR="00483DDF" w:rsidRPr="003D5CE6" w:rsidRDefault="00483DDF" w:rsidP="008F450F">
            <w:pPr>
              <w:rPr>
                <w:rFonts w:cstheme="minorHAnsi"/>
                <w:szCs w:val="22"/>
                <w:lang w:val="en-GB" w:eastAsia="fr-FR"/>
              </w:rPr>
            </w:pPr>
            <w:r w:rsidRPr="003D5CE6">
              <w:rPr>
                <w:rFonts w:cs="Calibri"/>
                <w:szCs w:val="22"/>
                <w:lang w:val="en-GB"/>
              </w:rPr>
              <w:t>Additional eligibility criteria</w:t>
            </w:r>
          </w:p>
        </w:tc>
        <w:tc>
          <w:tcPr>
            <w:tcW w:w="11481" w:type="dxa"/>
            <w:shd w:val="clear" w:color="auto" w:fill="auto"/>
            <w:vAlign w:val="center"/>
          </w:tcPr>
          <w:p w14:paraId="0C795D4A" w14:textId="77777777" w:rsidR="00483DDF" w:rsidRPr="00BD6D40" w:rsidRDefault="00483DDF" w:rsidP="00483DDF">
            <w:pPr>
              <w:numPr>
                <w:ilvl w:val="0"/>
                <w:numId w:val="4"/>
              </w:numPr>
              <w:tabs>
                <w:tab w:val="clear" w:pos="720"/>
                <w:tab w:val="left" w:pos="0"/>
                <w:tab w:val="num" w:pos="166"/>
              </w:tabs>
              <w:spacing w:after="160" w:line="259" w:lineRule="auto"/>
              <w:ind w:left="166" w:hanging="166"/>
              <w:rPr>
                <w:rFonts w:cstheme="minorHAnsi"/>
                <w:szCs w:val="22"/>
              </w:rPr>
            </w:pPr>
            <w:r w:rsidRPr="00BD6D40">
              <w:rPr>
                <w:rFonts w:cstheme="minorHAnsi"/>
                <w:szCs w:val="22"/>
              </w:rPr>
              <w:t>Entities must be established as a legal person</w:t>
            </w:r>
            <w:r w:rsidRPr="00BD6D40">
              <w:rPr>
                <w:rFonts w:cstheme="minorHAnsi"/>
                <w:szCs w:val="22"/>
                <w:vertAlign w:val="superscript"/>
              </w:rPr>
              <w:footnoteReference w:id="3"/>
            </w:r>
            <w:r w:rsidRPr="00BD6D40">
              <w:rPr>
                <w:rFonts w:cstheme="minorHAnsi"/>
                <w:szCs w:val="22"/>
              </w:rPr>
              <w:t xml:space="preserve"> and must conduct its business, R&amp;D or any other activity on the territory of the Republic of Poland, confirmed by an entry into the relevant register</w:t>
            </w:r>
            <w:r w:rsidRPr="00BD6D40">
              <w:rPr>
                <w:rFonts w:cstheme="minorHAnsi"/>
                <w:szCs w:val="22"/>
                <w:vertAlign w:val="superscript"/>
              </w:rPr>
              <w:footnoteReference w:id="4"/>
            </w:r>
            <w:r w:rsidRPr="00BD6D40">
              <w:rPr>
                <w:rFonts w:cstheme="minorHAnsi"/>
                <w:szCs w:val="22"/>
              </w:rPr>
              <w:t xml:space="preserve">. </w:t>
            </w:r>
          </w:p>
          <w:p w14:paraId="26FC8E44" w14:textId="77777777" w:rsidR="00483DDF" w:rsidRPr="00BD6D40" w:rsidRDefault="00483DDF" w:rsidP="00483DDF">
            <w:pPr>
              <w:numPr>
                <w:ilvl w:val="0"/>
                <w:numId w:val="4"/>
              </w:numPr>
              <w:tabs>
                <w:tab w:val="clear" w:pos="720"/>
                <w:tab w:val="left" w:pos="0"/>
                <w:tab w:val="num" w:pos="166"/>
              </w:tabs>
              <w:spacing w:line="259" w:lineRule="auto"/>
              <w:ind w:left="166" w:hanging="166"/>
              <w:rPr>
                <w:rFonts w:cstheme="minorHAnsi"/>
                <w:szCs w:val="22"/>
              </w:rPr>
            </w:pPr>
            <w:r w:rsidRPr="00BD6D40">
              <w:rPr>
                <w:rFonts w:cstheme="minorHAnsi"/>
                <w:szCs w:val="22"/>
              </w:rPr>
              <w:t>A condition for the participation of a group of entities as the Applicant in the call is its formal existence on the date of submission of the pre-proposal, confirmed by its members concluding, at least conditionally, an agreement on the creation of a group of entities.</w:t>
            </w:r>
          </w:p>
          <w:p w14:paraId="41EA8AE3" w14:textId="77777777" w:rsidR="00483DDF" w:rsidRPr="00BD6D40" w:rsidRDefault="00483DDF" w:rsidP="00483DDF">
            <w:pPr>
              <w:numPr>
                <w:ilvl w:val="0"/>
                <w:numId w:val="4"/>
              </w:numPr>
              <w:tabs>
                <w:tab w:val="clear" w:pos="720"/>
                <w:tab w:val="left" w:pos="0"/>
                <w:tab w:val="num" w:pos="166"/>
              </w:tabs>
              <w:spacing w:line="259" w:lineRule="auto"/>
              <w:ind w:left="166" w:hanging="166"/>
              <w:rPr>
                <w:rFonts w:cstheme="minorHAnsi"/>
                <w:szCs w:val="22"/>
              </w:rPr>
            </w:pPr>
            <w:r w:rsidRPr="00BD6D40">
              <w:rPr>
                <w:rFonts w:cstheme="minorHAnsi"/>
                <w:szCs w:val="22"/>
              </w:rPr>
              <w:t xml:space="preserve">For enterprises it is strongly advised to state in the Pre-proposal application form the KRS number of the enterprise and the size of the enterprise (micro/small, medium, large). </w:t>
            </w:r>
          </w:p>
          <w:p w14:paraId="5DDF0B8B" w14:textId="77777777" w:rsidR="00483DDF" w:rsidRPr="00BD6D40" w:rsidRDefault="00483DDF" w:rsidP="00483DDF">
            <w:pPr>
              <w:numPr>
                <w:ilvl w:val="0"/>
                <w:numId w:val="2"/>
              </w:numPr>
              <w:tabs>
                <w:tab w:val="clear" w:pos="720"/>
                <w:tab w:val="left" w:pos="0"/>
                <w:tab w:val="num" w:pos="166"/>
              </w:tabs>
              <w:spacing w:line="259" w:lineRule="auto"/>
              <w:ind w:left="166" w:hanging="166"/>
              <w:rPr>
                <w:rFonts w:cstheme="minorHAnsi"/>
                <w:b/>
                <w:bCs/>
                <w:szCs w:val="22"/>
              </w:rPr>
            </w:pPr>
            <w:r w:rsidRPr="00BD6D40">
              <w:rPr>
                <w:rFonts w:cstheme="minorHAnsi"/>
                <w:szCs w:val="22"/>
              </w:rPr>
              <w:lastRenderedPageBreak/>
              <w:t xml:space="preserve">Please note that group of entities counts as at least two project partners from Poland (it meets the limit on the number of participants from the same country, please refer to call text for details).   </w:t>
            </w:r>
          </w:p>
          <w:p w14:paraId="50CAAE9C" w14:textId="77777777" w:rsidR="00483DDF" w:rsidRPr="00BD6D40" w:rsidRDefault="00483DDF" w:rsidP="00483DDF">
            <w:pPr>
              <w:numPr>
                <w:ilvl w:val="0"/>
                <w:numId w:val="2"/>
              </w:numPr>
              <w:tabs>
                <w:tab w:val="clear" w:pos="720"/>
                <w:tab w:val="left" w:pos="0"/>
                <w:tab w:val="num" w:pos="166"/>
              </w:tabs>
              <w:spacing w:line="259" w:lineRule="auto"/>
              <w:ind w:left="166" w:hanging="166"/>
              <w:rPr>
                <w:rFonts w:cstheme="minorHAnsi"/>
                <w:b/>
                <w:bCs/>
                <w:szCs w:val="22"/>
              </w:rPr>
            </w:pPr>
            <w:r w:rsidRPr="00BD6D40">
              <w:rPr>
                <w:rFonts w:cstheme="minorHAnsi"/>
                <w:bCs/>
                <w:szCs w:val="22"/>
              </w:rPr>
              <w:t>Polish applicants shall declare the TRL of their research in the pre-proposals and full proposals.</w:t>
            </w:r>
          </w:p>
          <w:p w14:paraId="0A996BB8" w14:textId="77777777" w:rsidR="00483DDF" w:rsidRPr="00BD6D40" w:rsidRDefault="00483DDF" w:rsidP="00483DDF">
            <w:pPr>
              <w:numPr>
                <w:ilvl w:val="0"/>
                <w:numId w:val="2"/>
              </w:numPr>
              <w:tabs>
                <w:tab w:val="clear" w:pos="720"/>
                <w:tab w:val="left" w:pos="0"/>
                <w:tab w:val="num" w:pos="166"/>
              </w:tabs>
              <w:spacing w:line="259" w:lineRule="auto"/>
              <w:ind w:left="166" w:hanging="166"/>
              <w:rPr>
                <w:rFonts w:cstheme="minorHAnsi"/>
                <w:b/>
                <w:bCs/>
                <w:szCs w:val="22"/>
              </w:rPr>
            </w:pPr>
            <w:r w:rsidRPr="00BD6D40">
              <w:rPr>
                <w:rFonts w:cstheme="minorHAnsi"/>
                <w:bCs/>
                <w:szCs w:val="22"/>
              </w:rPr>
              <w:t>Only projects recommended for funding will be asked to submit a national application form (NAF) with</w:t>
            </w:r>
            <w:r w:rsidRPr="00BD6D40">
              <w:rPr>
                <w:rFonts w:cstheme="minorHAnsi"/>
                <w:szCs w:val="22"/>
                <w:lang w:val="en-GB"/>
              </w:rPr>
              <w:t xml:space="preserve"> </w:t>
            </w:r>
            <w:r w:rsidRPr="00BD6D40">
              <w:rPr>
                <w:rFonts w:cstheme="minorHAnsi"/>
                <w:bCs/>
                <w:szCs w:val="22"/>
              </w:rPr>
              <w:t>required attachments.</w:t>
            </w:r>
          </w:p>
          <w:p w14:paraId="3AC62B8A" w14:textId="77777777" w:rsidR="00483DDF" w:rsidRPr="00BD6D40" w:rsidRDefault="00483DDF" w:rsidP="00483DDF">
            <w:pPr>
              <w:numPr>
                <w:ilvl w:val="0"/>
                <w:numId w:val="2"/>
              </w:numPr>
              <w:tabs>
                <w:tab w:val="clear" w:pos="720"/>
                <w:tab w:val="left" w:pos="0"/>
                <w:tab w:val="num" w:pos="166"/>
              </w:tabs>
              <w:spacing w:line="259" w:lineRule="auto"/>
              <w:ind w:left="166" w:hanging="166"/>
              <w:rPr>
                <w:rFonts w:cstheme="minorHAnsi"/>
                <w:b/>
                <w:bCs/>
                <w:szCs w:val="22"/>
              </w:rPr>
            </w:pPr>
            <w:r w:rsidRPr="00BD6D40">
              <w:rPr>
                <w:rFonts w:cstheme="minorHAnsi"/>
                <w:szCs w:val="22"/>
              </w:rPr>
              <w:t xml:space="preserve">The Polish participants are obliged to use the rate of exchange of the European Central Bank dated on the day of opening of the call. </w:t>
            </w:r>
          </w:p>
          <w:p w14:paraId="5F8121BA" w14:textId="77777777" w:rsidR="00483DDF" w:rsidRPr="00BD6D40" w:rsidRDefault="00483DDF" w:rsidP="00483DDF">
            <w:pPr>
              <w:numPr>
                <w:ilvl w:val="0"/>
                <w:numId w:val="2"/>
              </w:numPr>
              <w:tabs>
                <w:tab w:val="clear" w:pos="720"/>
                <w:tab w:val="left" w:pos="0"/>
                <w:tab w:val="num" w:pos="166"/>
              </w:tabs>
              <w:spacing w:line="259" w:lineRule="auto"/>
              <w:ind w:left="166" w:hanging="166"/>
              <w:rPr>
                <w:rFonts w:cstheme="minorHAnsi"/>
                <w:b/>
                <w:bCs/>
                <w:szCs w:val="22"/>
              </w:rPr>
            </w:pPr>
            <w:r w:rsidRPr="00BD6D40">
              <w:rPr>
                <w:rFonts w:cstheme="minorHAnsi"/>
                <w:szCs w:val="22"/>
              </w:rPr>
              <w:t xml:space="preserve">If more than one Polish entity participates in the project, the national application is submitted by a consortium (group of entities) of all Polish entities. </w:t>
            </w:r>
          </w:p>
          <w:p w14:paraId="77F7B92E" w14:textId="77777777" w:rsidR="00483DDF" w:rsidRPr="00BD6D40" w:rsidRDefault="00483DDF" w:rsidP="00483DDF">
            <w:pPr>
              <w:numPr>
                <w:ilvl w:val="0"/>
                <w:numId w:val="2"/>
              </w:numPr>
              <w:tabs>
                <w:tab w:val="clear" w:pos="720"/>
                <w:tab w:val="left" w:pos="0"/>
                <w:tab w:val="num" w:pos="166"/>
              </w:tabs>
              <w:spacing w:line="259" w:lineRule="auto"/>
              <w:ind w:left="166" w:hanging="166"/>
              <w:rPr>
                <w:rFonts w:cstheme="minorHAnsi"/>
                <w:b/>
                <w:bCs/>
                <w:szCs w:val="22"/>
              </w:rPr>
            </w:pPr>
            <w:r w:rsidRPr="00BD6D40">
              <w:rPr>
                <w:rFonts w:cstheme="minorHAnsi"/>
                <w:bCs/>
                <w:szCs w:val="22"/>
              </w:rPr>
              <w:t>All proposals must be aligned with national regulations, inter alia:</w:t>
            </w:r>
          </w:p>
          <w:p w14:paraId="75880707" w14:textId="77777777" w:rsidR="00483DDF" w:rsidRPr="00BD6D40" w:rsidRDefault="00483DDF" w:rsidP="00483DDF">
            <w:pPr>
              <w:numPr>
                <w:ilvl w:val="0"/>
                <w:numId w:val="3"/>
              </w:numPr>
              <w:spacing w:line="259" w:lineRule="auto"/>
              <w:rPr>
                <w:rFonts w:cstheme="minorHAnsi"/>
                <w:bCs/>
                <w:szCs w:val="22"/>
              </w:rPr>
            </w:pPr>
            <w:r w:rsidRPr="00BD6D40">
              <w:rPr>
                <w:rFonts w:cstheme="minorHAnsi"/>
                <w:bCs/>
                <w:szCs w:val="22"/>
              </w:rPr>
              <w:t>The Act of 20 July 2018 - Law on Higher Education and Science;</w:t>
            </w:r>
          </w:p>
          <w:p w14:paraId="7E829857" w14:textId="77777777" w:rsidR="00483DDF" w:rsidRPr="00BD6D40" w:rsidRDefault="00483DDF" w:rsidP="00483DDF">
            <w:pPr>
              <w:numPr>
                <w:ilvl w:val="0"/>
                <w:numId w:val="3"/>
              </w:numPr>
              <w:spacing w:line="259" w:lineRule="auto"/>
              <w:rPr>
                <w:rFonts w:cstheme="minorHAnsi"/>
                <w:bCs/>
                <w:szCs w:val="22"/>
              </w:rPr>
            </w:pPr>
            <w:r w:rsidRPr="00BD6D40">
              <w:rPr>
                <w:rFonts w:cstheme="minorHAnsi"/>
                <w:bCs/>
                <w:szCs w:val="22"/>
              </w:rPr>
              <w:t>The Act of 30 April 2010 on the National Centre for Research and Development;</w:t>
            </w:r>
          </w:p>
          <w:p w14:paraId="731B4B19" w14:textId="77777777" w:rsidR="00483DDF" w:rsidRPr="00BD6D40" w:rsidRDefault="00483DDF" w:rsidP="00483DDF">
            <w:pPr>
              <w:numPr>
                <w:ilvl w:val="0"/>
                <w:numId w:val="3"/>
              </w:numPr>
              <w:spacing w:line="259" w:lineRule="auto"/>
              <w:rPr>
                <w:rFonts w:cstheme="minorHAnsi"/>
                <w:bCs/>
                <w:szCs w:val="22"/>
              </w:rPr>
            </w:pPr>
            <w:r w:rsidRPr="00BD6D40">
              <w:rPr>
                <w:rFonts w:cstheme="minorHAnsi"/>
                <w:bCs/>
                <w:szCs w:val="22"/>
              </w:rPr>
              <w:t xml:space="preserve">The Regulation of the Minister of Science and Higher Education of 19 August 2020 on granting state aid by the National Centre for Research and Development, which is in line with the </w:t>
            </w:r>
            <w:r w:rsidRPr="00BD6D40">
              <w:rPr>
                <w:rFonts w:cstheme="minorHAnsi"/>
                <w:szCs w:val="22"/>
              </w:rPr>
              <w:t>Commission Regulation (EU) No 651/2014</w:t>
            </w:r>
            <w:r w:rsidRPr="00BD6D40">
              <w:rPr>
                <w:rFonts w:cstheme="minorHAnsi"/>
                <w:bCs/>
                <w:szCs w:val="22"/>
              </w:rPr>
              <w:t>;</w:t>
            </w:r>
          </w:p>
          <w:p w14:paraId="791CE3E8" w14:textId="77777777" w:rsidR="00483DDF" w:rsidRPr="00BD6D40" w:rsidRDefault="00483DDF" w:rsidP="00483DDF">
            <w:pPr>
              <w:numPr>
                <w:ilvl w:val="0"/>
                <w:numId w:val="3"/>
              </w:numPr>
              <w:spacing w:line="259" w:lineRule="auto"/>
              <w:rPr>
                <w:rFonts w:cstheme="minorHAnsi"/>
                <w:bCs/>
                <w:szCs w:val="22"/>
              </w:rPr>
            </w:pPr>
            <w:r w:rsidRPr="00BD6D40">
              <w:rPr>
                <w:rFonts w:cstheme="minorHAnsi"/>
                <w:bCs/>
                <w:szCs w:val="22"/>
              </w:rPr>
              <w:t>The Regulation of the Minister of Science and Higher Education of 17 September 2010 on the detailed mode of performance of tasks of the National Centre for Research and Development.</w:t>
            </w:r>
          </w:p>
          <w:p w14:paraId="646035CA" w14:textId="77777777" w:rsidR="00483DDF" w:rsidRPr="00BD6D40" w:rsidRDefault="00483DDF" w:rsidP="008F450F">
            <w:pPr>
              <w:pStyle w:val="Akapitzlist"/>
              <w:contextualSpacing w:val="0"/>
              <w:jc w:val="both"/>
              <w:rPr>
                <w:rFonts w:cstheme="minorHAnsi"/>
                <w:bCs/>
                <w:szCs w:val="22"/>
              </w:rPr>
            </w:pPr>
          </w:p>
        </w:tc>
      </w:tr>
      <w:tr w:rsidR="00483DDF" w:rsidRPr="003D5CE6" w14:paraId="714EE935" w14:textId="77777777" w:rsidTr="008F450F">
        <w:trPr>
          <w:trHeight w:val="360"/>
        </w:trPr>
        <w:tc>
          <w:tcPr>
            <w:tcW w:w="2552" w:type="dxa"/>
            <w:shd w:val="clear" w:color="auto" w:fill="B4C6E7" w:themeFill="accent1" w:themeFillTint="66"/>
            <w:vAlign w:val="center"/>
          </w:tcPr>
          <w:p w14:paraId="41ED3D6A" w14:textId="77777777" w:rsidR="00483DDF" w:rsidRPr="003D5CE6" w:rsidRDefault="00483DDF" w:rsidP="008F450F">
            <w:pPr>
              <w:rPr>
                <w:rFonts w:cstheme="minorHAnsi"/>
                <w:szCs w:val="22"/>
                <w:lang w:val="en-GB" w:eastAsia="fr-FR"/>
              </w:rPr>
            </w:pPr>
            <w:r w:rsidRPr="003D5CE6">
              <w:rPr>
                <w:rFonts w:cs="Calibri"/>
                <w:szCs w:val="22"/>
                <w:lang w:val="en-GB"/>
              </w:rPr>
              <w:lastRenderedPageBreak/>
              <w:t>Eligible costs</w:t>
            </w:r>
          </w:p>
        </w:tc>
        <w:tc>
          <w:tcPr>
            <w:tcW w:w="11481" w:type="dxa"/>
            <w:shd w:val="clear" w:color="auto" w:fill="auto"/>
            <w:vAlign w:val="center"/>
          </w:tcPr>
          <w:p w14:paraId="4559DF81" w14:textId="77777777" w:rsidR="00483DDF" w:rsidRPr="00BD6D40" w:rsidRDefault="00483DDF" w:rsidP="008F450F">
            <w:pPr>
              <w:rPr>
                <w:rFonts w:cstheme="minorHAnsi"/>
                <w:szCs w:val="22"/>
              </w:rPr>
            </w:pPr>
            <w:r w:rsidRPr="00BD6D40">
              <w:rPr>
                <w:rFonts w:cstheme="minorHAnsi"/>
                <w:szCs w:val="22"/>
              </w:rPr>
              <w:t xml:space="preserve">Maximum funding per grant awarded to a project partner – up to 350 000 € per project. </w:t>
            </w:r>
          </w:p>
          <w:p w14:paraId="23E02318" w14:textId="77777777" w:rsidR="00483DDF" w:rsidRPr="00BD6D40" w:rsidRDefault="00483DDF" w:rsidP="008F450F">
            <w:pPr>
              <w:rPr>
                <w:rFonts w:cstheme="minorHAnsi"/>
                <w:szCs w:val="22"/>
              </w:rPr>
            </w:pPr>
          </w:p>
          <w:p w14:paraId="68AF1147" w14:textId="77777777" w:rsidR="00483DDF" w:rsidRPr="00BD6D40" w:rsidRDefault="00483DDF" w:rsidP="008F450F">
            <w:pPr>
              <w:rPr>
                <w:rFonts w:cstheme="minorHAnsi"/>
                <w:szCs w:val="22"/>
              </w:rPr>
            </w:pPr>
            <w:r w:rsidRPr="00BD6D40">
              <w:rPr>
                <w:rFonts w:cstheme="minorHAnsi"/>
                <w:szCs w:val="22"/>
              </w:rPr>
              <w:t>The eligible costs shall be the following:</w:t>
            </w:r>
          </w:p>
          <w:p w14:paraId="1F36CE86" w14:textId="77777777" w:rsidR="00483DDF" w:rsidRPr="00BD6D40" w:rsidRDefault="00483DDF" w:rsidP="008F450F">
            <w:pPr>
              <w:rPr>
                <w:rFonts w:cstheme="minorHAnsi"/>
                <w:szCs w:val="22"/>
              </w:rPr>
            </w:pPr>
            <w:r w:rsidRPr="00BD6D40">
              <w:rPr>
                <w:rFonts w:cstheme="minorHAnsi"/>
                <w:szCs w:val="22"/>
              </w:rPr>
              <w:t xml:space="preserve">1. personnel costs (researchers, technicians and other supporting staff to the extent employed on the research project); </w:t>
            </w:r>
          </w:p>
          <w:p w14:paraId="149DBC94" w14:textId="77777777" w:rsidR="00483DDF" w:rsidRPr="00BD6D40" w:rsidRDefault="00483DDF" w:rsidP="008F450F">
            <w:pPr>
              <w:rPr>
                <w:rFonts w:cstheme="minorHAnsi"/>
                <w:szCs w:val="22"/>
              </w:rPr>
            </w:pPr>
            <w:r w:rsidRPr="00BD6D40">
              <w:rPr>
                <w:rFonts w:cstheme="minorHAnsi"/>
                <w:szCs w:val="22"/>
              </w:rPr>
              <w:t xml:space="preserve">2. costs of subcontracting, costs of consultancy and equivalent services used exclusively for the research activity; this cost type cannot account for more than 70% of all eligible costs of a project; the subcontracting can be obtained from consortium partner only in justified case, this need will be verified by a national experts panel; </w:t>
            </w:r>
          </w:p>
          <w:p w14:paraId="025841B3" w14:textId="77777777" w:rsidR="00483DDF" w:rsidRPr="00BD6D40" w:rsidRDefault="00483DDF" w:rsidP="008F450F">
            <w:pPr>
              <w:rPr>
                <w:rFonts w:cstheme="minorHAnsi"/>
                <w:szCs w:val="22"/>
              </w:rPr>
            </w:pPr>
            <w:r w:rsidRPr="00BD6D40">
              <w:rPr>
                <w:rFonts w:cstheme="minorHAnsi"/>
                <w:szCs w:val="22"/>
              </w:rPr>
              <w:t xml:space="preserve">3. operating costs including: </w:t>
            </w:r>
          </w:p>
          <w:p w14:paraId="0EDD31E5" w14:textId="77777777" w:rsidR="00483DDF" w:rsidRPr="00BD6D40" w:rsidRDefault="00483DDF" w:rsidP="00483DDF">
            <w:pPr>
              <w:numPr>
                <w:ilvl w:val="0"/>
                <w:numId w:val="4"/>
              </w:numPr>
              <w:tabs>
                <w:tab w:val="clear" w:pos="720"/>
                <w:tab w:val="left" w:pos="0"/>
                <w:tab w:val="num" w:pos="166"/>
              </w:tabs>
              <w:spacing w:line="259" w:lineRule="auto"/>
              <w:ind w:left="166" w:hanging="166"/>
              <w:rPr>
                <w:rFonts w:cstheme="minorHAnsi"/>
                <w:szCs w:val="22"/>
              </w:rPr>
            </w:pPr>
            <w:r w:rsidRPr="00BD6D40">
              <w:rPr>
                <w:rFonts w:cstheme="minorHAnsi"/>
                <w:szCs w:val="22"/>
              </w:rPr>
              <w:t xml:space="preserve">costs of instruments and equipment, technical knowledge and patents to the extent and for the period used for the research project; if such instruments and equipment are not used for their full life for the research project, only the depreciation costs corresponding to the life of the research project, as calculated on the basis of good accounting practice, shall be considered eligible; </w:t>
            </w:r>
          </w:p>
          <w:p w14:paraId="56CFC4B5" w14:textId="77777777" w:rsidR="00483DDF" w:rsidRPr="00BD6D40" w:rsidRDefault="00483DDF" w:rsidP="00483DDF">
            <w:pPr>
              <w:numPr>
                <w:ilvl w:val="0"/>
                <w:numId w:val="4"/>
              </w:numPr>
              <w:tabs>
                <w:tab w:val="clear" w:pos="720"/>
                <w:tab w:val="left" w:pos="0"/>
                <w:tab w:val="num" w:pos="166"/>
              </w:tabs>
              <w:spacing w:line="259" w:lineRule="auto"/>
              <w:ind w:left="166" w:hanging="166"/>
              <w:rPr>
                <w:rFonts w:cstheme="minorHAnsi"/>
                <w:szCs w:val="22"/>
              </w:rPr>
            </w:pPr>
            <w:r w:rsidRPr="00BD6D40">
              <w:rPr>
                <w:rFonts w:cstheme="minorHAnsi"/>
                <w:szCs w:val="22"/>
              </w:rPr>
              <w:lastRenderedPageBreak/>
              <w:t xml:space="preserve">costs for buildings and land, to the extent and for the duration used for the research project; with regard to buildings, only the depreciation costs corresponding to the life of the research project, as calculated on the basis of good accounting practice shall be considered eligible; for land, costs of commercial transfer or actually incurred capital costs shall be eligible; </w:t>
            </w:r>
          </w:p>
          <w:p w14:paraId="7BBA2C2A" w14:textId="77777777" w:rsidR="00483DDF" w:rsidRPr="00BD6D40" w:rsidRDefault="00483DDF" w:rsidP="00483DDF">
            <w:pPr>
              <w:numPr>
                <w:ilvl w:val="0"/>
                <w:numId w:val="4"/>
              </w:numPr>
              <w:tabs>
                <w:tab w:val="clear" w:pos="720"/>
                <w:tab w:val="left" w:pos="0"/>
                <w:tab w:val="num" w:pos="166"/>
              </w:tabs>
              <w:spacing w:line="259" w:lineRule="auto"/>
              <w:ind w:left="166" w:hanging="166"/>
              <w:rPr>
                <w:rFonts w:cstheme="minorHAnsi"/>
                <w:szCs w:val="22"/>
              </w:rPr>
            </w:pPr>
            <w:r w:rsidRPr="00BD6D40">
              <w:rPr>
                <w:rFonts w:cstheme="minorHAnsi"/>
                <w:szCs w:val="22"/>
              </w:rPr>
              <w:t xml:space="preserve">other operating costs including costs of materials, supplies and similar products incurred directly as a result of the research activity; </w:t>
            </w:r>
          </w:p>
          <w:p w14:paraId="303D5459" w14:textId="77777777" w:rsidR="00483DDF" w:rsidRPr="00BD6D40" w:rsidRDefault="00483DDF" w:rsidP="008F450F">
            <w:pPr>
              <w:spacing w:before="240"/>
              <w:rPr>
                <w:rFonts w:cstheme="minorHAnsi"/>
                <w:szCs w:val="22"/>
              </w:rPr>
            </w:pPr>
            <w:r w:rsidRPr="00BD6D40">
              <w:rPr>
                <w:rFonts w:cstheme="minorHAnsi"/>
                <w:szCs w:val="22"/>
              </w:rPr>
              <w:t>4. additional overheads incurred indirectly as a result of the research project; that costs should account 25% of all eligible project costs, and additionally they cannot constitute more than 20% of the total direct costs of the research project. Overheads should meet both of the following conditions: 4=(1+3)*25% and 4=(1+2+3)*20%. The final value of overhead costs should be the lower value obtained from the calculation with the given formulas.</w:t>
            </w:r>
          </w:p>
          <w:p w14:paraId="3BD9B55F" w14:textId="77777777" w:rsidR="00483DDF" w:rsidRPr="00BD6D40" w:rsidRDefault="00483DDF" w:rsidP="008F450F">
            <w:pPr>
              <w:spacing w:before="240"/>
              <w:rPr>
                <w:rFonts w:cstheme="minorHAnsi"/>
                <w:bCs/>
                <w:szCs w:val="22"/>
              </w:rPr>
            </w:pPr>
            <w:r w:rsidRPr="00BD6D40">
              <w:rPr>
                <w:rFonts w:cstheme="minorHAnsi"/>
                <w:szCs w:val="22"/>
              </w:rPr>
              <w:t xml:space="preserve">Funding quota of Polish participants can be up to 100% for research organisations. In the case of enterprises, funding quota will be decided on a case-by-case basis depending on the size of the company, type of research/development and additional conditions as se out in the Regulation of the Minister of Science and Higher Education of 19 August 2020 on </w:t>
            </w:r>
            <w:r w:rsidRPr="00BD6D40">
              <w:rPr>
                <w:rFonts w:cstheme="minorHAnsi"/>
                <w:bCs/>
                <w:szCs w:val="22"/>
              </w:rPr>
              <w:t>granting state aid by the National Centre for Research and Development.</w:t>
            </w:r>
          </w:p>
          <w:p w14:paraId="2A0FCB97" w14:textId="77777777" w:rsidR="00483DDF" w:rsidRPr="00BD6D40" w:rsidRDefault="00483DDF" w:rsidP="008F450F">
            <w:pPr>
              <w:spacing w:before="240"/>
              <w:rPr>
                <w:rFonts w:cstheme="minorHAnsi"/>
                <w:szCs w:val="22"/>
                <w:lang w:val="en-GB"/>
              </w:rPr>
            </w:pPr>
            <w:r w:rsidRPr="00BD6D40">
              <w:rPr>
                <w:rFonts w:cstheme="minorHAnsi"/>
                <w:szCs w:val="22"/>
                <w:lang w:val="en-GB"/>
              </w:rPr>
              <w:t>The following maximum funding quotas apply:</w:t>
            </w:r>
          </w:p>
          <w:tbl>
            <w:tblPr>
              <w:tblW w:w="0" w:type="auto"/>
              <w:tblCellMar>
                <w:left w:w="0" w:type="dxa"/>
                <w:right w:w="0" w:type="dxa"/>
              </w:tblCellMar>
              <w:tblLook w:val="04A0" w:firstRow="1" w:lastRow="0" w:firstColumn="1" w:lastColumn="0" w:noHBand="0" w:noVBand="1"/>
            </w:tblPr>
            <w:tblGrid>
              <w:gridCol w:w="2544"/>
              <w:gridCol w:w="2314"/>
              <w:gridCol w:w="2006"/>
              <w:gridCol w:w="2450"/>
              <w:gridCol w:w="1931"/>
            </w:tblGrid>
            <w:tr w:rsidR="00483DDF" w:rsidRPr="00BD6D40" w14:paraId="130635C5" w14:textId="77777777" w:rsidTr="008F450F">
              <w:trPr>
                <w:trHeight w:val="298"/>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021DAC" w14:textId="77777777" w:rsidR="00483DDF" w:rsidRPr="00BD6D40" w:rsidRDefault="00483DDF" w:rsidP="008F450F">
                  <w:pPr>
                    <w:framePr w:hSpace="180" w:wrap="around" w:vAnchor="text" w:hAnchor="text" w:y="159"/>
                    <w:rPr>
                      <w:rFonts w:cstheme="minorHAnsi"/>
                      <w:b/>
                      <w:bCs/>
                      <w:szCs w:val="22"/>
                    </w:rPr>
                  </w:pPr>
                  <w:r w:rsidRPr="00BD6D40">
                    <w:rPr>
                      <w:rFonts w:cstheme="minorHAnsi"/>
                      <w:b/>
                      <w:bCs/>
                      <w:szCs w:val="22"/>
                    </w:rPr>
                    <w:t>Type of Organization</w:t>
                  </w:r>
                </w:p>
                <w:p w14:paraId="5B3923B4" w14:textId="77777777" w:rsidR="00483DDF" w:rsidRPr="00BD6D40" w:rsidRDefault="00483DDF" w:rsidP="008F450F">
                  <w:pPr>
                    <w:framePr w:hSpace="180" w:wrap="around" w:vAnchor="text" w:hAnchor="text" w:y="159"/>
                    <w:rPr>
                      <w:rFonts w:cstheme="minorHAnsi"/>
                      <w:b/>
                      <w:bCs/>
                      <w:szCs w:val="22"/>
                    </w:rPr>
                  </w:pPr>
                </w:p>
                <w:p w14:paraId="3A1B9086" w14:textId="77777777" w:rsidR="00483DDF" w:rsidRPr="00BD6D40" w:rsidRDefault="00483DDF" w:rsidP="008F450F">
                  <w:pPr>
                    <w:framePr w:hSpace="180" w:wrap="around" w:vAnchor="text" w:hAnchor="text" w:y="159"/>
                    <w:rPr>
                      <w:rFonts w:cstheme="minorHAnsi"/>
                      <w:b/>
                      <w:bCs/>
                      <w:szCs w:val="22"/>
                    </w:rPr>
                  </w:pPr>
                  <w:r w:rsidRPr="00BD6D40">
                    <w:rPr>
                      <w:rFonts w:cstheme="minorHAnsi"/>
                      <w:b/>
                      <w:bCs/>
                      <w:szCs w:val="22"/>
                    </w:rPr>
                    <w:t>Type of Activity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E84403E" w14:textId="77777777" w:rsidR="00483DDF" w:rsidRPr="00BD6D40" w:rsidRDefault="00483DDF" w:rsidP="008F450F">
                  <w:pPr>
                    <w:framePr w:hSpace="180" w:wrap="around" w:vAnchor="text" w:hAnchor="text" w:y="159"/>
                    <w:jc w:val="center"/>
                    <w:rPr>
                      <w:rFonts w:cstheme="minorHAnsi"/>
                      <w:b/>
                      <w:bCs/>
                      <w:szCs w:val="22"/>
                    </w:rPr>
                  </w:pPr>
                  <w:r w:rsidRPr="00BD6D40">
                    <w:rPr>
                      <w:rFonts w:cstheme="minorHAnsi"/>
                      <w:b/>
                      <w:bCs/>
                      <w:szCs w:val="22"/>
                    </w:rPr>
                    <w:t>Micro/Small Enterprises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2A16304" w14:textId="77777777" w:rsidR="00483DDF" w:rsidRPr="00BD6D40" w:rsidRDefault="00483DDF" w:rsidP="008F450F">
                  <w:pPr>
                    <w:framePr w:hSpace="180" w:wrap="around" w:vAnchor="text" w:hAnchor="text" w:y="159"/>
                    <w:jc w:val="center"/>
                    <w:rPr>
                      <w:rFonts w:cstheme="minorHAnsi"/>
                      <w:b/>
                      <w:bCs/>
                      <w:szCs w:val="22"/>
                    </w:rPr>
                  </w:pPr>
                  <w:r w:rsidRPr="00BD6D40">
                    <w:rPr>
                      <w:rFonts w:cstheme="minorHAnsi"/>
                      <w:b/>
                      <w:bCs/>
                      <w:szCs w:val="22"/>
                    </w:rPr>
                    <w:t>Medium Enterprises</w:t>
                  </w: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6057C9" w14:textId="77777777" w:rsidR="00483DDF" w:rsidRPr="00BD6D40" w:rsidRDefault="00483DDF" w:rsidP="008F450F">
                  <w:pPr>
                    <w:framePr w:hSpace="180" w:wrap="around" w:vAnchor="text" w:hAnchor="text" w:y="159"/>
                    <w:jc w:val="center"/>
                    <w:rPr>
                      <w:rFonts w:cstheme="minorHAnsi"/>
                      <w:b/>
                      <w:bCs/>
                      <w:szCs w:val="22"/>
                    </w:rPr>
                  </w:pPr>
                  <w:r w:rsidRPr="00BD6D40">
                    <w:rPr>
                      <w:rFonts w:cstheme="minorHAnsi"/>
                      <w:b/>
                      <w:bCs/>
                      <w:szCs w:val="22"/>
                    </w:rPr>
                    <w:t>Large Enterprises</w:t>
                  </w:r>
                </w:p>
              </w:tc>
              <w:tc>
                <w:tcPr>
                  <w:tcW w:w="19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1490DD" w14:textId="77777777" w:rsidR="00483DDF" w:rsidRPr="00BD6D40" w:rsidRDefault="00483DDF" w:rsidP="008F450F">
                  <w:pPr>
                    <w:framePr w:hSpace="180" w:wrap="around" w:vAnchor="text" w:hAnchor="text" w:y="159"/>
                    <w:jc w:val="center"/>
                    <w:rPr>
                      <w:rFonts w:cstheme="minorHAnsi"/>
                      <w:b/>
                      <w:bCs/>
                      <w:szCs w:val="22"/>
                    </w:rPr>
                  </w:pPr>
                  <w:r w:rsidRPr="00BD6D40">
                    <w:rPr>
                      <w:rFonts w:cstheme="minorHAnsi"/>
                      <w:b/>
                      <w:bCs/>
                      <w:szCs w:val="22"/>
                    </w:rPr>
                    <w:t>Research Organizations</w:t>
                  </w:r>
                </w:p>
              </w:tc>
            </w:tr>
            <w:tr w:rsidR="00483DDF" w:rsidRPr="00BD6D40" w14:paraId="33B859D1" w14:textId="77777777" w:rsidTr="008F450F">
              <w:trPr>
                <w:trHeight w:val="2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984FB" w14:textId="77777777" w:rsidR="00483DDF" w:rsidRPr="00BD6D40" w:rsidRDefault="00483DDF" w:rsidP="008F450F">
                  <w:pPr>
                    <w:framePr w:hSpace="180" w:wrap="around" w:vAnchor="text" w:hAnchor="text" w:y="159"/>
                    <w:rPr>
                      <w:rFonts w:cstheme="minorHAnsi"/>
                      <w:b/>
                      <w:bCs/>
                      <w:szCs w:val="22"/>
                    </w:rPr>
                  </w:pPr>
                  <w:r w:rsidRPr="00BD6D40">
                    <w:rPr>
                      <w:rFonts w:cstheme="minorHAnsi"/>
                      <w:b/>
                      <w:bCs/>
                      <w:szCs w:val="22"/>
                    </w:rPr>
                    <w:t>Fundamental/</w:t>
                  </w:r>
                  <w:r w:rsidRPr="00BD6D40">
                    <w:rPr>
                      <w:rFonts w:cstheme="minorHAnsi"/>
                      <w:b/>
                      <w:bCs/>
                      <w:szCs w:val="22"/>
                    </w:rPr>
                    <w:br/>
                    <w:t xml:space="preserve">Basic Research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7F76C9"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FCE28C"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n/a</w:t>
                  </w:r>
                </w:p>
              </w:tc>
              <w:tc>
                <w:tcPr>
                  <w:tcW w:w="2450" w:type="dxa"/>
                  <w:tcBorders>
                    <w:top w:val="nil"/>
                    <w:left w:val="nil"/>
                    <w:bottom w:val="single" w:sz="8" w:space="0" w:color="auto"/>
                    <w:right w:val="single" w:sz="8" w:space="0" w:color="auto"/>
                  </w:tcBorders>
                  <w:tcMar>
                    <w:top w:w="0" w:type="dxa"/>
                    <w:left w:w="108" w:type="dxa"/>
                    <w:bottom w:w="0" w:type="dxa"/>
                    <w:right w:w="108" w:type="dxa"/>
                  </w:tcMar>
                  <w:hideMark/>
                </w:tcPr>
                <w:p w14:paraId="6B8BF36B"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n/a</w:t>
                  </w:r>
                </w:p>
              </w:tc>
              <w:tc>
                <w:tcPr>
                  <w:tcW w:w="1931" w:type="dxa"/>
                  <w:tcBorders>
                    <w:top w:val="nil"/>
                    <w:left w:val="nil"/>
                    <w:bottom w:val="single" w:sz="8" w:space="0" w:color="auto"/>
                    <w:right w:val="single" w:sz="8" w:space="0" w:color="auto"/>
                  </w:tcBorders>
                  <w:tcMar>
                    <w:top w:w="0" w:type="dxa"/>
                    <w:left w:w="108" w:type="dxa"/>
                    <w:bottom w:w="0" w:type="dxa"/>
                    <w:right w:w="108" w:type="dxa"/>
                  </w:tcMar>
                  <w:hideMark/>
                </w:tcPr>
                <w:p w14:paraId="7306328D"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Up to</w:t>
                  </w:r>
                </w:p>
                <w:p w14:paraId="4FCE2D9A"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100%</w:t>
                  </w:r>
                </w:p>
              </w:tc>
            </w:tr>
            <w:tr w:rsidR="00483DDF" w:rsidRPr="00BD6D40" w14:paraId="19B36DD7" w14:textId="77777777" w:rsidTr="008F450F">
              <w:trPr>
                <w:trHeight w:val="40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A7DD8" w14:textId="77777777" w:rsidR="00483DDF" w:rsidRPr="00BD6D40" w:rsidRDefault="00483DDF" w:rsidP="008F450F">
                  <w:pPr>
                    <w:framePr w:hSpace="180" w:wrap="around" w:vAnchor="text" w:hAnchor="text" w:y="159"/>
                    <w:rPr>
                      <w:rFonts w:cstheme="minorHAnsi"/>
                      <w:b/>
                      <w:bCs/>
                      <w:szCs w:val="22"/>
                    </w:rPr>
                  </w:pPr>
                  <w:r w:rsidRPr="00BD6D40">
                    <w:rPr>
                      <w:rFonts w:cstheme="minorHAnsi"/>
                      <w:b/>
                      <w:bCs/>
                      <w:szCs w:val="22"/>
                    </w:rPr>
                    <w:t xml:space="preserve">Industrial Research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9A95EC"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Up to</w:t>
                  </w:r>
                </w:p>
                <w:p w14:paraId="59763907"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 xml:space="preserve">50+20+5/15/25 </w:t>
                  </w:r>
                  <w:r w:rsidRPr="00BD6D40">
                    <w:rPr>
                      <w:rFonts w:cstheme="minorHAnsi"/>
                      <w:szCs w:val="22"/>
                    </w:rPr>
                    <w:br/>
                    <w:t>(max 80 %)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76A786"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Up to</w:t>
                  </w:r>
                </w:p>
                <w:p w14:paraId="0E057B53"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 xml:space="preserve">50+10+5/15/25 </w:t>
                  </w:r>
                  <w:r w:rsidRPr="00BD6D40">
                    <w:rPr>
                      <w:rFonts w:cstheme="minorHAnsi"/>
                      <w:szCs w:val="22"/>
                    </w:rPr>
                    <w:br/>
                    <w:t>(max 80 %)</w:t>
                  </w:r>
                </w:p>
              </w:tc>
              <w:tc>
                <w:tcPr>
                  <w:tcW w:w="2450" w:type="dxa"/>
                  <w:tcBorders>
                    <w:top w:val="nil"/>
                    <w:left w:val="nil"/>
                    <w:bottom w:val="single" w:sz="8" w:space="0" w:color="auto"/>
                    <w:right w:val="single" w:sz="8" w:space="0" w:color="auto"/>
                  </w:tcBorders>
                  <w:tcMar>
                    <w:top w:w="0" w:type="dxa"/>
                    <w:left w:w="108" w:type="dxa"/>
                    <w:bottom w:w="0" w:type="dxa"/>
                    <w:right w:w="108" w:type="dxa"/>
                  </w:tcMar>
                  <w:hideMark/>
                </w:tcPr>
                <w:p w14:paraId="0358E91C"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Up to</w:t>
                  </w:r>
                </w:p>
                <w:p w14:paraId="04F3955E"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 xml:space="preserve">50+5/15/25 </w:t>
                  </w:r>
                  <w:r w:rsidRPr="00BD6D40">
                    <w:rPr>
                      <w:rFonts w:cstheme="minorHAnsi"/>
                      <w:szCs w:val="22"/>
                    </w:rPr>
                    <w:br/>
                    <w:t>(max 75 %)</w:t>
                  </w:r>
                </w:p>
              </w:tc>
              <w:tc>
                <w:tcPr>
                  <w:tcW w:w="1931" w:type="dxa"/>
                  <w:tcBorders>
                    <w:top w:val="nil"/>
                    <w:left w:val="nil"/>
                    <w:bottom w:val="single" w:sz="8" w:space="0" w:color="auto"/>
                    <w:right w:val="single" w:sz="8" w:space="0" w:color="auto"/>
                  </w:tcBorders>
                  <w:tcMar>
                    <w:top w:w="0" w:type="dxa"/>
                    <w:left w:w="108" w:type="dxa"/>
                    <w:bottom w:w="0" w:type="dxa"/>
                    <w:right w:w="108" w:type="dxa"/>
                  </w:tcMar>
                  <w:hideMark/>
                </w:tcPr>
                <w:p w14:paraId="0FB5E17C"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Up to</w:t>
                  </w:r>
                </w:p>
                <w:p w14:paraId="4F981D93"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100 %</w:t>
                  </w:r>
                </w:p>
              </w:tc>
            </w:tr>
            <w:tr w:rsidR="00483DDF" w:rsidRPr="00BD6D40" w14:paraId="78CFB8D6" w14:textId="77777777" w:rsidTr="008F450F">
              <w:trPr>
                <w:trHeight w:val="92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997FE" w14:textId="77777777" w:rsidR="00483DDF" w:rsidRPr="00BD6D40" w:rsidRDefault="00483DDF" w:rsidP="008F450F">
                  <w:pPr>
                    <w:framePr w:hSpace="180" w:wrap="around" w:vAnchor="text" w:hAnchor="text" w:y="159"/>
                    <w:rPr>
                      <w:rFonts w:cstheme="minorHAnsi"/>
                      <w:b/>
                      <w:bCs/>
                      <w:szCs w:val="22"/>
                    </w:rPr>
                  </w:pPr>
                  <w:r w:rsidRPr="00BD6D40">
                    <w:rPr>
                      <w:rFonts w:cstheme="minorHAnsi"/>
                      <w:b/>
                      <w:bCs/>
                      <w:szCs w:val="22"/>
                    </w:rPr>
                    <w:t xml:space="preserve">Experimental development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98984F"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Up to</w:t>
                  </w:r>
                </w:p>
                <w:p w14:paraId="1917C88C"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 xml:space="preserve">25+20+5/15/25 </w:t>
                  </w:r>
                  <w:r w:rsidRPr="00BD6D40">
                    <w:rPr>
                      <w:rFonts w:cstheme="minorHAnsi"/>
                      <w:szCs w:val="22"/>
                    </w:rPr>
                    <w:br/>
                    <w:t>(max 70 %)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755F07"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Up to</w:t>
                  </w:r>
                </w:p>
                <w:p w14:paraId="71CB63E9"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 xml:space="preserve">25+10+5/15/25 </w:t>
                  </w:r>
                  <w:r w:rsidRPr="00BD6D40">
                    <w:rPr>
                      <w:rFonts w:cstheme="minorHAnsi"/>
                      <w:szCs w:val="22"/>
                    </w:rPr>
                    <w:br/>
                    <w:t>(max 60 %)</w:t>
                  </w:r>
                </w:p>
              </w:tc>
              <w:tc>
                <w:tcPr>
                  <w:tcW w:w="2450" w:type="dxa"/>
                  <w:tcBorders>
                    <w:top w:val="nil"/>
                    <w:left w:val="nil"/>
                    <w:bottom w:val="single" w:sz="8" w:space="0" w:color="auto"/>
                    <w:right w:val="single" w:sz="8" w:space="0" w:color="auto"/>
                  </w:tcBorders>
                  <w:tcMar>
                    <w:top w:w="0" w:type="dxa"/>
                    <w:left w:w="108" w:type="dxa"/>
                    <w:bottom w:w="0" w:type="dxa"/>
                    <w:right w:w="108" w:type="dxa"/>
                  </w:tcMar>
                  <w:hideMark/>
                </w:tcPr>
                <w:p w14:paraId="22C4CFB7"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Up to</w:t>
                  </w:r>
                </w:p>
                <w:p w14:paraId="736172DF"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 xml:space="preserve">25+5/15/25 </w:t>
                  </w:r>
                  <w:r w:rsidRPr="00BD6D40">
                    <w:rPr>
                      <w:rFonts w:cstheme="minorHAnsi"/>
                      <w:szCs w:val="22"/>
                    </w:rPr>
                    <w:br/>
                    <w:t>(max 50 %)</w:t>
                  </w:r>
                </w:p>
              </w:tc>
              <w:tc>
                <w:tcPr>
                  <w:tcW w:w="1931" w:type="dxa"/>
                  <w:tcBorders>
                    <w:top w:val="nil"/>
                    <w:left w:val="nil"/>
                    <w:bottom w:val="single" w:sz="8" w:space="0" w:color="auto"/>
                    <w:right w:val="single" w:sz="8" w:space="0" w:color="auto"/>
                  </w:tcBorders>
                  <w:tcMar>
                    <w:top w:w="0" w:type="dxa"/>
                    <w:left w:w="108" w:type="dxa"/>
                    <w:bottom w:w="0" w:type="dxa"/>
                    <w:right w:w="108" w:type="dxa"/>
                  </w:tcMar>
                  <w:hideMark/>
                </w:tcPr>
                <w:p w14:paraId="7C80DB94"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Up to</w:t>
                  </w:r>
                </w:p>
                <w:p w14:paraId="7674C5A8" w14:textId="77777777" w:rsidR="00483DDF" w:rsidRPr="00BD6D40" w:rsidRDefault="00483DDF" w:rsidP="008F450F">
                  <w:pPr>
                    <w:framePr w:hSpace="180" w:wrap="around" w:vAnchor="text" w:hAnchor="text" w:y="159"/>
                    <w:jc w:val="center"/>
                    <w:rPr>
                      <w:rFonts w:cstheme="minorHAnsi"/>
                      <w:szCs w:val="22"/>
                    </w:rPr>
                  </w:pPr>
                  <w:r w:rsidRPr="00BD6D40">
                    <w:rPr>
                      <w:rFonts w:cstheme="minorHAnsi"/>
                      <w:szCs w:val="22"/>
                    </w:rPr>
                    <w:t>100 %</w:t>
                  </w:r>
                </w:p>
              </w:tc>
            </w:tr>
          </w:tbl>
          <w:p w14:paraId="53F2DEDB" w14:textId="77777777" w:rsidR="00483DDF" w:rsidRPr="00BD6D40" w:rsidRDefault="00483DDF" w:rsidP="008F450F">
            <w:pPr>
              <w:rPr>
                <w:rFonts w:cstheme="minorHAnsi"/>
                <w:szCs w:val="22"/>
              </w:rPr>
            </w:pPr>
            <w:r w:rsidRPr="00BD6D40">
              <w:rPr>
                <w:rFonts w:cstheme="minorHAnsi"/>
                <w:szCs w:val="22"/>
              </w:rPr>
              <w:t>In any case only Industrial/Applied Research and Experimental Development will be funded. Fundamental/Basic Research may be funded only in case of research organisation and may comprise a maximum of 10% of total eligible costs of the project</w:t>
            </w:r>
            <w:r w:rsidRPr="00BD6D40">
              <w:rPr>
                <w:rFonts w:cstheme="minorHAnsi"/>
                <w:szCs w:val="22"/>
                <w:lang w:val="es-ES"/>
              </w:rPr>
              <w:t xml:space="preserve">. </w:t>
            </w:r>
            <w:r w:rsidRPr="00BD6D40">
              <w:rPr>
                <w:rFonts w:cstheme="minorHAnsi"/>
                <w:szCs w:val="22"/>
              </w:rPr>
              <w:t>Other type of activities (e.g. coordination, dissemination, management) is not eligible for funding as separate research tasks in the project schedule.</w:t>
            </w:r>
          </w:p>
          <w:p w14:paraId="275C4DCE" w14:textId="77777777" w:rsidR="00483DDF" w:rsidRPr="00BD6D40" w:rsidRDefault="00483DDF" w:rsidP="008F450F">
            <w:pPr>
              <w:rPr>
                <w:rFonts w:cstheme="minorHAnsi"/>
                <w:szCs w:val="22"/>
              </w:rPr>
            </w:pPr>
            <w:r w:rsidRPr="00BD6D40">
              <w:rPr>
                <w:rFonts w:cstheme="minorHAnsi"/>
                <w:szCs w:val="22"/>
              </w:rPr>
              <w:lastRenderedPageBreak/>
              <w:t>The eligible costs of basic research may comprise a maximum of 10% of total eligible costs of the Project. Funding for basic research may be granted only to research organisations in cases justified by the specificity of the Project</w:t>
            </w:r>
            <w:r>
              <w:rPr>
                <w:rFonts w:cstheme="minorHAnsi"/>
                <w:szCs w:val="22"/>
              </w:rPr>
              <w:t>.</w:t>
            </w:r>
          </w:p>
          <w:p w14:paraId="1B218DF0" w14:textId="77777777" w:rsidR="00483DDF" w:rsidRPr="00BD6D40" w:rsidRDefault="00483DDF" w:rsidP="008F450F">
            <w:pPr>
              <w:rPr>
                <w:rFonts w:cstheme="minorHAnsi"/>
                <w:szCs w:val="22"/>
              </w:rPr>
            </w:pPr>
          </w:p>
        </w:tc>
      </w:tr>
      <w:tr w:rsidR="00483DDF" w:rsidRPr="003D5CE6" w14:paraId="3FC1AD00" w14:textId="77777777" w:rsidTr="008F450F">
        <w:trPr>
          <w:trHeight w:val="360"/>
        </w:trPr>
        <w:tc>
          <w:tcPr>
            <w:tcW w:w="2552" w:type="dxa"/>
            <w:shd w:val="clear" w:color="auto" w:fill="B4C6E7" w:themeFill="accent1" w:themeFillTint="66"/>
            <w:vAlign w:val="center"/>
          </w:tcPr>
          <w:p w14:paraId="7B5578DB" w14:textId="77777777" w:rsidR="00483DDF" w:rsidRPr="003D5CE6" w:rsidRDefault="00483DDF" w:rsidP="008F450F">
            <w:pPr>
              <w:rPr>
                <w:rFonts w:cstheme="minorHAnsi"/>
                <w:szCs w:val="22"/>
                <w:lang w:val="en-GB" w:eastAsia="fr-FR"/>
              </w:rPr>
            </w:pPr>
            <w:r w:rsidRPr="003D5CE6">
              <w:rPr>
                <w:rFonts w:cs="Calibri"/>
                <w:szCs w:val="22"/>
                <w:lang w:val="en-GB"/>
              </w:rPr>
              <w:lastRenderedPageBreak/>
              <w:t>Funding of public-private partnerships allowed</w:t>
            </w:r>
          </w:p>
        </w:tc>
        <w:tc>
          <w:tcPr>
            <w:tcW w:w="11481" w:type="dxa"/>
            <w:shd w:val="clear" w:color="auto" w:fill="auto"/>
            <w:vAlign w:val="center"/>
          </w:tcPr>
          <w:p w14:paraId="190A6B43" w14:textId="77777777" w:rsidR="00483DDF" w:rsidRPr="00BD6D40" w:rsidRDefault="00483DDF" w:rsidP="008F450F">
            <w:pPr>
              <w:rPr>
                <w:rFonts w:cstheme="minorHAnsi"/>
                <w:szCs w:val="22"/>
                <w:highlight w:val="yellow"/>
                <w:lang w:val="en-GB"/>
              </w:rPr>
            </w:pPr>
            <w:r w:rsidRPr="00BD6D40">
              <w:rPr>
                <w:rFonts w:cstheme="minorHAnsi"/>
                <w:szCs w:val="22"/>
              </w:rPr>
              <w:t>Yes</w:t>
            </w:r>
          </w:p>
        </w:tc>
      </w:tr>
      <w:tr w:rsidR="00483DDF" w:rsidRPr="003D5CE6" w14:paraId="2C1F3F7B" w14:textId="77777777" w:rsidTr="008F450F">
        <w:trPr>
          <w:trHeight w:val="360"/>
        </w:trPr>
        <w:tc>
          <w:tcPr>
            <w:tcW w:w="2552" w:type="dxa"/>
            <w:shd w:val="clear" w:color="auto" w:fill="B4C6E7" w:themeFill="accent1" w:themeFillTint="66"/>
            <w:vAlign w:val="center"/>
          </w:tcPr>
          <w:p w14:paraId="0416B3AB" w14:textId="77777777" w:rsidR="00483DDF" w:rsidRPr="003D5CE6" w:rsidRDefault="00483DDF" w:rsidP="008F450F">
            <w:pPr>
              <w:rPr>
                <w:rFonts w:cstheme="minorHAnsi"/>
                <w:szCs w:val="22"/>
                <w:lang w:val="en-GB" w:eastAsia="fr-FR"/>
              </w:rPr>
            </w:pPr>
            <w:r w:rsidRPr="003D5CE6">
              <w:rPr>
                <w:rFonts w:cs="Calibri"/>
                <w:szCs w:val="22"/>
                <w:lang w:val="en-GB"/>
              </w:rPr>
              <w:t>Further guidance</w:t>
            </w:r>
          </w:p>
        </w:tc>
        <w:tc>
          <w:tcPr>
            <w:tcW w:w="11481" w:type="dxa"/>
            <w:shd w:val="clear" w:color="auto" w:fill="auto"/>
            <w:vAlign w:val="center"/>
          </w:tcPr>
          <w:p w14:paraId="75F7525A" w14:textId="77777777" w:rsidR="00483DDF" w:rsidRPr="00BD6D40" w:rsidRDefault="00483DDF" w:rsidP="008F450F">
            <w:pPr>
              <w:rPr>
                <w:rFonts w:cstheme="minorHAnsi"/>
                <w:szCs w:val="22"/>
                <w:lang w:val="en-GB" w:eastAsia="fr-FR"/>
              </w:rPr>
            </w:pPr>
            <w:r w:rsidRPr="00BD6D40">
              <w:rPr>
                <w:rFonts w:cstheme="minorHAnsi"/>
                <w:szCs w:val="22"/>
              </w:rPr>
              <w:t xml:space="preserve">Polish Participants will be informed and invited to submit Polish proposal once the international evaluation and the ranking list will be established. Sample documents are available at: </w:t>
            </w:r>
            <w:hyperlink r:id="rId8" w:history="1">
              <w:r w:rsidRPr="00BD6D40">
                <w:rPr>
                  <w:rFonts w:cstheme="minorHAnsi"/>
                  <w:szCs w:val="22"/>
                </w:rPr>
                <w:t>https://www.gov.pl/web/ncbr/wniosek-krajowy</w:t>
              </w:r>
            </w:hyperlink>
            <w:r w:rsidRPr="00BD6D40">
              <w:rPr>
                <w:rFonts w:cstheme="minorHAnsi"/>
                <w:szCs w:val="22"/>
              </w:rPr>
              <w:t xml:space="preserve">. We encourage you to learn about and use our "PartFinder" (Partner Search Tool), which allows you to match science and industry entities from around the World with each other. The search engine is available at: </w:t>
            </w:r>
            <w:hyperlink r:id="rId9" w:history="1">
              <w:r w:rsidRPr="00916F29">
                <w:rPr>
                  <w:rStyle w:val="Hipercze"/>
                  <w:rFonts w:cstheme="minorHAnsi"/>
                  <w:szCs w:val="22"/>
                </w:rPr>
                <w:t>https://partfinder.ncbr.gov.pl/</w:t>
              </w:r>
            </w:hyperlink>
            <w:r>
              <w:rPr>
                <w:rFonts w:cstheme="minorHAnsi"/>
                <w:szCs w:val="22"/>
              </w:rPr>
              <w:t xml:space="preserve"> </w:t>
            </w:r>
          </w:p>
        </w:tc>
      </w:tr>
    </w:tbl>
    <w:p w14:paraId="45D32408" w14:textId="77777777" w:rsidR="00483DDF" w:rsidRDefault="00483DDF" w:rsidP="00483DDF">
      <w:pPr>
        <w:rPr>
          <w:rFonts w:cstheme="minorHAnsi"/>
          <w:lang w:val="en-GB" w:eastAsia="fr-FR"/>
        </w:rPr>
      </w:pPr>
    </w:p>
    <w:p w14:paraId="501A1249" w14:textId="77777777" w:rsidR="00483DDF" w:rsidRDefault="00483DDF" w:rsidP="00483DDF">
      <w:pPr>
        <w:rPr>
          <w:rFonts w:cstheme="minorHAnsi"/>
          <w:lang w:val="en-GB" w:eastAsia="fr-FR"/>
        </w:rPr>
      </w:pPr>
    </w:p>
    <w:p w14:paraId="133C4A06" w14:textId="77777777" w:rsidR="00483DDF" w:rsidRDefault="00483DDF" w:rsidP="00483DDF">
      <w:pPr>
        <w:spacing w:after="200" w:line="276" w:lineRule="auto"/>
        <w:rPr>
          <w:rFonts w:cstheme="minorHAnsi"/>
          <w:lang w:val="en-GB" w:eastAsia="fr-FR"/>
        </w:rPr>
      </w:pPr>
      <w:r>
        <w:rPr>
          <w:rFonts w:cstheme="minorHAnsi"/>
          <w:lang w:val="en-GB" w:eastAsia="fr-FR"/>
        </w:rPr>
        <w:br w:type="page"/>
      </w:r>
    </w:p>
    <w:p w14:paraId="58BBF1EE" w14:textId="77777777" w:rsidR="00B73F15" w:rsidRPr="00483DDF" w:rsidRDefault="00000000">
      <w:pPr>
        <w:rPr>
          <w:lang w:val="en-GB"/>
        </w:rPr>
      </w:pPr>
    </w:p>
    <w:sectPr w:rsidR="00B73F15" w:rsidRPr="00483DDF" w:rsidSect="00483DDF">
      <w:footerReference w:type="even" r:id="rId10"/>
      <w:footerReference w:type="defaul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396B" w14:textId="77777777" w:rsidR="00DB4DA5" w:rsidRDefault="00DB4DA5" w:rsidP="00483DDF">
      <w:r>
        <w:separator/>
      </w:r>
    </w:p>
  </w:endnote>
  <w:endnote w:type="continuationSeparator" w:id="0">
    <w:p w14:paraId="74ECD8DD" w14:textId="77777777" w:rsidR="00DB4DA5" w:rsidRDefault="00DB4DA5" w:rsidP="0048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3FC0" w14:textId="690CDF55" w:rsidR="00483DDF" w:rsidRDefault="00483DDF">
    <w:pPr>
      <w:pStyle w:val="Stopka"/>
    </w:pPr>
    <w:r>
      <w:rPr>
        <w:noProof/>
      </w:rPr>
      <mc:AlternateContent>
        <mc:Choice Requires="wps">
          <w:drawing>
            <wp:anchor distT="0" distB="0" distL="0" distR="0" simplePos="0" relativeHeight="251659264" behindDoc="0" locked="0" layoutInCell="1" allowOverlap="1" wp14:anchorId="2DE0AC4D" wp14:editId="26AD18B3">
              <wp:simplePos x="635" y="635"/>
              <wp:positionH relativeFrom="page">
                <wp:align>center</wp:align>
              </wp:positionH>
              <wp:positionV relativeFrom="page">
                <wp:align>bottom</wp:align>
              </wp:positionV>
              <wp:extent cx="443865" cy="443865"/>
              <wp:effectExtent l="0" t="0" r="11430" b="0"/>
              <wp:wrapNone/>
              <wp:docPr id="2" name="Pole tekstowe 2" descr="K2 - Informacja wewnętrzn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3DAE7B" w14:textId="315B796E" w:rsidR="00483DDF" w:rsidRPr="00483DDF" w:rsidRDefault="00483DDF" w:rsidP="00483DDF">
                          <w:pPr>
                            <w:rPr>
                              <w:rFonts w:ascii="Calibri" w:eastAsia="Calibri" w:hAnsi="Calibri" w:cs="Calibri"/>
                              <w:noProof/>
                              <w:color w:val="000000"/>
                              <w:sz w:val="16"/>
                              <w:szCs w:val="16"/>
                            </w:rPr>
                          </w:pPr>
                          <w:r w:rsidRPr="00483DDF">
                            <w:rPr>
                              <w:rFonts w:ascii="Calibri" w:eastAsia="Calibri" w:hAnsi="Calibri" w:cs="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0AC4D" id="_x0000_t202" coordsize="21600,21600" o:spt="202" path="m,l,21600r21600,l21600,xe">
              <v:stroke joinstyle="miter"/>
              <v:path gradientshapeok="t" o:connecttype="rect"/>
            </v:shapetype>
            <v:shape id="Pole tekstowe 2" o:spid="_x0000_s1026" type="#_x0000_t202" alt="K2 - Informacja wewnętrzna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83DAE7B" w14:textId="315B796E" w:rsidR="00483DDF" w:rsidRPr="00483DDF" w:rsidRDefault="00483DDF" w:rsidP="00483DDF">
                    <w:pPr>
                      <w:rPr>
                        <w:rFonts w:ascii="Calibri" w:eastAsia="Calibri" w:hAnsi="Calibri" w:cs="Calibri"/>
                        <w:noProof/>
                        <w:color w:val="000000"/>
                        <w:sz w:val="16"/>
                        <w:szCs w:val="16"/>
                      </w:rPr>
                    </w:pPr>
                    <w:r w:rsidRPr="00483DDF">
                      <w:rPr>
                        <w:rFonts w:ascii="Calibri" w:eastAsia="Calibri" w:hAnsi="Calibri" w:cs="Calibri"/>
                        <w:noProof/>
                        <w:color w:val="000000"/>
                        <w:sz w:val="16"/>
                        <w:szCs w:val="16"/>
                      </w:rPr>
                      <w:t>K2 - Informacja wewnętrzna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DA0E" w14:textId="6C8BACA5" w:rsidR="00483DDF" w:rsidRDefault="00483DDF">
    <w:pPr>
      <w:pStyle w:val="Stopka"/>
    </w:pPr>
    <w:r>
      <w:rPr>
        <w:noProof/>
      </w:rPr>
      <mc:AlternateContent>
        <mc:Choice Requires="wps">
          <w:drawing>
            <wp:anchor distT="0" distB="0" distL="0" distR="0" simplePos="0" relativeHeight="251660288" behindDoc="0" locked="0" layoutInCell="1" allowOverlap="1" wp14:anchorId="456B3326" wp14:editId="36CF833E">
              <wp:simplePos x="904875" y="6943725"/>
              <wp:positionH relativeFrom="page">
                <wp:align>center</wp:align>
              </wp:positionH>
              <wp:positionV relativeFrom="page">
                <wp:align>bottom</wp:align>
              </wp:positionV>
              <wp:extent cx="443865" cy="443865"/>
              <wp:effectExtent l="0" t="0" r="11430" b="0"/>
              <wp:wrapNone/>
              <wp:docPr id="3" name="Pole tekstowe 3" descr="K2 - Informacja wewnętrzn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6B141A" w14:textId="38EF0F59" w:rsidR="00483DDF" w:rsidRPr="00483DDF" w:rsidRDefault="00483DDF" w:rsidP="00483DDF">
                          <w:pPr>
                            <w:rPr>
                              <w:rFonts w:ascii="Calibri" w:eastAsia="Calibri" w:hAnsi="Calibri" w:cs="Calibri"/>
                              <w:noProof/>
                              <w:color w:val="000000"/>
                              <w:sz w:val="16"/>
                              <w:szCs w:val="16"/>
                            </w:rPr>
                          </w:pPr>
                          <w:r w:rsidRPr="00483DDF">
                            <w:rPr>
                              <w:rFonts w:ascii="Calibri" w:eastAsia="Calibri" w:hAnsi="Calibri" w:cs="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6B3326" id="_x0000_t202" coordsize="21600,21600" o:spt="202" path="m,l,21600r21600,l21600,xe">
              <v:stroke joinstyle="miter"/>
              <v:path gradientshapeok="t" o:connecttype="rect"/>
            </v:shapetype>
            <v:shape id="Pole tekstowe 3" o:spid="_x0000_s1027" type="#_x0000_t202" alt="K2 - Informacja wewnętrzna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A6B141A" w14:textId="38EF0F59" w:rsidR="00483DDF" w:rsidRPr="00483DDF" w:rsidRDefault="00483DDF" w:rsidP="00483DDF">
                    <w:pPr>
                      <w:rPr>
                        <w:rFonts w:ascii="Calibri" w:eastAsia="Calibri" w:hAnsi="Calibri" w:cs="Calibri"/>
                        <w:noProof/>
                        <w:color w:val="000000"/>
                        <w:sz w:val="16"/>
                        <w:szCs w:val="16"/>
                      </w:rPr>
                    </w:pPr>
                    <w:r w:rsidRPr="00483DDF">
                      <w:rPr>
                        <w:rFonts w:ascii="Calibri" w:eastAsia="Calibri" w:hAnsi="Calibri" w:cs="Calibri"/>
                        <w:noProof/>
                        <w:color w:val="000000"/>
                        <w:sz w:val="16"/>
                        <w:szCs w:val="16"/>
                      </w:rPr>
                      <w:t>K2 - Informacja wewnętrzna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14F8" w14:textId="2D828B17" w:rsidR="00483DDF" w:rsidRDefault="00483DDF">
    <w:pPr>
      <w:pStyle w:val="Stopka"/>
    </w:pPr>
    <w:r>
      <w:rPr>
        <w:noProof/>
      </w:rPr>
      <mc:AlternateContent>
        <mc:Choice Requires="wps">
          <w:drawing>
            <wp:anchor distT="0" distB="0" distL="0" distR="0" simplePos="0" relativeHeight="251658240" behindDoc="0" locked="0" layoutInCell="1" allowOverlap="1" wp14:anchorId="041EBFBC" wp14:editId="393C866E">
              <wp:simplePos x="635" y="635"/>
              <wp:positionH relativeFrom="page">
                <wp:align>center</wp:align>
              </wp:positionH>
              <wp:positionV relativeFrom="page">
                <wp:align>bottom</wp:align>
              </wp:positionV>
              <wp:extent cx="443865" cy="443865"/>
              <wp:effectExtent l="0" t="0" r="11430" b="0"/>
              <wp:wrapNone/>
              <wp:docPr id="1" name="Pole tekstowe 1" descr="K2 - Informacja wewnętrzn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20548D" w14:textId="1A589924" w:rsidR="00483DDF" w:rsidRPr="00483DDF" w:rsidRDefault="00483DDF" w:rsidP="00483DDF">
                          <w:pPr>
                            <w:rPr>
                              <w:rFonts w:ascii="Calibri" w:eastAsia="Calibri" w:hAnsi="Calibri" w:cs="Calibri"/>
                              <w:noProof/>
                              <w:color w:val="000000"/>
                              <w:sz w:val="16"/>
                              <w:szCs w:val="16"/>
                            </w:rPr>
                          </w:pPr>
                          <w:r w:rsidRPr="00483DDF">
                            <w:rPr>
                              <w:rFonts w:ascii="Calibri" w:eastAsia="Calibri" w:hAnsi="Calibri" w:cs="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1EBFBC" id="_x0000_t202" coordsize="21600,21600" o:spt="202" path="m,l,21600r21600,l21600,xe">
              <v:stroke joinstyle="miter"/>
              <v:path gradientshapeok="t" o:connecttype="rect"/>
            </v:shapetype>
            <v:shape id="Pole tekstowe 1" o:spid="_x0000_s1028" type="#_x0000_t202" alt="K2 - Informacja wewnętrzna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320548D" w14:textId="1A589924" w:rsidR="00483DDF" w:rsidRPr="00483DDF" w:rsidRDefault="00483DDF" w:rsidP="00483DDF">
                    <w:pPr>
                      <w:rPr>
                        <w:rFonts w:ascii="Calibri" w:eastAsia="Calibri" w:hAnsi="Calibri" w:cs="Calibri"/>
                        <w:noProof/>
                        <w:color w:val="000000"/>
                        <w:sz w:val="16"/>
                        <w:szCs w:val="16"/>
                      </w:rPr>
                    </w:pPr>
                    <w:r w:rsidRPr="00483DDF">
                      <w:rPr>
                        <w:rFonts w:ascii="Calibri" w:eastAsia="Calibri" w:hAnsi="Calibri" w:cs="Calibri"/>
                        <w:noProof/>
                        <w:color w:val="000000"/>
                        <w:sz w:val="16"/>
                        <w:szCs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192A" w14:textId="77777777" w:rsidR="00DB4DA5" w:rsidRDefault="00DB4DA5" w:rsidP="00483DDF">
      <w:r>
        <w:separator/>
      </w:r>
    </w:p>
  </w:footnote>
  <w:footnote w:type="continuationSeparator" w:id="0">
    <w:p w14:paraId="34D25F95" w14:textId="77777777" w:rsidR="00DB4DA5" w:rsidRDefault="00DB4DA5" w:rsidP="00483DDF">
      <w:r>
        <w:continuationSeparator/>
      </w:r>
    </w:p>
  </w:footnote>
  <w:footnote w:id="1">
    <w:p w14:paraId="0AF070F2" w14:textId="77777777" w:rsidR="00483DDF" w:rsidRPr="00BD6D40" w:rsidRDefault="00483DDF" w:rsidP="00483DDF">
      <w:pPr>
        <w:rPr>
          <w:rFonts w:cstheme="minorHAnsi"/>
          <w:sz w:val="20"/>
        </w:rPr>
      </w:pPr>
      <w:r w:rsidRPr="00BD6D40">
        <w:rPr>
          <w:rFonts w:cstheme="minorHAnsi"/>
          <w:sz w:val="20"/>
          <w:vertAlign w:val="superscript"/>
        </w:rPr>
        <w:footnoteRef/>
      </w:r>
      <w:r w:rsidRPr="00BD6D40">
        <w:rPr>
          <w:rFonts w:cstheme="minorHAnsi"/>
          <w:sz w:val="20"/>
        </w:rPr>
        <w:t xml:space="preserve"> defined in Annex I to Commission Regulation (EU) No 651/2014 of 17 June 2014 declaring certain categories of aid compatible with the internal market in application of Articles 107 and 108 of the Treaty (hereinafter referred to as “Commission Regulation (EU) No 651/2014”);</w:t>
      </w:r>
    </w:p>
  </w:footnote>
  <w:footnote w:id="2">
    <w:p w14:paraId="4529A032" w14:textId="77777777" w:rsidR="00483DDF" w:rsidRPr="00BD6D40" w:rsidRDefault="00483DDF" w:rsidP="00483DDF">
      <w:pPr>
        <w:rPr>
          <w:rFonts w:cstheme="minorHAnsi"/>
          <w:sz w:val="20"/>
        </w:rPr>
      </w:pPr>
      <w:r w:rsidRPr="00BD6D40">
        <w:rPr>
          <w:rFonts w:cstheme="minorHAnsi"/>
          <w:sz w:val="20"/>
          <w:vertAlign w:val="superscript"/>
        </w:rPr>
        <w:footnoteRef/>
      </w:r>
      <w:r w:rsidRPr="00BD6D40">
        <w:rPr>
          <w:rFonts w:cstheme="minorHAnsi"/>
          <w:sz w:val="20"/>
          <w:vertAlign w:val="superscript"/>
        </w:rPr>
        <w:t xml:space="preserve"> </w:t>
      </w:r>
      <w:r w:rsidRPr="00BD6D40">
        <w:rPr>
          <w:rFonts w:cstheme="minorHAnsi"/>
          <w:sz w:val="20"/>
        </w:rPr>
        <w:t xml:space="preserve">Defined in Commission Regulation (EU) No 651/2014. </w:t>
      </w:r>
      <w:bookmarkStart w:id="1" w:name="_Hlk148354726"/>
      <w:r w:rsidRPr="00BD6D40">
        <w:rPr>
          <w:rFonts w:cstheme="minorHAnsi"/>
          <w:sz w:val="20"/>
        </w:rPr>
        <w:t xml:space="preserve">Research organisations may associate research teams working in hospitals/public health and/or other healthcare settings and health organisations; Participation of clinicians (e.g. medical doctors, nurses) in the research teams is encouraged. </w:t>
      </w:r>
      <w:bookmarkEnd w:id="1"/>
    </w:p>
  </w:footnote>
  <w:footnote w:id="3">
    <w:p w14:paraId="68F3856A" w14:textId="77777777" w:rsidR="00483DDF" w:rsidRPr="00BD6D40" w:rsidRDefault="00483DDF" w:rsidP="00483DDF">
      <w:pPr>
        <w:rPr>
          <w:rFonts w:cstheme="minorHAnsi"/>
          <w:sz w:val="20"/>
        </w:rPr>
      </w:pPr>
      <w:r w:rsidRPr="00BD6D40">
        <w:rPr>
          <w:rFonts w:cstheme="minorHAnsi"/>
          <w:sz w:val="20"/>
          <w:vertAlign w:val="superscript"/>
        </w:rPr>
        <w:footnoteRef/>
      </w:r>
      <w:r w:rsidRPr="00BD6D40">
        <w:rPr>
          <w:rFonts w:ascii="Gill Sans MT" w:hAnsi="Gill Sans MT"/>
          <w:sz w:val="20"/>
        </w:rPr>
        <w:t xml:space="preserve"> </w:t>
      </w:r>
      <w:r w:rsidRPr="00BD6D40">
        <w:rPr>
          <w:rFonts w:cstheme="minorHAnsi"/>
          <w:sz w:val="20"/>
        </w:rPr>
        <w:t>Legal person (juridical person) - an entity that is capable of having and amend legal rights and obligations within a certain legal system, such as to enter into contracts, sue, and be sued, excluding natural persons;</w:t>
      </w:r>
    </w:p>
  </w:footnote>
  <w:footnote w:id="4">
    <w:p w14:paraId="615218E2" w14:textId="77777777" w:rsidR="00483DDF" w:rsidRPr="00D21F8D" w:rsidRDefault="00483DDF" w:rsidP="00483DDF">
      <w:r w:rsidRPr="00BD6D40">
        <w:rPr>
          <w:rFonts w:cstheme="minorHAnsi"/>
          <w:sz w:val="20"/>
          <w:vertAlign w:val="superscript"/>
        </w:rPr>
        <w:footnoteRef/>
      </w:r>
      <w:r w:rsidRPr="00BD6D40">
        <w:rPr>
          <w:rFonts w:cstheme="minorHAnsi"/>
          <w:sz w:val="20"/>
        </w:rPr>
        <w:t xml:space="preserve"> if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6114"/>
    <w:multiLevelType w:val="multilevel"/>
    <w:tmpl w:val="F544FA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A13684"/>
    <w:multiLevelType w:val="multilevel"/>
    <w:tmpl w:val="1C5C7FC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1D7389"/>
    <w:multiLevelType w:val="multilevel"/>
    <w:tmpl w:val="F544FA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C4A0491"/>
    <w:multiLevelType w:val="hybridMultilevel"/>
    <w:tmpl w:val="28D6FD22"/>
    <w:lvl w:ilvl="0" w:tplc="DA6E700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0283229">
    <w:abstractNumId w:val="2"/>
  </w:num>
  <w:num w:numId="2" w16cid:durableId="2138522641">
    <w:abstractNumId w:val="1"/>
  </w:num>
  <w:num w:numId="3" w16cid:durableId="1898003817">
    <w:abstractNumId w:val="3"/>
  </w:num>
  <w:num w:numId="4" w16cid:durableId="72125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DF"/>
    <w:rsid w:val="00326C67"/>
    <w:rsid w:val="003C1169"/>
    <w:rsid w:val="00483DDF"/>
    <w:rsid w:val="00B02402"/>
    <w:rsid w:val="00DB4D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74EE"/>
  <w15:chartTrackingRefBased/>
  <w15:docId w15:val="{A64B9EAE-478F-4EFA-B42F-728C4464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EPPerMed"/>
    <w:qFormat/>
    <w:rsid w:val="00483DDF"/>
    <w:pPr>
      <w:spacing w:after="0" w:line="240" w:lineRule="auto"/>
    </w:pPr>
    <w:rPr>
      <w:rFonts w:eastAsia="Times New Roman" w:cs="Times New Roman"/>
      <w:szCs w:val="20"/>
      <w:lang w:val="en-US" w:eastAsia="de-DE"/>
    </w:rPr>
  </w:style>
  <w:style w:type="paragraph" w:styleId="Nagwek2">
    <w:name w:val="heading 2"/>
    <w:aliases w:val="H2 Überschrift"/>
    <w:basedOn w:val="Normalny"/>
    <w:next w:val="Normalny"/>
    <w:link w:val="Nagwek2Znak"/>
    <w:uiPriority w:val="9"/>
    <w:unhideWhenUsed/>
    <w:qFormat/>
    <w:rsid w:val="00483DDF"/>
    <w:pPr>
      <w:keepNext/>
      <w:keepLines/>
      <w:spacing w:before="200"/>
      <w:outlineLvl w:val="1"/>
    </w:pPr>
    <w:rPr>
      <w:rFonts w:cstheme="majorBidi"/>
      <w:b/>
      <w:color w:val="172C6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H2 Überschrift Znak"/>
    <w:basedOn w:val="Domylnaczcionkaakapitu"/>
    <w:link w:val="Nagwek2"/>
    <w:uiPriority w:val="9"/>
    <w:rsid w:val="00483DDF"/>
    <w:rPr>
      <w:rFonts w:eastAsia="Times New Roman" w:cstheme="majorBidi"/>
      <w:b/>
      <w:color w:val="172C65"/>
      <w:sz w:val="26"/>
      <w:szCs w:val="26"/>
      <w:lang w:val="en-US" w:eastAsia="de-DE"/>
    </w:rPr>
  </w:style>
  <w:style w:type="paragraph" w:styleId="Akapitzlist">
    <w:name w:val="List Paragraph"/>
    <w:aliases w:val="Dot pt,cv list paragraph,List Paragraph1,Párrafo de lista,ITEM NUMBER,Numbered Para 1,No Spacing1,List Paragraph Char Char Char,Indicator Text,Bullet 1,Bullet Points,MAIN CONTENT,List Paragraph12,Bullet Style,F5 List Paragraph"/>
    <w:basedOn w:val="Normalny"/>
    <w:link w:val="AkapitzlistZnak"/>
    <w:uiPriority w:val="34"/>
    <w:qFormat/>
    <w:rsid w:val="00483DDF"/>
    <w:pPr>
      <w:ind w:left="720"/>
      <w:contextualSpacing/>
    </w:pPr>
  </w:style>
  <w:style w:type="character" w:styleId="Hipercze">
    <w:name w:val="Hyperlink"/>
    <w:basedOn w:val="Domylnaczcionkaakapitu"/>
    <w:uiPriority w:val="99"/>
    <w:unhideWhenUsed/>
    <w:rsid w:val="00483DDF"/>
    <w:rPr>
      <w:color w:val="0563C1" w:themeColor="hyperlink"/>
      <w:u w:val="single"/>
    </w:rPr>
  </w:style>
  <w:style w:type="character" w:customStyle="1" w:styleId="AkapitzlistZnak">
    <w:name w:val="Akapit z listą Znak"/>
    <w:aliases w:val="Dot pt Znak,cv list paragraph Znak,List Paragraph1 Znak,Párrafo de lista Znak,ITEM NUMBER Znak,Numbered Para 1 Znak,No Spacing1 Znak,List Paragraph Char Char Char Znak,Indicator Text Znak,Bullet 1 Znak,Bullet Points Znak"/>
    <w:link w:val="Akapitzlist"/>
    <w:uiPriority w:val="34"/>
    <w:qFormat/>
    <w:locked/>
    <w:rsid w:val="00483DDF"/>
    <w:rPr>
      <w:rFonts w:eastAsia="Times New Roman" w:cs="Times New Roman"/>
      <w:szCs w:val="20"/>
      <w:lang w:val="en-US" w:eastAsia="de-DE"/>
    </w:rPr>
  </w:style>
  <w:style w:type="paragraph" w:styleId="Stopka">
    <w:name w:val="footer"/>
    <w:basedOn w:val="Normalny"/>
    <w:link w:val="StopkaZnak"/>
    <w:uiPriority w:val="99"/>
    <w:unhideWhenUsed/>
    <w:rsid w:val="00483DDF"/>
    <w:pPr>
      <w:tabs>
        <w:tab w:val="center" w:pos="4536"/>
        <w:tab w:val="right" w:pos="9072"/>
      </w:tabs>
    </w:pPr>
  </w:style>
  <w:style w:type="character" w:customStyle="1" w:styleId="StopkaZnak">
    <w:name w:val="Stopka Znak"/>
    <w:basedOn w:val="Domylnaczcionkaakapitu"/>
    <w:link w:val="Stopka"/>
    <w:uiPriority w:val="99"/>
    <w:rsid w:val="00483DDF"/>
    <w:rPr>
      <w:rFonts w:eastAsia="Times New Roman" w:cs="Times New Roman"/>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cbr/wniosek-krajow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a.stepien@ncbr.gov.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rtfinder.ncb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998</Words>
  <Characters>5990</Characters>
  <Application>Microsoft Office Word</Application>
  <DocSecurity>0</DocSecurity>
  <Lines>49</Lines>
  <Paragraphs>13</Paragraphs>
  <ScaleCrop>false</ScaleCrop>
  <Company>NCBR</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Stępień</dc:creator>
  <cp:keywords/>
  <dc:description/>
  <cp:lastModifiedBy>Anna Stępień</cp:lastModifiedBy>
  <cp:revision>1</cp:revision>
  <dcterms:created xsi:type="dcterms:W3CDTF">2024-01-02T07:29:00Z</dcterms:created>
  <dcterms:modified xsi:type="dcterms:W3CDTF">2024-01-02T07:31:00Z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K2 - Informacja wewnętrzna (Internal)</vt:lpwstr>
  </property>
  <property fmtid="{D5CDD505-2E9C-101B-9397-08002B2CF9AE}" pid="5" name="MSIP_Label_8b72bd6a-5f70-4f6e-be10-f745206756ad_Enabled">
    <vt:lpwstr>true</vt:lpwstr>
  </property>
  <property fmtid="{D5CDD505-2E9C-101B-9397-08002B2CF9AE}" pid="6" name="MSIP_Label_8b72bd6a-5f70-4f6e-be10-f745206756ad_SetDate">
    <vt:lpwstr>2024-01-02T07:31:49Z</vt:lpwstr>
  </property>
  <property fmtid="{D5CDD505-2E9C-101B-9397-08002B2CF9AE}" pid="7" name="MSIP_Label_8b72bd6a-5f70-4f6e-be10-f745206756ad_Method">
    <vt:lpwstr>Standard</vt:lpwstr>
  </property>
  <property fmtid="{D5CDD505-2E9C-101B-9397-08002B2CF9AE}" pid="8" name="MSIP_Label_8b72bd6a-5f70-4f6e-be10-f745206756ad_Name">
    <vt:lpwstr>K2 - informacja wewnętrzna</vt:lpwstr>
  </property>
  <property fmtid="{D5CDD505-2E9C-101B-9397-08002B2CF9AE}" pid="9" name="MSIP_Label_8b72bd6a-5f70-4f6e-be10-f745206756ad_SiteId">
    <vt:lpwstr>114511be-be5b-44a7-b2ab-a51e832dea9d</vt:lpwstr>
  </property>
  <property fmtid="{D5CDD505-2E9C-101B-9397-08002B2CF9AE}" pid="10" name="MSIP_Label_8b72bd6a-5f70-4f6e-be10-f745206756ad_ActionId">
    <vt:lpwstr>408befbf-06d2-463e-a853-02643e8f5df2</vt:lpwstr>
  </property>
  <property fmtid="{D5CDD505-2E9C-101B-9397-08002B2CF9AE}" pid="11" name="MSIP_Label_8b72bd6a-5f70-4f6e-be10-f745206756ad_ContentBits">
    <vt:lpwstr>2</vt:lpwstr>
  </property>
</Properties>
</file>