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0B1" w:rsidRDefault="001E0F65">
      <w:pPr>
        <w:pStyle w:val="Nagwek10"/>
        <w:keepNext/>
        <w:keepLines/>
      </w:pPr>
      <w:bookmarkStart w:id="0" w:name="bookmark0"/>
      <w:bookmarkStart w:id="1" w:name="_GoBack"/>
      <w:bookmarkEnd w:id="1"/>
      <w:r>
        <w:rPr>
          <w:rStyle w:val="Nagwek1"/>
          <w:b/>
          <w:bCs/>
        </w:rPr>
        <w:t>Plan działalności Ministra Aktywów Państwowych na rok 2023</w:t>
      </w:r>
      <w:r>
        <w:rPr>
          <w:rStyle w:val="Nagwek1"/>
          <w:b/>
          <w:bCs/>
        </w:rPr>
        <w:br/>
        <w:t>dla działów administracji rządowej: aktywa państwowe, gospodarka złożami kopalin, łączność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530"/>
        <w:gridCol w:w="2064"/>
        <w:gridCol w:w="2069"/>
        <w:gridCol w:w="5242"/>
        <w:gridCol w:w="2563"/>
      </w:tblGrid>
      <w:tr w:rsidR="001E20B1">
        <w:trPr>
          <w:trHeight w:hRule="exact" w:val="835"/>
          <w:jc w:val="center"/>
        </w:trPr>
        <w:tc>
          <w:tcPr>
            <w:tcW w:w="151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B1" w:rsidRDefault="001E0F65">
            <w:pPr>
              <w:pStyle w:val="Inne0"/>
              <w:spacing w:after="100" w:line="240" w:lineRule="auto"/>
            </w:pPr>
            <w:r>
              <w:rPr>
                <w:rStyle w:val="Inne"/>
                <w:b/>
                <w:bCs/>
              </w:rPr>
              <w:t>CZĘŚĆ A: Najważniejsze cele do realizacji w roku 2023</w:t>
            </w:r>
          </w:p>
          <w:p w:rsidR="001E20B1" w:rsidRDefault="001E0F65">
            <w:pPr>
              <w:pStyle w:val="Inne0"/>
              <w:spacing w:line="240" w:lineRule="auto"/>
            </w:pPr>
            <w:r>
              <w:rPr>
                <w:rStyle w:val="Inne"/>
                <w:i/>
                <w:iCs/>
              </w:rPr>
              <w:t>(w tej części planu należy wskazać nie więcej niż pięć najważniejszych celów przyjętych przez ministra/kierownika jednostki do realizacji w zakresie jego właściwości)</w:t>
            </w:r>
          </w:p>
        </w:tc>
      </w:tr>
      <w:tr w:rsidR="001E20B1">
        <w:trPr>
          <w:trHeight w:hRule="exact" w:val="59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  <w:b/>
                <w:bCs/>
              </w:rPr>
              <w:t>Lp.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  <w:b/>
                <w:bCs/>
              </w:rPr>
              <w:t>Cel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  <w:b/>
                <w:bCs/>
              </w:rPr>
              <w:t>Mierniki określające stopień realizacji celu</w:t>
            </w:r>
            <w:r>
              <w:rPr>
                <w:rStyle w:val="Inne"/>
                <w:b/>
                <w:bCs/>
                <w:vertAlign w:val="superscript"/>
              </w:rPr>
              <w:t>1</w:t>
            </w:r>
          </w:p>
        </w:tc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  <w:b/>
                <w:bCs/>
              </w:rPr>
              <w:t>Najważniejsze zadania służące realizacji celu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  <w:b/>
                <w:bCs/>
              </w:rPr>
              <w:t>Odniesienie do dokumentu o charakterze strategicznym</w:t>
            </w:r>
            <w:r>
              <w:rPr>
                <w:rStyle w:val="Inne"/>
                <w:b/>
                <w:bCs/>
                <w:vertAlign w:val="superscript"/>
              </w:rPr>
              <w:t>2</w:t>
            </w:r>
          </w:p>
        </w:tc>
      </w:tr>
      <w:tr w:rsidR="001E20B1">
        <w:trPr>
          <w:trHeight w:hRule="exact" w:val="1277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20B1" w:rsidRDefault="001E20B1"/>
        </w:tc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20B1" w:rsidRDefault="001E20B1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  <w:b/>
                <w:bCs/>
              </w:rPr>
              <w:t>nazwa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  <w:b/>
                <w:bCs/>
              </w:rPr>
              <w:t>planowana wartość do osiągnięcia na koniec roku, którego dotyczy plan</w:t>
            </w:r>
          </w:p>
        </w:tc>
        <w:tc>
          <w:tcPr>
            <w:tcW w:w="52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20B1" w:rsidRDefault="001E20B1"/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B1" w:rsidRDefault="001E20B1"/>
        </w:tc>
      </w:tr>
      <w:tr w:rsidR="001E20B1">
        <w:trPr>
          <w:trHeight w:hRule="exact" w:val="3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  <w:b/>
                <w:bCs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  <w:b/>
                <w:bCs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  <w:b/>
                <w:bCs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  <w:b/>
                <w:bCs/>
              </w:rPr>
              <w:t>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  <w:b/>
                <w:bCs/>
              </w:rPr>
              <w:t>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  <w:b/>
                <w:bCs/>
              </w:rPr>
              <w:t>6</w:t>
            </w:r>
          </w:p>
        </w:tc>
      </w:tr>
      <w:tr w:rsidR="001E20B1">
        <w:trPr>
          <w:trHeight w:hRule="exact" w:val="530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1.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</w:pPr>
            <w:r>
              <w:rPr>
                <w:rStyle w:val="Inne"/>
              </w:rPr>
              <w:t>Realizacja interesów Skarbu Państwa w podmiotach nadzorowanych i podległych.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20B1" w:rsidRDefault="001E0F65">
            <w:pPr>
              <w:pStyle w:val="Inne0"/>
            </w:pPr>
            <w:r>
              <w:rPr>
                <w:rStyle w:val="Inne"/>
              </w:rPr>
              <w:t>Wykonywanie praw z akcji/udziałów w związku z Walnym Zgromadzeniem (WZ)/</w:t>
            </w:r>
          </w:p>
          <w:p w:rsidR="001E20B1" w:rsidRDefault="001E0F65">
            <w:pPr>
              <w:pStyle w:val="Inne0"/>
            </w:pPr>
            <w:r>
              <w:rPr>
                <w:rStyle w:val="Inne"/>
              </w:rPr>
              <w:t>Zgromadzeniem Wspólników (ZW) spółek z udziałem Skarbu Państwa, w których prawa z akcji i udziałów wykonuje minister właściwy do spraw aktywów państwowych (w %) - (notatka na Walne Zgromadzenie/ Zgromadzenie Wspólników przez łączną liczbę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&gt; 80%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</w:pPr>
            <w:r>
              <w:rPr>
                <w:rStyle w:val="Inne"/>
              </w:rPr>
              <w:t>Zapewnienie właściwego nadzoru właścicielskiego i ochrony praw i interesów w spółkach z udziałem Skarbu Państwa, w których prawa z akcji/udziałów wykonuje minister właściwy do spraw aktywów państwowych.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</w:pPr>
            <w:r>
              <w:rPr>
                <w:rStyle w:val="Inne"/>
              </w:rPr>
              <w:t>Strategia na rzecz Odpowiedzialnego</w:t>
            </w:r>
          </w:p>
          <w:p w:rsidR="001E20B1" w:rsidRDefault="001E0F65">
            <w:pPr>
              <w:pStyle w:val="Inne0"/>
            </w:pPr>
            <w:r>
              <w:rPr>
                <w:rStyle w:val="Inne"/>
              </w:rPr>
              <w:t>Rozwoju do roku 2020 (z perspektywą do 2030 r.).</w:t>
            </w:r>
          </w:p>
          <w:p w:rsidR="001E20B1" w:rsidRDefault="001E0F65">
            <w:pPr>
              <w:pStyle w:val="Inne0"/>
            </w:pPr>
            <w:r>
              <w:rPr>
                <w:rStyle w:val="Inne"/>
              </w:rPr>
              <w:t>Ustawa z dnia</w:t>
            </w:r>
          </w:p>
          <w:p w:rsidR="001E20B1" w:rsidRDefault="001E0F65">
            <w:pPr>
              <w:pStyle w:val="Inne0"/>
            </w:pPr>
            <w:r>
              <w:rPr>
                <w:rStyle w:val="Inne"/>
              </w:rPr>
              <w:t>15 września 2000 r. - Kodeks spółek handlowych</w:t>
            </w:r>
          </w:p>
          <w:p w:rsidR="001E20B1" w:rsidRDefault="001E0F65">
            <w:pPr>
              <w:pStyle w:val="Inne0"/>
            </w:pPr>
            <w:r>
              <w:rPr>
                <w:rStyle w:val="Inne"/>
              </w:rPr>
              <w:t>(Dz. U. z 2022 r.</w:t>
            </w:r>
          </w:p>
          <w:p w:rsidR="001E20B1" w:rsidRDefault="001E0F65">
            <w:pPr>
              <w:pStyle w:val="Inne0"/>
            </w:pPr>
            <w:r>
              <w:rPr>
                <w:rStyle w:val="Inne"/>
              </w:rPr>
              <w:t>poz. 1467, z późn. zm.). Ustawa z dnia 16 grudnia 2016 r. o zasadach zarządzania mieniem państwowym</w:t>
            </w:r>
          </w:p>
          <w:p w:rsidR="001E20B1" w:rsidRDefault="001E0F65">
            <w:pPr>
              <w:pStyle w:val="Inne0"/>
            </w:pPr>
            <w:r>
              <w:rPr>
                <w:rStyle w:val="Inne"/>
              </w:rPr>
              <w:t>(Dz. U. z 2021 r.</w:t>
            </w:r>
          </w:p>
          <w:p w:rsidR="001E20B1" w:rsidRDefault="001E0F65">
            <w:pPr>
              <w:pStyle w:val="Inne0"/>
            </w:pPr>
            <w:r>
              <w:rPr>
                <w:rStyle w:val="Inne"/>
              </w:rPr>
              <w:t>poz. 1933, z późn. zm.).</w:t>
            </w:r>
          </w:p>
        </w:tc>
      </w:tr>
    </w:tbl>
    <w:p w:rsidR="001E20B1" w:rsidRDefault="001E0F65">
      <w:pPr>
        <w:pStyle w:val="Podpistabeli0"/>
      </w:pPr>
      <w:r>
        <w:rPr>
          <w:rStyle w:val="Podpistabeli"/>
          <w:vertAlign w:val="superscript"/>
        </w:rPr>
        <w:t>1</w:t>
      </w:r>
      <w:r>
        <w:rPr>
          <w:rStyle w:val="Podpistabeli"/>
        </w:rPr>
        <w:t xml:space="preserve"> Należy podać co najmniej jeden miernik. W przypadku gdy cel jest ujęty w budżecie zadaniowym na rok, którego dotyczy plan, należy podać przypisane celowi mierniki wskazane w tym dokumencie.</w:t>
      </w:r>
    </w:p>
    <w:p w:rsidR="001E20B1" w:rsidRDefault="001E0F65">
      <w:pPr>
        <w:pStyle w:val="Podpistabeli0"/>
      </w:pPr>
      <w:r>
        <w:rPr>
          <w:rStyle w:val="Podpistabeli"/>
          <w:vertAlign w:val="superscript"/>
        </w:rPr>
        <w:t>2</w:t>
      </w:r>
      <w:r>
        <w:rPr>
          <w:rStyle w:val="Podpistabeli"/>
        </w:rPr>
        <w:t xml:space="preserve"> Jeżeli potrzeba realizacji wskazanego celu wynika z dokumentu o charakterze strategicznym, należy podać jego nazwę.</w:t>
      </w:r>
    </w:p>
    <w:p w:rsidR="001E20B1" w:rsidRDefault="001E0F6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530"/>
        <w:gridCol w:w="2064"/>
        <w:gridCol w:w="2069"/>
        <w:gridCol w:w="5242"/>
        <w:gridCol w:w="2563"/>
      </w:tblGrid>
      <w:tr w:rsidR="001E20B1">
        <w:trPr>
          <w:trHeight w:hRule="exact" w:val="398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20B1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20B1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  <w:spacing w:line="240" w:lineRule="auto"/>
            </w:pPr>
            <w:r>
              <w:rPr>
                <w:rStyle w:val="Inne"/>
              </w:rPr>
              <w:t>odbytych WZ/ZW).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20B1">
            <w:pPr>
              <w:rPr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20B1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0B1" w:rsidRDefault="001E20B1">
            <w:pPr>
              <w:rPr>
                <w:sz w:val="10"/>
                <w:szCs w:val="10"/>
              </w:rPr>
            </w:pPr>
          </w:p>
        </w:tc>
      </w:tr>
      <w:tr w:rsidR="001E20B1">
        <w:trPr>
          <w:trHeight w:hRule="exact" w:val="3835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E20B1" w:rsidRDefault="001E20B1"/>
        </w:tc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E20B1" w:rsidRDefault="001E20B1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</w:pPr>
            <w:r>
              <w:rPr>
                <w:rStyle w:val="Inne"/>
              </w:rPr>
              <w:t>Terminowość podejmowanych działań - Stosunek liczby spraw podejmowanych niezwłocznie (nie później niż 10 dni roboczych od wpływu pisma do właściwej komórki organizacyjnej) do liczby wszystkich spraw.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&gt; 85%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</w:pPr>
            <w:r>
              <w:rPr>
                <w:rStyle w:val="Inne"/>
              </w:rPr>
              <w:t>Realizacja zadań wynikających z nadzoru Ministra Aktywów Państwowych nad Prezesem Wyższego Urzędu Górniczego.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</w:pPr>
            <w:r>
              <w:rPr>
                <w:rStyle w:val="Inne"/>
              </w:rPr>
              <w:t>Strategia na rzecz Odpowiedzialnego Rozwoju do roku 2020 (z perspektywą do 2030 r.).</w:t>
            </w:r>
          </w:p>
        </w:tc>
      </w:tr>
      <w:tr w:rsidR="001E20B1">
        <w:trPr>
          <w:trHeight w:hRule="exact" w:val="330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2.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</w:pPr>
            <w:r>
              <w:rPr>
                <w:rStyle w:val="Inne"/>
              </w:rPr>
              <w:t>Wykonanie obowiązków w zakresie nieodpłatnego zbywania akcji/udziałów Skarbu Państwa na rzecz osób uprawnionych na podstawie ustawy o komercjalizacji i niektórych uprawnieniach pracowników.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</w:pPr>
            <w:r>
              <w:rPr>
                <w:rStyle w:val="Inne"/>
              </w:rPr>
              <w:t>Odsetek prawidłowo przygotowanych przez spółki umów nieodpłatnego zbycia akcji/udziałów zawartych przez Ministra Aktywów Państwowych z osobami uprawnionymi.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100%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  <w:numPr>
                <w:ilvl w:val="0"/>
                <w:numId w:val="1"/>
              </w:numPr>
              <w:tabs>
                <w:tab w:val="left" w:pos="341"/>
              </w:tabs>
              <w:ind w:left="400" w:hanging="400"/>
            </w:pPr>
            <w:r>
              <w:rPr>
                <w:rStyle w:val="Inne"/>
              </w:rPr>
              <w:t>Weryfikacja umów nieodpłatnego zbycia akcji/udziałów przygotowywanych przez spółki.</w:t>
            </w:r>
          </w:p>
          <w:p w:rsidR="001E20B1" w:rsidRDefault="001E0F65">
            <w:pPr>
              <w:pStyle w:val="Inne0"/>
              <w:numPr>
                <w:ilvl w:val="0"/>
                <w:numId w:val="1"/>
              </w:numPr>
              <w:tabs>
                <w:tab w:val="left" w:pos="341"/>
              </w:tabs>
              <w:ind w:left="400" w:hanging="400"/>
            </w:pPr>
            <w:r>
              <w:rPr>
                <w:rStyle w:val="Inne"/>
              </w:rPr>
              <w:t>Zawieranie umów nieodpłatnego zbycia akcji/udziałów przez Ministra Aktywów Państwowych.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</w:pPr>
            <w:r>
              <w:rPr>
                <w:rStyle w:val="Inne"/>
              </w:rPr>
              <w:t>Strategia na rzecz Odpowiedzialnego Rozwoju do roku 2020 (z perspektywą do 2030 r.).</w:t>
            </w:r>
          </w:p>
          <w:p w:rsidR="001E20B1" w:rsidRDefault="001E0F65">
            <w:pPr>
              <w:pStyle w:val="Inne0"/>
            </w:pPr>
            <w:r>
              <w:rPr>
                <w:rStyle w:val="Inne"/>
              </w:rPr>
              <w:t>Ustawa z dnia 30 sierpnia 1996 r. o komercjalizacji i niektórych uprawnieniach pracowników</w:t>
            </w:r>
          </w:p>
          <w:p w:rsidR="001E20B1" w:rsidRDefault="001E0F65">
            <w:pPr>
              <w:pStyle w:val="Inne0"/>
            </w:pPr>
            <w:r>
              <w:rPr>
                <w:rStyle w:val="Inne"/>
              </w:rPr>
              <w:t>(Dz. U. z 2022 r. poz. 318, ze zm.).</w:t>
            </w:r>
          </w:p>
        </w:tc>
      </w:tr>
      <w:tr w:rsidR="001E20B1">
        <w:trPr>
          <w:trHeight w:hRule="exact" w:val="26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3.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</w:pPr>
            <w:r>
              <w:rPr>
                <w:rStyle w:val="Inne"/>
              </w:rPr>
              <w:t>Rozwój sektora energetycznego, w tym rozwój sektora morskiej energetyki wiatrowej.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20B1" w:rsidRDefault="001E0F65">
            <w:pPr>
              <w:pStyle w:val="Inne0"/>
            </w:pPr>
            <w:r>
              <w:rPr>
                <w:rStyle w:val="Inne"/>
              </w:rPr>
              <w:t>Realizacja zadań ustawowych określonych w ustawie z dnia 17 grudnia 2020 r. o promowaniu wytwarzania energii elektrycznej w morskich farmach wiatrowych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90%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20B1" w:rsidRDefault="001E0F65">
            <w:pPr>
              <w:pStyle w:val="Inne0"/>
              <w:numPr>
                <w:ilvl w:val="0"/>
                <w:numId w:val="2"/>
              </w:numPr>
              <w:tabs>
                <w:tab w:val="left" w:pos="274"/>
              </w:tabs>
              <w:ind w:left="400" w:hanging="400"/>
            </w:pPr>
            <w:r>
              <w:rPr>
                <w:rStyle w:val="Inne"/>
              </w:rPr>
              <w:t>Opiniowanie kierunków zmiany prawa w celu optymalnego wykorzystania aktywów państwowych w zakresie pozwalającym na rozwój sektora energetycznego, w tym rozwój sektora morskiej energetyki wiatrowej.</w:t>
            </w:r>
          </w:p>
          <w:p w:rsidR="001E20B1" w:rsidRDefault="001E0F65">
            <w:pPr>
              <w:pStyle w:val="Inne0"/>
              <w:numPr>
                <w:ilvl w:val="0"/>
                <w:numId w:val="2"/>
              </w:numPr>
              <w:tabs>
                <w:tab w:val="left" w:pos="274"/>
              </w:tabs>
              <w:ind w:left="400" w:hanging="400"/>
            </w:pPr>
            <w:r>
              <w:rPr>
                <w:rStyle w:val="Inne"/>
              </w:rPr>
              <w:t>Obsługa zadań Pełnomocnika do spraw koordynacji działań podmiotów objętych nadzorem właścicielskim Ministra Aktywów Państwowych w procesie realizacji inwestycji w zakresie morskich farm wiatrowych.</w:t>
            </w:r>
          </w:p>
          <w:p w:rsidR="001E20B1" w:rsidRDefault="001E0F65">
            <w:pPr>
              <w:pStyle w:val="Inne0"/>
              <w:numPr>
                <w:ilvl w:val="0"/>
                <w:numId w:val="2"/>
              </w:numPr>
              <w:tabs>
                <w:tab w:val="left" w:pos="274"/>
              </w:tabs>
            </w:pPr>
            <w:r>
              <w:rPr>
                <w:rStyle w:val="Inne"/>
              </w:rPr>
              <w:t>Przedstawianie opinii ministra właściwego do spraw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0B1" w:rsidRDefault="001E0F65">
            <w:pPr>
              <w:pStyle w:val="Inne0"/>
            </w:pPr>
            <w:r>
              <w:rPr>
                <w:rStyle w:val="Inne"/>
              </w:rPr>
              <w:t>Zarządzenie Ministra Aktywów Państwowych z dnia 26 lutego 2020 r. w sprawie ustanowienia Pełnomocnika do spraw koordynacji działań podmiotów objętych nadzorem właścicielskim Ministra Aktywów Państwowych w procesie</w:t>
            </w:r>
          </w:p>
        </w:tc>
      </w:tr>
    </w:tbl>
    <w:p w:rsidR="001E20B1" w:rsidRDefault="001E0F6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530"/>
        <w:gridCol w:w="2064"/>
        <w:gridCol w:w="2069"/>
        <w:gridCol w:w="5242"/>
        <w:gridCol w:w="2563"/>
      </w:tblGrid>
      <w:tr w:rsidR="001E20B1">
        <w:trPr>
          <w:trHeight w:hRule="exact" w:val="51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20B1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20B1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</w:pPr>
            <w:r>
              <w:rPr>
                <w:rStyle w:val="Inne"/>
              </w:rPr>
              <w:t>(Dz. U. z 2022 r. poz. 1050).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20B1">
            <w:pPr>
              <w:rPr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  <w:ind w:left="400"/>
            </w:pPr>
            <w:r>
              <w:rPr>
                <w:rStyle w:val="Inne"/>
              </w:rPr>
              <w:t>aktywów państwowych do rozporządzenia Ministra Klimatu określającego maksymalną cenę, wyrażoną w złotych za 1 MWh, jaka może być wskazana w ofertach złożonych w aukcji przez wytwórców prowadzących działalność gospodarczą w sektorze morskiej energetyki wiatrowej.</w:t>
            </w:r>
          </w:p>
          <w:p w:rsidR="001E20B1" w:rsidRDefault="001E0F65">
            <w:pPr>
              <w:pStyle w:val="Inne0"/>
              <w:numPr>
                <w:ilvl w:val="0"/>
                <w:numId w:val="3"/>
              </w:numPr>
              <w:tabs>
                <w:tab w:val="left" w:pos="283"/>
              </w:tabs>
              <w:ind w:left="400" w:hanging="400"/>
            </w:pPr>
            <w:r>
              <w:rPr>
                <w:rStyle w:val="Inne"/>
              </w:rPr>
              <w:t>Analiza i przetwarzanie informacji przekazywanych przez Prezesa URE dotyczących rozwoju sektora morskiej energetyki wiatrowej.</w:t>
            </w:r>
          </w:p>
          <w:p w:rsidR="001E20B1" w:rsidRDefault="001E0F65">
            <w:pPr>
              <w:pStyle w:val="Inne0"/>
              <w:numPr>
                <w:ilvl w:val="0"/>
                <w:numId w:val="3"/>
              </w:numPr>
              <w:tabs>
                <w:tab w:val="left" w:pos="283"/>
              </w:tabs>
              <w:ind w:left="400" w:hanging="400"/>
            </w:pPr>
            <w:r>
              <w:rPr>
                <w:rStyle w:val="Inne"/>
              </w:rPr>
              <w:t>Analiza i przetwarzanie informacji przekazywanych przez Prezesa URE dotyczących planu łańcucha dostaw materiałów i usług.</w:t>
            </w:r>
          </w:p>
          <w:p w:rsidR="001E20B1" w:rsidRDefault="001E0F65">
            <w:pPr>
              <w:pStyle w:val="Inne0"/>
              <w:numPr>
                <w:ilvl w:val="0"/>
                <w:numId w:val="3"/>
              </w:numPr>
              <w:tabs>
                <w:tab w:val="left" w:pos="283"/>
              </w:tabs>
              <w:ind w:left="400" w:hanging="400"/>
            </w:pPr>
            <w:r>
              <w:rPr>
                <w:rStyle w:val="Inne"/>
              </w:rPr>
              <w:t>Opiniowanie wniosków inwestorów o wydanie pozwoleń na wznoszenie lub wykorzystywanie sztucznych wysp, konstrukcji i urządzeń w polskich obszarach morskich ustalających ich lokalizację oraz określających warunki ich wykorzystania na tych obszarach, a także opiniowanie wniosków inwestorów dotyczących infrastruktury kablowej.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</w:pPr>
            <w:r>
              <w:rPr>
                <w:rStyle w:val="Inne"/>
              </w:rPr>
              <w:t>realizacji inwestycji w zakresie morskich farm wiatrowych (Dz. Urz. Min. Ak. Państ. poz. 5).</w:t>
            </w:r>
          </w:p>
          <w:p w:rsidR="001E20B1" w:rsidRDefault="001E0F65">
            <w:pPr>
              <w:pStyle w:val="Inne0"/>
            </w:pPr>
            <w:r>
              <w:rPr>
                <w:rStyle w:val="Inne"/>
              </w:rPr>
              <w:t>Ustawa z dnia 17 grudnia 2020 r. o promowaniu wytwarzania energii elektrycznej w morskich farmach wiatrowych.</w:t>
            </w:r>
          </w:p>
        </w:tc>
      </w:tr>
      <w:tr w:rsidR="001E20B1">
        <w:trPr>
          <w:trHeight w:hRule="exact" w:val="1958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4.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</w:pPr>
            <w:r>
              <w:rPr>
                <w:rStyle w:val="Inne"/>
              </w:rPr>
              <w:t>Regulacja i wspieranie rozwoju rynku pocztowego.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</w:pPr>
            <w:r>
              <w:rPr>
                <w:rStyle w:val="Inne"/>
              </w:rPr>
              <w:t>Stopień liczby notyfikacji w stosunku do liczby planowanych notyfikacji.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100%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</w:pPr>
            <w:r>
              <w:rPr>
                <w:rStyle w:val="Inne"/>
              </w:rPr>
              <w:t>Notyfikacja w Komisji Europejskiej pomocy publicznej wynikającej z ustawy zmieniającej ustawę - Prawo Pocztowe.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</w:pPr>
            <w:r>
              <w:rPr>
                <w:rStyle w:val="Inne"/>
              </w:rPr>
              <w:t>Strategia na rzecz Odpowiedzialnego Rozwoju do roku 2020 (z perspektywą do 2030 r.).</w:t>
            </w:r>
          </w:p>
        </w:tc>
      </w:tr>
      <w:tr w:rsidR="001E20B1">
        <w:trPr>
          <w:trHeight w:hRule="exact" w:val="2563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20B1" w:rsidRDefault="001E20B1"/>
        </w:tc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20B1" w:rsidRDefault="001E20B1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</w:pPr>
            <w:r>
              <w:rPr>
                <w:rStyle w:val="Inne"/>
              </w:rPr>
              <w:t>Stopień liczby przygotowanych aktów normatywnych w stosunku do liczby aktów planowanych do opracowania.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100%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</w:pPr>
            <w:r>
              <w:rPr>
                <w:rStyle w:val="Inne"/>
              </w:rPr>
              <w:t>Przygotowanie rozporządzenia Ministra Aktywów Państwowych w sprawie kalkulacji kosztu netto obowiązku świadczenia usług powszechnych oraz szczegółowych zasad uruchomienia wypłaty finansowania kosztu netto.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0B1" w:rsidRDefault="001E20B1"/>
        </w:tc>
      </w:tr>
    </w:tbl>
    <w:p w:rsidR="001E20B1" w:rsidRDefault="001E0F65">
      <w:pPr>
        <w:pStyle w:val="Podpistabeli0"/>
        <w:ind w:left="91"/>
        <w:rPr>
          <w:sz w:val="20"/>
          <w:szCs w:val="20"/>
        </w:rPr>
      </w:pPr>
      <w:r>
        <w:rPr>
          <w:rStyle w:val="Podpistabeli"/>
          <w:b/>
          <w:bCs/>
          <w:sz w:val="20"/>
          <w:szCs w:val="20"/>
        </w:rPr>
        <w:t>CZĘŚĆ B: Cele priorytetowe wynikające z budżetu państwa w układzie zadaniowym do realizacji w roku 2023</w:t>
      </w:r>
      <w:r>
        <w:br w:type="page"/>
      </w:r>
    </w:p>
    <w:p w:rsidR="001E20B1" w:rsidRDefault="001E0F65">
      <w:pPr>
        <w:pStyle w:val="Teksttreci0"/>
        <w:spacing w:after="100"/>
      </w:pPr>
      <w:r>
        <w:rPr>
          <w:rStyle w:val="Teksttreci"/>
          <w:i/>
          <w:iCs/>
        </w:rPr>
        <w:t>(w tej części planu należy wymienić cele zadań w budżecie państwa w układzie zadaniowym, w ramach części budżetowych, których dysponentem jest minister, wskazanych jako priorytetowe na potrzeby opracowania projektu ustawy budżetowej na rok, którego dotyczy plan, wraz z przypisanymi im miernikami oraz podzadaniami służącymi realizacji tych celów. Nie należy wymieniać celów uprzednio wskazanych w części A)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530"/>
        <w:gridCol w:w="4133"/>
        <w:gridCol w:w="3898"/>
        <w:gridCol w:w="3907"/>
      </w:tblGrid>
      <w:tr w:rsidR="001E20B1">
        <w:trPr>
          <w:trHeight w:hRule="exact" w:val="365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  <w:b/>
                <w:bCs/>
              </w:rPr>
              <w:t>Lp.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  <w:b/>
                <w:bCs/>
              </w:rPr>
              <w:t>Cel</w:t>
            </w:r>
          </w:p>
        </w:tc>
        <w:tc>
          <w:tcPr>
            <w:tcW w:w="80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  <w:b/>
                <w:bCs/>
              </w:rPr>
              <w:t>Mierniki określające stopień realizacji celu</w:t>
            </w:r>
            <w:r>
              <w:rPr>
                <w:rStyle w:val="Inne"/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3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  <w:b/>
                <w:bCs/>
              </w:rPr>
              <w:t>Podzadania budżetowe służące realizacji celu</w:t>
            </w:r>
            <w:r>
              <w:rPr>
                <w:rStyle w:val="Inne"/>
                <w:b/>
                <w:bCs/>
                <w:vertAlign w:val="superscript"/>
              </w:rPr>
              <w:footnoteReference w:id="2"/>
            </w:r>
          </w:p>
        </w:tc>
      </w:tr>
      <w:tr w:rsidR="001E20B1">
        <w:trPr>
          <w:trHeight w:hRule="exact" w:val="590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20B1" w:rsidRDefault="001E20B1"/>
        </w:tc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20B1" w:rsidRDefault="001E20B1"/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  <w:b/>
                <w:bCs/>
              </w:rPr>
              <w:t>nazwa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  <w:b/>
                <w:bCs/>
              </w:rPr>
              <w:t>planowana wartość do osiągnięcia na koniec roku, którego dotyczy plan</w:t>
            </w:r>
          </w:p>
        </w:tc>
        <w:tc>
          <w:tcPr>
            <w:tcW w:w="3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B1" w:rsidRDefault="001E20B1"/>
        </w:tc>
      </w:tr>
      <w:tr w:rsidR="001E20B1">
        <w:trPr>
          <w:trHeight w:hRule="exact" w:val="3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  <w:b/>
                <w:bCs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  <w:b/>
                <w:bCs/>
              </w:rPr>
              <w:t>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  <w:b/>
                <w:bCs/>
              </w:rPr>
              <w:t>3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  <w:b/>
                <w:bCs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  <w:b/>
                <w:bCs/>
              </w:rPr>
              <w:t>5</w:t>
            </w:r>
          </w:p>
        </w:tc>
      </w:tr>
      <w:tr w:rsidR="001E20B1">
        <w:trPr>
          <w:trHeight w:hRule="exact" w:val="922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1.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</w:pPr>
            <w:r>
              <w:rPr>
                <w:rStyle w:val="Inne"/>
              </w:rPr>
              <w:t>Kształtowanie warunków dla funkcjonowania górnictwa węglowego.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</w:pPr>
            <w:r>
              <w:rPr>
                <w:rStyle w:val="Inne"/>
              </w:rPr>
              <w:t>Roczne wydobycie węgla kamiennego (w tonach).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&gt; 53 mln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</w:pPr>
            <w:r>
              <w:rPr>
                <w:rStyle w:val="Inne"/>
              </w:rPr>
              <w:t>Zabezpieczenie potrzeb rynku w zakresie dostaw węgla kamiennego z polskich kopalń.</w:t>
            </w:r>
          </w:p>
        </w:tc>
      </w:tr>
      <w:tr w:rsidR="001E20B1">
        <w:trPr>
          <w:trHeight w:hRule="exact" w:val="1190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E20B1" w:rsidRDefault="001E20B1"/>
        </w:tc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E20B1" w:rsidRDefault="001E20B1"/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  <w:spacing w:line="240" w:lineRule="auto"/>
            </w:pPr>
            <w:r>
              <w:rPr>
                <w:rStyle w:val="Inne"/>
              </w:rPr>
              <w:t>Średni jednostkowy koszt wydobycia węgla.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&lt; 480,00 zł/t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</w:pPr>
            <w:r>
              <w:rPr>
                <w:rStyle w:val="Inne"/>
              </w:rPr>
              <w:t>Realizacja zadań służących poprawie efektywności funkcjonowania górnictwa węgla kamiennego ujętych w programie dla sektora górnictwa węgla kamiennego.</w:t>
            </w:r>
          </w:p>
        </w:tc>
      </w:tr>
      <w:tr w:rsidR="001E20B1">
        <w:trPr>
          <w:trHeight w:hRule="exact" w:val="922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E20B1" w:rsidRDefault="001E20B1"/>
        </w:tc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E20B1" w:rsidRDefault="001E20B1"/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</w:pPr>
            <w:r>
              <w:rPr>
                <w:rStyle w:val="Inne"/>
              </w:rPr>
              <w:t>Roczne wydobycie węgla brunatnego (w tonach).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&gt; 40 mln t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</w:pPr>
            <w:r>
              <w:rPr>
                <w:rStyle w:val="Inne"/>
              </w:rPr>
              <w:t>Zabezpieczenie potrzeb rynku w zakresie dostaw węgla brunatnego z polskich kopalń.</w:t>
            </w:r>
          </w:p>
        </w:tc>
      </w:tr>
      <w:tr w:rsidR="001E20B1">
        <w:trPr>
          <w:trHeight w:hRule="exact" w:val="3931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20B1" w:rsidRDefault="001E20B1"/>
        </w:tc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20B1" w:rsidRDefault="001E20B1"/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  <w:spacing w:line="240" w:lineRule="auto"/>
            </w:pPr>
            <w:r>
              <w:rPr>
                <w:rStyle w:val="Inne"/>
              </w:rPr>
              <w:t>Wykorzystanie dotacji budżetowej.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nie mniej niż 90%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</w:pPr>
            <w:r>
              <w:rPr>
                <w:rStyle w:val="Inne"/>
              </w:rPr>
              <w:t>Restrukturyzacja sektora górnictwa węgla kamiennego, w tym zapewnienie finansowania zadań związanych z likwidacją majątku nieprodukcyjnego, naprawianiem szkód górniczych oraz wypłatą świadczeń osłonowych dla pracowników.</w:t>
            </w:r>
          </w:p>
        </w:tc>
      </w:tr>
    </w:tbl>
    <w:p w:rsidR="001E20B1" w:rsidRDefault="001E0F65">
      <w:pPr>
        <w:pStyle w:val="Podpistabeli0"/>
        <w:ind w:left="91"/>
        <w:rPr>
          <w:sz w:val="20"/>
          <w:szCs w:val="20"/>
        </w:rPr>
      </w:pPr>
      <w:r>
        <w:rPr>
          <w:rStyle w:val="Podpistabeli"/>
          <w:b/>
          <w:bCs/>
          <w:sz w:val="20"/>
          <w:szCs w:val="20"/>
        </w:rPr>
        <w:t>CZĘŚĆ C: Inne cele przyjęte do realizacji w roku 2023</w:t>
      </w:r>
    </w:p>
    <w:p w:rsidR="001E20B1" w:rsidRDefault="001E0F65">
      <w:pPr>
        <w:spacing w:line="1" w:lineRule="exact"/>
      </w:pPr>
      <w:r>
        <w:br w:type="page"/>
      </w:r>
    </w:p>
    <w:p w:rsidR="001E20B1" w:rsidRDefault="001E0F65">
      <w:pPr>
        <w:pStyle w:val="Podpistabeli0"/>
        <w:ind w:left="101"/>
        <w:rPr>
          <w:sz w:val="20"/>
          <w:szCs w:val="20"/>
        </w:rPr>
      </w:pPr>
      <w:r>
        <w:rPr>
          <w:rStyle w:val="Podpistabeli"/>
          <w:i/>
          <w:iCs/>
          <w:sz w:val="20"/>
          <w:szCs w:val="20"/>
        </w:rPr>
        <w:t>(w tej części planu należy wskazać cele przyjęte do realizacji, które nie zostały wymienione w części A lub B)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530"/>
        <w:gridCol w:w="3811"/>
        <w:gridCol w:w="3816"/>
        <w:gridCol w:w="4310"/>
      </w:tblGrid>
      <w:tr w:rsidR="001E20B1">
        <w:trPr>
          <w:trHeight w:hRule="exact" w:val="365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  <w:b/>
                <w:bCs/>
              </w:rPr>
              <w:t>Lp.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  <w:b/>
                <w:bCs/>
              </w:rPr>
              <w:t>Cel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  <w:b/>
                <w:bCs/>
              </w:rPr>
              <w:t>Mierniki określające stopień realizacji celu</w:t>
            </w:r>
            <w:r>
              <w:rPr>
                <w:rStyle w:val="Inne"/>
                <w:b/>
                <w:bCs/>
                <w:vertAlign w:val="superscript"/>
              </w:rPr>
              <w:t>4</w:t>
            </w:r>
          </w:p>
        </w:tc>
        <w:tc>
          <w:tcPr>
            <w:tcW w:w="4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  <w:spacing w:before="80" w:line="240" w:lineRule="auto"/>
              <w:jc w:val="center"/>
            </w:pPr>
            <w:r>
              <w:rPr>
                <w:rStyle w:val="Inne"/>
                <w:b/>
                <w:bCs/>
              </w:rPr>
              <w:t>Najważniejsze zadania służące realizacji celu</w:t>
            </w:r>
            <w:r>
              <w:rPr>
                <w:rStyle w:val="Inne"/>
                <w:b/>
                <w:bCs/>
                <w:vertAlign w:val="superscript"/>
              </w:rPr>
              <w:t>5</w:t>
            </w:r>
          </w:p>
        </w:tc>
      </w:tr>
      <w:tr w:rsidR="001E20B1">
        <w:trPr>
          <w:trHeight w:hRule="exact" w:val="590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20B1" w:rsidRDefault="001E20B1"/>
        </w:tc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20B1" w:rsidRDefault="001E20B1"/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  <w:b/>
                <w:bCs/>
              </w:rPr>
              <w:t>nazwa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  <w:b/>
                <w:bCs/>
              </w:rPr>
              <w:t>planowana wartość do osiągnięcia na koniec roku, którego dotyczy plan</w:t>
            </w:r>
          </w:p>
        </w:tc>
        <w:tc>
          <w:tcPr>
            <w:tcW w:w="4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0B1" w:rsidRDefault="001E20B1"/>
        </w:tc>
      </w:tr>
      <w:tr w:rsidR="001E20B1">
        <w:trPr>
          <w:trHeight w:hRule="exact" w:val="31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  <w:b/>
                <w:bCs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  <w:b/>
                <w:bCs/>
              </w:rPr>
              <w:t>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  <w:b/>
                <w:bCs/>
              </w:rPr>
              <w:t>3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  <w:b/>
                <w:bCs/>
              </w:rPr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  <w:b/>
                <w:bCs/>
              </w:rPr>
              <w:t>5</w:t>
            </w:r>
          </w:p>
        </w:tc>
      </w:tr>
      <w:tr w:rsidR="001E20B1">
        <w:trPr>
          <w:trHeight w:hRule="exact" w:val="224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1.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</w:pPr>
            <w:r>
              <w:rPr>
                <w:rStyle w:val="Inne"/>
              </w:rPr>
              <w:t>Realizacja zadań wynikających</w:t>
            </w:r>
          </w:p>
          <w:p w:rsidR="001E20B1" w:rsidRDefault="001E0F65">
            <w:pPr>
              <w:pStyle w:val="Inne0"/>
            </w:pPr>
            <w:r>
              <w:rPr>
                <w:rStyle w:val="Inne"/>
              </w:rPr>
              <w:t>z art. 21 i art. 8a ust. 1 pkt</w:t>
            </w:r>
          </w:p>
          <w:p w:rsidR="001E20B1" w:rsidRDefault="001E0F65">
            <w:pPr>
              <w:pStyle w:val="Inne0"/>
            </w:pPr>
            <w:r>
              <w:rPr>
                <w:rStyle w:val="Inne"/>
              </w:rPr>
              <w:t>3 ustawy z dnia 16 grudnia</w:t>
            </w:r>
          </w:p>
          <w:p w:rsidR="001E20B1" w:rsidRDefault="001E0F65">
            <w:pPr>
              <w:pStyle w:val="Inne0"/>
            </w:pPr>
            <w:r>
              <w:rPr>
                <w:rStyle w:val="Inne"/>
              </w:rPr>
              <w:t>2016 r. o zasadach zarządzania mieniem państwowym.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</w:pPr>
            <w:r>
              <w:rPr>
                <w:rStyle w:val="Inne"/>
              </w:rPr>
              <w:t>Przeprowadzenie egzaminów (przeprowadzone egzaminy/14 zaplanowanych egzaminów).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&gt; 75%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  <w:numPr>
                <w:ilvl w:val="0"/>
                <w:numId w:val="4"/>
              </w:numPr>
              <w:tabs>
                <w:tab w:val="left" w:pos="206"/>
              </w:tabs>
              <w:ind w:left="320" w:hanging="320"/>
            </w:pPr>
            <w:r>
              <w:rPr>
                <w:rStyle w:val="Inne"/>
              </w:rPr>
              <w:t>Organizacja i przeprowadzanie egzaminów dla kandydatów na członków organów nadzorczych.</w:t>
            </w:r>
          </w:p>
          <w:p w:rsidR="001E20B1" w:rsidRDefault="001E0F65">
            <w:pPr>
              <w:pStyle w:val="Inne0"/>
              <w:numPr>
                <w:ilvl w:val="0"/>
                <w:numId w:val="4"/>
              </w:numPr>
              <w:tabs>
                <w:tab w:val="left" w:pos="206"/>
              </w:tabs>
              <w:ind w:left="320" w:hanging="320"/>
            </w:pPr>
            <w:r>
              <w:rPr>
                <w:rStyle w:val="Inne"/>
              </w:rPr>
              <w:t>Prowadzenie listy osób, które złożyły z wynikiem pozytywnym egzamin, o którym mowa w art. 19 ust. 1 pkt 1 lit. h-k ustawy z dnia 16 grudnia 2016 r. o zasadach zarządzania mieniem państwowym.</w:t>
            </w:r>
          </w:p>
        </w:tc>
      </w:tr>
      <w:tr w:rsidR="001E20B1">
        <w:trPr>
          <w:trHeight w:hRule="exact" w:val="1718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2.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</w:pPr>
            <w:r>
              <w:rPr>
                <w:rStyle w:val="Inne"/>
              </w:rPr>
              <w:t>Koordynacja działań przygotowawczych do organizacji III Igrzysk Europejskich 2023 - Kraków, Małopolska 2023.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</w:pPr>
            <w:r>
              <w:rPr>
                <w:rStyle w:val="Inne"/>
              </w:rPr>
              <w:t>Stopień zaawansowania współpracy w ramach realizacji przedsięwzięcia.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100%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</w:pPr>
            <w:r>
              <w:rPr>
                <w:rStyle w:val="Inne"/>
              </w:rPr>
              <w:t>Współpraca z jednostkami samorządu terytorialnego, organami administracji rządowej, związkami, samorządami i organizacjami pozarządowymi w zakresie przygotowania i organizacji III Igrzysk Europejskich.</w:t>
            </w:r>
          </w:p>
        </w:tc>
      </w:tr>
      <w:tr w:rsidR="001E20B1">
        <w:trPr>
          <w:trHeight w:hRule="exact" w:val="2774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E20B1" w:rsidRDefault="001E20B1"/>
        </w:tc>
        <w:tc>
          <w:tcPr>
            <w:tcW w:w="25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E20B1" w:rsidRDefault="001E20B1"/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</w:pPr>
            <w:r>
              <w:rPr>
                <w:rStyle w:val="Inne"/>
              </w:rPr>
              <w:t>Stopień zaawansowania monitorowania realizacji działań przygotowawczych.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100%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</w:pPr>
            <w:r>
              <w:rPr>
                <w:rStyle w:val="Inne"/>
              </w:rPr>
              <w:t>Monitorowanie przebiegu i realizacji przygotowań do III Igrzysk Europejskich 2023 poprzez gromadzenie i przekazywanie informacji na temat realizacji przedsięwzięć związanych z organizacją III Igrzysk Europejskich 2023 podczas posiedzeń Zespołu do spraw koordynacji działań przygotowawczych do organizacji III Igrzysk Europejskich - Kraków, Małopolska 2023.</w:t>
            </w:r>
          </w:p>
        </w:tc>
      </w:tr>
      <w:tr w:rsidR="001E20B1">
        <w:trPr>
          <w:trHeight w:hRule="exact" w:val="10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3.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20B1" w:rsidRDefault="001E0F65">
            <w:pPr>
              <w:pStyle w:val="Inne0"/>
            </w:pPr>
            <w:r>
              <w:rPr>
                <w:rStyle w:val="Inne"/>
              </w:rPr>
              <w:t>Usprawnienie</w:t>
            </w:r>
          </w:p>
          <w:p w:rsidR="001E20B1" w:rsidRDefault="001E0F65">
            <w:pPr>
              <w:pStyle w:val="Inne0"/>
            </w:pPr>
            <w:r>
              <w:rPr>
                <w:rStyle w:val="Inne"/>
              </w:rPr>
              <w:t>pozyskiwania przez spółki Skarbu Państwa funduszy europejskich oraz innych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20B1" w:rsidRDefault="001E0F65">
            <w:pPr>
              <w:pStyle w:val="Inne0"/>
            </w:pPr>
            <w:r>
              <w:rPr>
                <w:rStyle w:val="Inne"/>
              </w:rPr>
              <w:t>Spółki Skarbu Państwa, wsparte w zakresie możliwości uzyskania pomocy ze środków funduszy europejskich oraz innych dostępnych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&gt; 40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0B1" w:rsidRDefault="001E0F65">
            <w:pPr>
              <w:pStyle w:val="Inne0"/>
            </w:pPr>
            <w:r>
              <w:rPr>
                <w:rStyle w:val="Inne"/>
              </w:rPr>
              <w:t>Wsparcie i rozwój spółek Skarbu Państwa z wykorzystaniem zewnętrznych środków finansowania w ramach polityki spójności oraz innych dostępnych źródeł europejskich.</w:t>
            </w:r>
          </w:p>
        </w:tc>
      </w:tr>
    </w:tbl>
    <w:p w:rsidR="001E20B1" w:rsidRDefault="001E0F65">
      <w:pPr>
        <w:pStyle w:val="Podpistabeli0"/>
      </w:pPr>
      <w:r>
        <w:rPr>
          <w:rStyle w:val="Podpistabeli"/>
          <w:vertAlign w:val="superscript"/>
        </w:rPr>
        <w:t>5</w:t>
      </w:r>
      <w:r>
        <w:rPr>
          <w:rStyle w:val="Podpistabeli"/>
        </w:rPr>
        <w:t xml:space="preserve"> W przypadku gdy wskazany cel jest ujęty w budżecie państwa w układzie zadaniowym na rok, którego dotyczy plan, należy podać wszystkie podzadania budżetowe wymienione w tym dokumencie służące realizacji tego celu.</w:t>
      </w:r>
    </w:p>
    <w:p w:rsidR="001E20B1" w:rsidRDefault="001E0F6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530"/>
        <w:gridCol w:w="3811"/>
        <w:gridCol w:w="3816"/>
        <w:gridCol w:w="4310"/>
      </w:tblGrid>
      <w:tr w:rsidR="001E20B1">
        <w:trPr>
          <w:trHeight w:hRule="exact" w:val="92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20B1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</w:pPr>
            <w:r>
              <w:rPr>
                <w:rStyle w:val="Inne"/>
              </w:rPr>
              <w:t>dostępnych źródeł finansowania z udziałem środków europejskich.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  <w:spacing w:line="240" w:lineRule="auto"/>
            </w:pPr>
            <w:r>
              <w:rPr>
                <w:rStyle w:val="Inne"/>
              </w:rPr>
              <w:t>źródeł europejskich.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20B1">
            <w:pPr>
              <w:rPr>
                <w:sz w:val="10"/>
                <w:szCs w:val="1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0B1" w:rsidRDefault="001E20B1">
            <w:pPr>
              <w:rPr>
                <w:sz w:val="10"/>
                <w:szCs w:val="10"/>
              </w:rPr>
            </w:pPr>
          </w:p>
        </w:tc>
      </w:tr>
      <w:tr w:rsidR="001E20B1">
        <w:trPr>
          <w:trHeight w:hRule="exact" w:val="436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4.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</w:pPr>
            <w:r>
              <w:rPr>
                <w:rStyle w:val="Inne"/>
              </w:rPr>
              <w:t>Zapewnienie spójnej polityki międzynarodowej Ministerstwa Aktywów Państwowych w zakresie organizacji i koordynacji dwustronnej i wielostronnej współpracy z krajami trzecimi (w tym z państwami Grupy Wyszehradzkiej i Inicjatywy Trójmorza) oraz w zakresie spraw związanych z członkostwem Polski w Unii Europejskiej.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</w:pPr>
            <w:r>
              <w:rPr>
                <w:rStyle w:val="Inne"/>
              </w:rPr>
              <w:t>Opracowanie planu współpracy zagranicznej Ministerstwa Aktywów Państwowych na 2023 rok.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</w:pPr>
            <w:r>
              <w:rPr>
                <w:rStyle w:val="Inne"/>
              </w:rPr>
              <w:t>Sporządzenie planu współpracy zagranicznej Ministerstwa Aktywów Państwowych na 2023 rok.</w:t>
            </w:r>
          </w:p>
        </w:tc>
      </w:tr>
      <w:tr w:rsidR="001E20B1">
        <w:trPr>
          <w:trHeight w:hRule="exact" w:val="24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5.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</w:pPr>
            <w:r>
              <w:rPr>
                <w:rStyle w:val="Inne"/>
              </w:rPr>
              <w:t>Wspieranie działalności kopalń zabytkowych, tj. kopalni soli: Bochnia i Wieliczka.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  <w:spacing w:line="240" w:lineRule="auto"/>
            </w:pPr>
            <w:r>
              <w:rPr>
                <w:rStyle w:val="Inne"/>
              </w:rPr>
              <w:t>Wykorzystanie dotacji budżetowej.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  <w:spacing w:line="240" w:lineRule="auto"/>
              <w:jc w:val="center"/>
            </w:pPr>
            <w:r>
              <w:rPr>
                <w:rStyle w:val="Inne"/>
              </w:rPr>
              <w:t>nie mniej niż 90%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0B1" w:rsidRDefault="001E0F65">
            <w:pPr>
              <w:pStyle w:val="Inne0"/>
              <w:numPr>
                <w:ilvl w:val="0"/>
                <w:numId w:val="5"/>
              </w:numPr>
              <w:tabs>
                <w:tab w:val="left" w:pos="202"/>
              </w:tabs>
              <w:ind w:left="320" w:hanging="320"/>
            </w:pPr>
            <w:r>
              <w:rPr>
                <w:rStyle w:val="Inne"/>
              </w:rPr>
              <w:t>Zapewnienie współfinansowania działalności w zakresie utrzymania, zabezpieczenia i ratowania zabytkowych części kopalń soli oraz likwidacji części nie zabytkowych.</w:t>
            </w:r>
          </w:p>
          <w:p w:rsidR="001E20B1" w:rsidRDefault="001E0F65">
            <w:pPr>
              <w:pStyle w:val="Inne0"/>
              <w:numPr>
                <w:ilvl w:val="0"/>
                <w:numId w:val="5"/>
              </w:numPr>
              <w:tabs>
                <w:tab w:val="left" w:pos="202"/>
              </w:tabs>
              <w:ind w:left="320" w:hanging="320"/>
            </w:pPr>
            <w:r>
              <w:rPr>
                <w:rStyle w:val="Inne"/>
              </w:rPr>
              <w:t>Przyznawanie i przekazywanie środków budżetowych dla kopalń soli.</w:t>
            </w:r>
          </w:p>
          <w:p w:rsidR="001E20B1" w:rsidRDefault="001E0F65">
            <w:pPr>
              <w:pStyle w:val="Inne0"/>
              <w:numPr>
                <w:ilvl w:val="0"/>
                <w:numId w:val="5"/>
              </w:numPr>
              <w:tabs>
                <w:tab w:val="left" w:pos="202"/>
              </w:tabs>
              <w:ind w:left="320" w:hanging="320"/>
            </w:pPr>
            <w:r>
              <w:rPr>
                <w:rStyle w:val="Inne"/>
              </w:rPr>
              <w:t>Monitorowanie i rozliczanie środków budżetowych przyznanych kopalniom soli.</w:t>
            </w:r>
          </w:p>
        </w:tc>
      </w:tr>
    </w:tbl>
    <w:p w:rsidR="001E20B1" w:rsidRDefault="001E20B1">
      <w:pPr>
        <w:spacing w:after="199" w:line="1" w:lineRule="exact"/>
      </w:pPr>
    </w:p>
    <w:p w:rsidR="001E20B1" w:rsidRDefault="001E0F65" w:rsidP="008052D9">
      <w:pPr>
        <w:pStyle w:val="Teksttreci0"/>
        <w:spacing w:after="240" w:line="298" w:lineRule="auto"/>
        <w:ind w:left="7888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368935" distL="114300" distR="114300" simplePos="0" relativeHeight="125829378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520700</wp:posOffset>
                </wp:positionV>
                <wp:extent cx="1804670" cy="18605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67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20B1" w:rsidRDefault="001E0F65">
                            <w:pPr>
                              <w:pStyle w:val="Teksttreci0"/>
                              <w:spacing w:after="0"/>
                            </w:pPr>
                            <w:r>
                              <w:rPr>
                                <w:rStyle w:val="Teksttreci"/>
                              </w:rPr>
                              <w:t>Warszawa, 25 listopada 2022 r.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5.pt;margin-top:41.pt;width:142.09999999999999pt;height:14.65pt;z-index:-125829375;mso-wrap-distance-left:9.pt;mso-wrap-distance-right:9.pt;mso-wrap-distance-bottom:29.05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Warszawa, 25 listopada 2022 r.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74650" distB="635" distL="894715" distR="788035" simplePos="0" relativeHeight="125829380" behindDoc="0" locked="0" layoutInCell="1" allowOverlap="1">
                <wp:simplePos x="0" y="0"/>
                <wp:positionH relativeFrom="page">
                  <wp:posOffset>1351915</wp:posOffset>
                </wp:positionH>
                <wp:positionV relativeFrom="paragraph">
                  <wp:posOffset>895350</wp:posOffset>
                </wp:positionV>
                <wp:extent cx="350520" cy="17970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20B1" w:rsidRDefault="001E0F65">
                            <w:pPr>
                              <w:pStyle w:val="Teksttreci0"/>
                              <w:spacing w:after="0"/>
                            </w:pPr>
                            <w:r>
                              <w:rPr>
                                <w:rStyle w:val="Teksttreci"/>
                                <w:i/>
                                <w:iCs/>
                              </w:rPr>
                              <w:t>(data)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06.45pt;margin-top:70.5pt;width:27.600000000000001pt;height:14.15pt;z-index:-125829373;mso-wrap-distance-left:70.450000000000003pt;mso-wrap-distance-top:29.5pt;mso-wrap-distance-right:62.050000000000004pt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i/>
                          <w:iCs/>
                        </w:rPr>
                        <w:t>(data)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"/>
          <w:b/>
          <w:bCs/>
        </w:rPr>
        <w:t>Jacek Sasin</w:t>
      </w:r>
      <w:r>
        <w:rPr>
          <w:rStyle w:val="Teksttreci"/>
          <w:b/>
          <w:bCs/>
        </w:rPr>
        <w:br/>
      </w:r>
      <w:r>
        <w:rPr>
          <w:rStyle w:val="Teksttreci"/>
        </w:rPr>
        <w:t>wicepremier</w:t>
      </w:r>
      <w:r>
        <w:rPr>
          <w:rStyle w:val="Teksttreci"/>
        </w:rPr>
        <w:br/>
      </w:r>
      <w:r>
        <w:rPr>
          <w:rStyle w:val="Teksttreci"/>
          <w:i/>
          <w:iCs/>
        </w:rPr>
        <w:t>dokument podpisany elektronicznie</w:t>
      </w:r>
      <w:r>
        <w:rPr>
          <w:rStyle w:val="Teksttreci"/>
          <w:i/>
          <w:iCs/>
        </w:rPr>
        <w:br/>
      </w:r>
      <w:r>
        <w:rPr>
          <w:rStyle w:val="Teksttreci"/>
        </w:rPr>
        <w:t>746048.2601456.2091286</w:t>
      </w:r>
    </w:p>
    <w:p w:rsidR="001E20B1" w:rsidRDefault="001E0F65" w:rsidP="008052D9">
      <w:pPr>
        <w:pStyle w:val="Teksttreci0"/>
        <w:spacing w:after="220"/>
        <w:ind w:left="11428"/>
      </w:pPr>
      <w:r>
        <w:rPr>
          <w:rStyle w:val="Teksttreci"/>
          <w:i/>
          <w:iCs/>
        </w:rPr>
        <w:t>(podpis)</w:t>
      </w:r>
    </w:p>
    <w:sectPr w:rsidR="001E20B1">
      <w:footerReference w:type="default" r:id="rId7"/>
      <w:footnotePr>
        <w:numStart w:val="3"/>
      </w:footnotePr>
      <w:pgSz w:w="16840" w:h="11900" w:orient="landscape"/>
      <w:pgMar w:top="518" w:right="787" w:bottom="852" w:left="742" w:header="90" w:footer="3" w:gutter="0"/>
      <w:pgNumType w:start="1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F65" w:rsidRDefault="001E0F65">
      <w:r>
        <w:separator/>
      </w:r>
    </w:p>
  </w:endnote>
  <w:endnote w:type="continuationSeparator" w:id="0">
    <w:p w:rsidR="001E0F65" w:rsidRDefault="001E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B1" w:rsidRDefault="001E0F6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9605645</wp:posOffset>
              </wp:positionH>
              <wp:positionV relativeFrom="page">
                <wp:posOffset>7078980</wp:posOffset>
              </wp:positionV>
              <wp:extent cx="381000" cy="7302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20B1" w:rsidRDefault="001E0F65">
                          <w:pPr>
                            <w:pStyle w:val="Nagweklubstopka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Nagweklubstopka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93E0B" w:rsidRPr="00A93E0B">
                            <w:rPr>
                              <w:rStyle w:val="Nagweklubstopka2"/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756.35pt;margin-top:557.4pt;width:30pt;height:5.7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" filled="f" stroked="f">
              <v:textbox style="mso-fit-shape-to-text:t" inset="0,0,0,0">
                <w:txbxContent>
                  <w:p w:rsidR="001E20B1" w:rsidRDefault="001E0F65">
                    <w:pPr>
                      <w:pStyle w:val="Nagweklubstopka20"/>
                      <w:rPr>
                        <w:sz w:val="16"/>
                        <w:szCs w:val="16"/>
                      </w:rPr>
                    </w:pPr>
                    <w:r>
                      <w:rPr>
                        <w:rStyle w:val="Nagweklubstopka2"/>
                        <w:rFonts w:ascii="Arial" w:eastAsia="Arial" w:hAnsi="Arial" w:cs="Arial"/>
                        <w:sz w:val="16"/>
                        <w:szCs w:val="16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93E0B" w:rsidRPr="00A93E0B">
                      <w:rPr>
                        <w:rStyle w:val="Nagweklubstopka2"/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Nagweklubstopka2"/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Nagweklubstopka2"/>
                        <w:rFonts w:ascii="Arial" w:eastAsia="Arial" w:hAnsi="Arial" w:cs="Arial"/>
                        <w:sz w:val="16"/>
                        <w:szCs w:val="16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F65" w:rsidRDefault="001E0F65">
      <w:r>
        <w:separator/>
      </w:r>
    </w:p>
  </w:footnote>
  <w:footnote w:type="continuationSeparator" w:id="0">
    <w:p w:rsidR="001E0F65" w:rsidRDefault="001E0F65">
      <w:r>
        <w:continuationSeparator/>
      </w:r>
    </w:p>
  </w:footnote>
  <w:footnote w:id="1">
    <w:p w:rsidR="001E20B1" w:rsidRDefault="001E0F65">
      <w:pPr>
        <w:pStyle w:val="Stopka1"/>
      </w:pPr>
      <w:r>
        <w:rPr>
          <w:rStyle w:val="Stopka"/>
          <w:vertAlign w:val="superscript"/>
        </w:rPr>
        <w:footnoteRef/>
      </w:r>
      <w:r>
        <w:rPr>
          <w:rStyle w:val="Stopka"/>
        </w:rPr>
        <w:t xml:space="preserve"> Należy podać co najmniej jeden miernik. W przypadku gdy cel jest ujęty w budżecie zadaniowym na rok, którego dotyczy plan, należy podać przypisane celowi mierniki wskazane w tym dokumencie.</w:t>
      </w:r>
    </w:p>
  </w:footnote>
  <w:footnote w:id="2">
    <w:p w:rsidR="001E20B1" w:rsidRDefault="001E0F65">
      <w:pPr>
        <w:pStyle w:val="Stopka1"/>
      </w:pPr>
      <w:r>
        <w:rPr>
          <w:rStyle w:val="Stopka"/>
          <w:vertAlign w:val="superscript"/>
        </w:rPr>
        <w:footnoteRef/>
      </w:r>
      <w:r>
        <w:rPr>
          <w:rStyle w:val="Stopka"/>
        </w:rPr>
        <w:t xml:space="preserve"> Należy wskazać wszystkie podzadania budżetowe służące realizacji poszczególnych celów wymienionych w kolumnie 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1577"/>
    <w:multiLevelType w:val="multilevel"/>
    <w:tmpl w:val="4458605A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147276"/>
    <w:multiLevelType w:val="multilevel"/>
    <w:tmpl w:val="CD1AF6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C6338F"/>
    <w:multiLevelType w:val="multilevel"/>
    <w:tmpl w:val="7650690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322458"/>
    <w:multiLevelType w:val="multilevel"/>
    <w:tmpl w:val="11A084F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04141C"/>
    <w:multiLevelType w:val="multilevel"/>
    <w:tmpl w:val="755018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rawingGridHorizontalSpacing w:val="181"/>
  <w:drawingGridVerticalSpacing w:val="181"/>
  <w:characterSpacingControl w:val="compressPunctuation"/>
  <w:footnotePr>
    <w:numStart w:val="3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B1"/>
    <w:rsid w:val="001E0F65"/>
    <w:rsid w:val="001E20B1"/>
    <w:rsid w:val="008052D9"/>
    <w:rsid w:val="00A9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7B19B-8094-4E10-A257-65D85952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opka1">
    <w:name w:val="Stopka1"/>
    <w:basedOn w:val="Normalny"/>
    <w:link w:val="Stopka"/>
    <w:rPr>
      <w:rFonts w:ascii="Arial" w:eastAsia="Arial" w:hAnsi="Arial" w:cs="Arial"/>
      <w:sz w:val="16"/>
      <w:szCs w:val="16"/>
    </w:rPr>
  </w:style>
  <w:style w:type="paragraph" w:customStyle="1" w:styleId="Teksttreci0">
    <w:name w:val="Tekst treści"/>
    <w:basedOn w:val="Normalny"/>
    <w:link w:val="Teksttreci"/>
    <w:pPr>
      <w:spacing w:after="160"/>
    </w:pPr>
    <w:rPr>
      <w:rFonts w:ascii="Arial" w:eastAsia="Arial" w:hAnsi="Arial" w:cs="Arial"/>
      <w:i/>
      <w:iCs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before="600" w:after="220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Pr>
      <w:rFonts w:ascii="Arial" w:eastAsia="Arial" w:hAnsi="Arial" w:cs="Arial"/>
      <w:sz w:val="16"/>
      <w:szCs w:val="16"/>
    </w:rPr>
  </w:style>
  <w:style w:type="paragraph" w:customStyle="1" w:styleId="Inne0">
    <w:name w:val="Inne"/>
    <w:basedOn w:val="Normalny"/>
    <w:link w:val="Inne"/>
    <w:pPr>
      <w:spacing w:line="276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1514</Words>
  <Characters>9084</Characters>
  <Application>Microsoft Office Word</Application>
  <DocSecurity>4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wersja nr 2</vt:lpstr>
    </vt:vector>
  </TitlesOfParts>
  <Company/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wersja nr 2</dc:title>
  <dc:subject/>
  <dc:creator>Szulczynska Elzbieta</dc:creator>
  <cp:keywords/>
  <cp:lastModifiedBy>Blaszczak Anna</cp:lastModifiedBy>
  <cp:revision>2</cp:revision>
  <dcterms:created xsi:type="dcterms:W3CDTF">2022-11-28T15:18:00Z</dcterms:created>
  <dcterms:modified xsi:type="dcterms:W3CDTF">2022-11-28T15:18:00Z</dcterms:modified>
</cp:coreProperties>
</file>