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2" w:rsidRPr="009276B2" w:rsidRDefault="009276B2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</w:p>
    <w:p w:rsidR="00004832" w:rsidRDefault="00004832" w:rsidP="00531623">
      <w:pPr>
        <w:spacing w:after="0" w:line="240" w:lineRule="auto"/>
        <w:rPr>
          <w:rFonts w:ascii="Lato" w:hAnsi="Lato"/>
          <w:sz w:val="18"/>
        </w:rPr>
      </w:pPr>
    </w:p>
    <w:p w:rsidR="00B47FB0" w:rsidRDefault="00B47FB0" w:rsidP="00B47FB0">
      <w:pPr>
        <w:spacing w:after="0" w:line="240" w:lineRule="auto"/>
        <w:rPr>
          <w:rFonts w:ascii="Lato" w:hAnsi="Lato"/>
          <w:sz w:val="20"/>
          <w:szCs w:val="20"/>
        </w:rPr>
      </w:pPr>
    </w:p>
    <w:p w:rsidR="00465F82" w:rsidRPr="003D0DD3" w:rsidRDefault="00465F82" w:rsidP="00465F82">
      <w:pPr>
        <w:spacing w:after="0" w:line="240" w:lineRule="auto"/>
        <w:rPr>
          <w:rFonts w:ascii="Lato" w:hAnsi="Lato"/>
          <w:sz w:val="24"/>
          <w:szCs w:val="24"/>
        </w:rPr>
      </w:pPr>
      <w:r w:rsidRPr="003D0DD3">
        <w:rPr>
          <w:rFonts w:ascii="Lato" w:hAnsi="Lato"/>
          <w:sz w:val="24"/>
          <w:szCs w:val="24"/>
        </w:rPr>
        <w:t xml:space="preserve">Warszawa, </w:t>
      </w:r>
      <w:r w:rsidR="00FD6EDF">
        <w:rPr>
          <w:rFonts w:ascii="Lato" w:hAnsi="Lato"/>
          <w:sz w:val="24"/>
          <w:szCs w:val="24"/>
        </w:rPr>
        <w:t>4</w:t>
      </w:r>
      <w:r w:rsidR="00CB0F89">
        <w:rPr>
          <w:rFonts w:ascii="Lato" w:hAnsi="Lato"/>
          <w:sz w:val="24"/>
          <w:szCs w:val="24"/>
        </w:rPr>
        <w:t xml:space="preserve"> października </w:t>
      </w:r>
      <w:r w:rsidRPr="003D0DD3">
        <w:rPr>
          <w:rFonts w:ascii="Lato" w:hAnsi="Lato"/>
          <w:sz w:val="24"/>
          <w:szCs w:val="24"/>
        </w:rPr>
        <w:t>202</w:t>
      </w:r>
      <w:r w:rsidR="00465CE9">
        <w:rPr>
          <w:rFonts w:ascii="Lato" w:hAnsi="Lato"/>
          <w:sz w:val="24"/>
          <w:szCs w:val="24"/>
        </w:rPr>
        <w:t>3</w:t>
      </w:r>
      <w:r w:rsidRPr="003D0DD3">
        <w:rPr>
          <w:rFonts w:ascii="Lato" w:hAnsi="Lato"/>
          <w:sz w:val="24"/>
          <w:szCs w:val="24"/>
        </w:rPr>
        <w:t xml:space="preserve"> r. </w:t>
      </w:r>
    </w:p>
    <w:p w:rsidR="00465F82" w:rsidRPr="003D0DD3" w:rsidRDefault="00465F82" w:rsidP="00465F82">
      <w:pPr>
        <w:spacing w:after="0" w:line="240" w:lineRule="auto"/>
        <w:rPr>
          <w:rFonts w:ascii="Lato" w:hAnsi="Lato"/>
          <w:sz w:val="24"/>
          <w:szCs w:val="24"/>
        </w:rPr>
      </w:pPr>
    </w:p>
    <w:p w:rsidR="000856A8" w:rsidRDefault="000856A8" w:rsidP="008E4A03">
      <w:pPr>
        <w:spacing w:after="120" w:line="276" w:lineRule="auto"/>
        <w:jc w:val="both"/>
        <w:rPr>
          <w:rFonts w:ascii="Lato" w:hAnsi="Lato" w:cs="Calibri"/>
          <w:i/>
        </w:rPr>
      </w:pPr>
    </w:p>
    <w:p w:rsidR="00513A07" w:rsidRDefault="00513A07" w:rsidP="008E4A03">
      <w:pPr>
        <w:spacing w:after="120" w:line="276" w:lineRule="auto"/>
        <w:jc w:val="both"/>
        <w:rPr>
          <w:rFonts w:ascii="Lato" w:hAnsi="Lato" w:cs="Calibri"/>
          <w:i/>
        </w:rPr>
      </w:pPr>
    </w:p>
    <w:p w:rsidR="00513A07" w:rsidRPr="009C0A33" w:rsidRDefault="00513A07" w:rsidP="008E4A03">
      <w:pPr>
        <w:spacing w:after="120" w:line="276" w:lineRule="auto"/>
        <w:jc w:val="both"/>
        <w:rPr>
          <w:rFonts w:ascii="Lato" w:hAnsi="Lato" w:cs="Calibri"/>
          <w:i/>
        </w:rPr>
      </w:pPr>
    </w:p>
    <w:p w:rsidR="000856A8" w:rsidRPr="00FD6EDF" w:rsidRDefault="009C0A33" w:rsidP="008E4A03">
      <w:pPr>
        <w:spacing w:after="120" w:line="276" w:lineRule="auto"/>
        <w:jc w:val="both"/>
        <w:rPr>
          <w:rFonts w:ascii="Lato" w:hAnsi="Lato" w:cs="Calibri"/>
          <w:i/>
        </w:rPr>
      </w:pPr>
      <w:r w:rsidRPr="00FD6EDF">
        <w:rPr>
          <w:rFonts w:ascii="Lato" w:hAnsi="Lato" w:cs="Calibri"/>
          <w:i/>
        </w:rPr>
        <w:t>Szanowni Państwo,</w:t>
      </w:r>
    </w:p>
    <w:p w:rsidR="00F12AB5" w:rsidRPr="00FD6EDF" w:rsidRDefault="00F12AB5" w:rsidP="00B12259">
      <w:pPr>
        <w:spacing w:after="120" w:line="276" w:lineRule="auto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odpowiadając na petycję </w:t>
      </w:r>
      <w:r w:rsidRPr="00FD6EDF">
        <w:rPr>
          <w:rFonts w:ascii="Lato" w:hAnsi="Lato" w:cs="Calibri"/>
          <w:bCs/>
        </w:rPr>
        <w:t>dotyczącą</w:t>
      </w:r>
      <w:r w:rsidRPr="00FD6EDF">
        <w:rPr>
          <w:rFonts w:ascii="Lato" w:hAnsi="Lato" w:cstheme="minorHAnsi"/>
          <w:bCs/>
        </w:rPr>
        <w:t xml:space="preserve"> </w:t>
      </w:r>
      <w:r w:rsidR="00BD680C" w:rsidRPr="00FD6EDF">
        <w:rPr>
          <w:rFonts w:ascii="Lato" w:hAnsi="Lato" w:cs="Calibri"/>
          <w:bCs/>
        </w:rPr>
        <w:t>zmiany przepis</w:t>
      </w:r>
      <w:r w:rsidR="002E56C2" w:rsidRPr="00FD6EDF">
        <w:rPr>
          <w:rFonts w:ascii="Lato" w:hAnsi="Lato" w:cs="Calibri"/>
          <w:bCs/>
        </w:rPr>
        <w:t>u</w:t>
      </w:r>
      <w:r w:rsidRPr="00FD6EDF">
        <w:rPr>
          <w:rFonts w:ascii="Lato" w:hAnsi="Lato" w:cs="Calibri"/>
          <w:bCs/>
        </w:rPr>
        <w:t xml:space="preserve"> </w:t>
      </w:r>
      <w:r w:rsidR="00B12259" w:rsidRPr="00FD6EDF">
        <w:rPr>
          <w:rFonts w:ascii="Lato" w:hAnsi="Lato" w:cs="Calibri"/>
          <w:bCs/>
        </w:rPr>
        <w:t xml:space="preserve">art. 27a ustawy z dnia 4 września </w:t>
      </w:r>
      <w:r w:rsidR="00B12259" w:rsidRPr="00FD6EDF">
        <w:rPr>
          <w:rFonts w:ascii="Lato" w:hAnsi="Lato" w:cs="Calibri"/>
          <w:bCs/>
        </w:rPr>
        <w:br/>
        <w:t xml:space="preserve">2008 r. </w:t>
      </w:r>
      <w:r w:rsidR="00B12259" w:rsidRPr="00FD6EDF">
        <w:rPr>
          <w:rFonts w:ascii="Lato" w:hAnsi="Lato" w:cs="Calibri"/>
          <w:bCs/>
          <w:i/>
        </w:rPr>
        <w:t xml:space="preserve">o ochronie żeglugi i portów morskich </w:t>
      </w:r>
      <w:r w:rsidR="00B12259" w:rsidRPr="00FD6EDF">
        <w:rPr>
          <w:rFonts w:ascii="Lato" w:hAnsi="Lato" w:cs="Calibri"/>
          <w:bCs/>
        </w:rPr>
        <w:t>(Dz. U. z 202</w:t>
      </w:r>
      <w:r w:rsidR="000D7882" w:rsidRPr="00FD6EDF">
        <w:rPr>
          <w:rFonts w:ascii="Lato" w:hAnsi="Lato" w:cs="Calibri"/>
          <w:bCs/>
        </w:rPr>
        <w:t>3</w:t>
      </w:r>
      <w:r w:rsidR="00B12259" w:rsidRPr="00FD6EDF">
        <w:rPr>
          <w:rFonts w:ascii="Lato" w:hAnsi="Lato" w:cs="Calibri"/>
          <w:bCs/>
        </w:rPr>
        <w:t xml:space="preserve"> r. poz. </w:t>
      </w:r>
      <w:r w:rsidR="000D7882" w:rsidRPr="00FD6EDF">
        <w:rPr>
          <w:rFonts w:ascii="Lato" w:hAnsi="Lato" w:cs="Calibri"/>
          <w:bCs/>
        </w:rPr>
        <w:t>1433</w:t>
      </w:r>
      <w:r w:rsidR="00B12259" w:rsidRPr="00FD6EDF">
        <w:rPr>
          <w:rFonts w:ascii="Lato" w:hAnsi="Lato" w:cs="Calibri"/>
          <w:bCs/>
        </w:rPr>
        <w:t xml:space="preserve">), w części dotyczącej właściwości Ministerstwa Spraw Wewnętrznych i Administracji </w:t>
      </w:r>
      <w:r w:rsidRPr="00FD6EDF">
        <w:rPr>
          <w:rFonts w:ascii="Lato" w:hAnsi="Lato" w:cs="Calibri"/>
          <w:bCs/>
        </w:rPr>
        <w:t>przekazuję następujące informacje.</w:t>
      </w:r>
    </w:p>
    <w:p w:rsidR="00B12259" w:rsidRPr="00FD6EDF" w:rsidRDefault="00B12259" w:rsidP="00B12259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bookmarkStart w:id="1" w:name="bookmarkbrzeg"/>
      <w:bookmarkEnd w:id="1"/>
      <w:r w:rsidRPr="00FD6EDF">
        <w:rPr>
          <w:rFonts w:ascii="Lato" w:hAnsi="Lato" w:cs="Calibri"/>
        </w:rPr>
        <w:t xml:space="preserve">W pierwszej kolejności wskazać należy, że przedmiotowy przepis przewiduje możliwość wprowadzenia zakazu przebywania na określonym obszarze w odległości do 200 m od granicy nieruchomości, na której znajduje się terminal </w:t>
      </w:r>
      <w:proofErr w:type="spellStart"/>
      <w:r w:rsidRPr="00FD6EDF">
        <w:rPr>
          <w:rFonts w:ascii="Lato" w:hAnsi="Lato" w:cs="Calibri"/>
        </w:rPr>
        <w:t>regazyfikacyjny</w:t>
      </w:r>
      <w:proofErr w:type="spellEnd"/>
      <w:r w:rsidRPr="00FD6EDF">
        <w:rPr>
          <w:rFonts w:ascii="Lato" w:hAnsi="Lato" w:cs="Calibri"/>
        </w:rPr>
        <w:t xml:space="preserve"> skroplonego gazu ziemnego </w:t>
      </w:r>
      <w:r w:rsidR="002E56C2" w:rsidRPr="00FD6EDF">
        <w:rPr>
          <w:rFonts w:ascii="Lato" w:hAnsi="Lato" w:cs="Calibri"/>
        </w:rPr>
        <w:br/>
      </w:r>
      <w:r w:rsidRPr="00FD6EDF">
        <w:rPr>
          <w:rFonts w:ascii="Lato" w:hAnsi="Lato" w:cs="Calibri"/>
        </w:rPr>
        <w:t xml:space="preserve">w Świnoujściu. Przepis ten został dodany ustawą z dnia 13 stycznia 2023 r. </w:t>
      </w:r>
      <w:r w:rsidRPr="00FD6EDF">
        <w:rPr>
          <w:rFonts w:ascii="Lato" w:hAnsi="Lato" w:cs="Calibri"/>
          <w:i/>
        </w:rPr>
        <w:t xml:space="preserve">o zmianie ustawy </w:t>
      </w:r>
      <w:r w:rsidR="002E56C2" w:rsidRPr="00FD6EDF">
        <w:rPr>
          <w:rFonts w:ascii="Lato" w:hAnsi="Lato" w:cs="Calibri"/>
          <w:i/>
        </w:rPr>
        <w:br/>
      </w:r>
      <w:r w:rsidRPr="00FD6EDF">
        <w:rPr>
          <w:rFonts w:ascii="Lato" w:hAnsi="Lato" w:cs="Calibri"/>
          <w:i/>
        </w:rPr>
        <w:t>o bezpieczeństwie morskim oraz niektórych innych ustaw</w:t>
      </w:r>
      <w:r w:rsidRPr="00FD6EDF">
        <w:rPr>
          <w:rFonts w:ascii="Lato" w:hAnsi="Lato" w:cs="Calibri"/>
        </w:rPr>
        <w:t xml:space="preserve"> </w:t>
      </w:r>
      <w:r w:rsidR="000D7882" w:rsidRPr="00FD6EDF">
        <w:rPr>
          <w:rFonts w:ascii="Lato" w:hAnsi="Lato" w:cs="Calibri"/>
        </w:rPr>
        <w:t xml:space="preserve">(Dz. U. z 2023 r. poz. 261) </w:t>
      </w:r>
      <w:r w:rsidRPr="00FD6EDF">
        <w:rPr>
          <w:rFonts w:ascii="Lato" w:hAnsi="Lato" w:cs="Calibri"/>
        </w:rPr>
        <w:t>w celu umożliwienia wzmocnienia ochrony tego terminala, jako obiektu krytycznego dla bezpieczeństwa państwa.</w:t>
      </w:r>
    </w:p>
    <w:p w:rsidR="00B12259" w:rsidRPr="00FD6EDF" w:rsidRDefault="00B12259" w:rsidP="000D7882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Zgodnie z ustawą zakaz może zostać wprowadzony w celu zapobieżenia, ograniczenia lub usunięcia poważnego niebezpieczeństwa, w tym wystąpienia zdarzenia o charakterze terrorystycznym, o którym mowa w art. 2 pkt 7 ustawy z dnia 10 czerwca 2016 r. </w:t>
      </w:r>
      <w:r w:rsidRPr="00FD6EDF">
        <w:rPr>
          <w:rFonts w:ascii="Lato" w:hAnsi="Lato" w:cs="Calibri"/>
          <w:i/>
        </w:rPr>
        <w:t>o działaniach antyterrorystycznych</w:t>
      </w:r>
      <w:r w:rsidR="000D7882" w:rsidRPr="00FD6EDF">
        <w:rPr>
          <w:rFonts w:ascii="Lato" w:hAnsi="Lato" w:cs="Calibri"/>
        </w:rPr>
        <w:t xml:space="preserve"> (Dz. U. z 2022 r. poz. 2632)</w:t>
      </w:r>
      <w:r w:rsidRPr="00FD6EDF">
        <w:rPr>
          <w:rFonts w:ascii="Lato" w:hAnsi="Lato" w:cs="Calibri"/>
        </w:rPr>
        <w:t xml:space="preserve">, grożącego terminalowi </w:t>
      </w:r>
      <w:proofErr w:type="spellStart"/>
      <w:r w:rsidRPr="00FD6EDF">
        <w:rPr>
          <w:rFonts w:ascii="Lato" w:hAnsi="Lato" w:cs="Calibri"/>
        </w:rPr>
        <w:t>regazyfikacyjnemu</w:t>
      </w:r>
      <w:proofErr w:type="spellEnd"/>
      <w:r w:rsidRPr="00FD6EDF">
        <w:rPr>
          <w:rFonts w:ascii="Lato" w:hAnsi="Lato" w:cs="Calibri"/>
        </w:rPr>
        <w:t xml:space="preserve"> skroplonego gazu ziemnego w Świnoujściu. </w:t>
      </w:r>
    </w:p>
    <w:p w:rsidR="00B12259" w:rsidRPr="00FD6EDF" w:rsidRDefault="00B12259" w:rsidP="00B12259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Należy zauważyć, że obecnie z uwagi na panujące zagrożenie dla bezpieczeństwa Rzeczypospolitej Polskiej, w tym również zagrożenie o charakterze terrorystycznym, ze strony Federacji Rosyjskiej oraz Białorusi, na całym terytorium Polski obowiązują: drugi stopień alarmowy (BRAVO) oraz trzeci stopień alarmowy CRP (CHARLIE-CRP). Ponadto w związku </w:t>
      </w:r>
      <w:r w:rsidR="002E56C2" w:rsidRPr="00FD6EDF">
        <w:rPr>
          <w:rFonts w:ascii="Lato" w:hAnsi="Lato" w:cs="Calibri"/>
        </w:rPr>
        <w:br/>
      </w:r>
      <w:r w:rsidRPr="00FD6EDF">
        <w:rPr>
          <w:rFonts w:ascii="Lato" w:hAnsi="Lato" w:cs="Calibri"/>
        </w:rPr>
        <w:t xml:space="preserve">z wystąpieniem ataków sabotażowych na gazociągi </w:t>
      </w:r>
      <w:proofErr w:type="spellStart"/>
      <w:r w:rsidRPr="00FD6EDF">
        <w:rPr>
          <w:rFonts w:ascii="Lato" w:hAnsi="Lato" w:cs="Calibri"/>
        </w:rPr>
        <w:t>Nord</w:t>
      </w:r>
      <w:proofErr w:type="spellEnd"/>
      <w:r w:rsidRPr="00FD6EDF">
        <w:rPr>
          <w:rFonts w:ascii="Lato" w:hAnsi="Lato" w:cs="Calibri"/>
        </w:rPr>
        <w:t xml:space="preserve"> </w:t>
      </w:r>
      <w:proofErr w:type="spellStart"/>
      <w:r w:rsidRPr="00FD6EDF">
        <w:rPr>
          <w:rFonts w:ascii="Lato" w:hAnsi="Lato" w:cs="Calibri"/>
        </w:rPr>
        <w:t>Stream</w:t>
      </w:r>
      <w:proofErr w:type="spellEnd"/>
      <w:r w:rsidRPr="00FD6EDF">
        <w:rPr>
          <w:rFonts w:ascii="Lato" w:hAnsi="Lato" w:cs="Calibri"/>
        </w:rPr>
        <w:t xml:space="preserve"> 1 i 2 od 6 października </w:t>
      </w:r>
      <w:r w:rsidR="002E56C2" w:rsidRPr="00FD6EDF">
        <w:rPr>
          <w:rFonts w:ascii="Lato" w:hAnsi="Lato" w:cs="Calibri"/>
        </w:rPr>
        <w:br/>
      </w:r>
      <w:r w:rsidRPr="00FD6EDF">
        <w:rPr>
          <w:rFonts w:ascii="Lato" w:hAnsi="Lato" w:cs="Calibri"/>
        </w:rPr>
        <w:t>2022 r. obowiązuje drugi stopień alarmowy (BRAVO) również w odniesieniu do polskiej infrastruktury energetycznej mieszczącej się poza granicami Polski.</w:t>
      </w:r>
    </w:p>
    <w:p w:rsidR="00B12259" w:rsidRPr="00FD6EDF" w:rsidRDefault="00B12259" w:rsidP="00B12259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Mając na uwadze powyżej przywołane ustawowe przesłanki oraz w świetle zaistniałej sytuacji geopolitycznej Wojewoda Zachodniopomorski, na wniosek Komendanta Morskiego Oddziału Straży Granicznej i po zasięgnięciu opinii Dyrektora Delegatury Agencji Bezpieczeństwa Wewnętrznego w Gdańsku, zarządził zakaz przebywania na określonym obszarze </w:t>
      </w:r>
      <w:r w:rsidR="00AE67DA" w:rsidRPr="00FD6EDF">
        <w:rPr>
          <w:rFonts w:ascii="Lato" w:hAnsi="Lato" w:cs="Calibri"/>
        </w:rPr>
        <w:br/>
      </w:r>
      <w:r w:rsidRPr="00FD6EDF">
        <w:rPr>
          <w:rFonts w:ascii="Lato" w:hAnsi="Lato" w:cs="Calibri"/>
        </w:rPr>
        <w:t xml:space="preserve">w Świnoujściu, tj. w odległości do 200 m od granicy nieruchomości, na której znajduje się terminal </w:t>
      </w:r>
      <w:proofErr w:type="spellStart"/>
      <w:r w:rsidRPr="00FD6EDF">
        <w:rPr>
          <w:rFonts w:ascii="Lato" w:hAnsi="Lato" w:cs="Calibri"/>
        </w:rPr>
        <w:t>regazyfikacyjny</w:t>
      </w:r>
      <w:proofErr w:type="spellEnd"/>
      <w:r w:rsidRPr="00FD6EDF">
        <w:rPr>
          <w:rFonts w:ascii="Lato" w:hAnsi="Lato" w:cs="Calibri"/>
        </w:rPr>
        <w:t xml:space="preserve">. </w:t>
      </w:r>
    </w:p>
    <w:p w:rsidR="00B12259" w:rsidRPr="00FD6EDF" w:rsidRDefault="00B12259" w:rsidP="00B12259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Wojewoda Zachodniopomorski wprowadzając zakaz kierował się przede wszystkim względami bezpieczeństwa państwa i jego obywateli. Równolegle jednak dążył do zminimalizowania niedogodności, jakie z tego tytułu powstały dla mieszkańców Świnoujścia oraz turystów </w:t>
      </w:r>
      <w:r w:rsidR="00AE67DA" w:rsidRPr="00FD6EDF">
        <w:rPr>
          <w:rFonts w:ascii="Lato" w:hAnsi="Lato" w:cs="Calibri"/>
        </w:rPr>
        <w:br/>
      </w:r>
      <w:r w:rsidRPr="00FD6EDF">
        <w:rPr>
          <w:rFonts w:ascii="Lato" w:hAnsi="Lato" w:cs="Calibri"/>
        </w:rPr>
        <w:t>i przedsiębiorców. W rezultacie Wojewoda uczestniczył w szeregu spotka</w:t>
      </w:r>
      <w:r w:rsidR="00CB4F20" w:rsidRPr="00FD6EDF">
        <w:rPr>
          <w:rFonts w:ascii="Lato" w:hAnsi="Lato" w:cs="Calibri"/>
        </w:rPr>
        <w:t>niach</w:t>
      </w:r>
      <w:r w:rsidRPr="00FD6EDF">
        <w:rPr>
          <w:rFonts w:ascii="Lato" w:hAnsi="Lato" w:cs="Calibri"/>
        </w:rPr>
        <w:t xml:space="preserve"> </w:t>
      </w:r>
      <w:r w:rsidRPr="00FD6EDF">
        <w:rPr>
          <w:rFonts w:ascii="Lato" w:hAnsi="Lato" w:cs="Calibri"/>
        </w:rPr>
        <w:lastRenderedPageBreak/>
        <w:t xml:space="preserve">zorganizowanych w tym celu, m.in. z udziałem przedstawicieli Urzędu Miasta Świnoujście, spółki GAZ-SYSTEM, Lasów Państwowych, Urzędu Morskiego w Szczecinie oraz mieszkańców dzielnic </w:t>
      </w:r>
      <w:proofErr w:type="spellStart"/>
      <w:r w:rsidRPr="00FD6EDF">
        <w:rPr>
          <w:rFonts w:ascii="Lato" w:hAnsi="Lato" w:cs="Calibri"/>
        </w:rPr>
        <w:t>Warszów</w:t>
      </w:r>
      <w:proofErr w:type="spellEnd"/>
      <w:r w:rsidRPr="00FD6EDF">
        <w:rPr>
          <w:rFonts w:ascii="Lato" w:hAnsi="Lato" w:cs="Calibri"/>
        </w:rPr>
        <w:t xml:space="preserve">, Przytór i Karsibór. Efektem tych rozmów było doprowadzenie do zawarcia w dniu 29 czerwca 2023 r. porozumienia między Prezydentem Miasta Świnoujście a Prezesem Zarządu Spółki GAZ-SYSTEM w sprawie dostępu do plaży na wyspie </w:t>
      </w:r>
      <w:proofErr w:type="spellStart"/>
      <w:r w:rsidRPr="00FD6EDF">
        <w:rPr>
          <w:rFonts w:ascii="Lato" w:hAnsi="Lato" w:cs="Calibri"/>
        </w:rPr>
        <w:t>Warszów</w:t>
      </w:r>
      <w:proofErr w:type="spellEnd"/>
      <w:r w:rsidRPr="00FD6EDF">
        <w:rPr>
          <w:rFonts w:ascii="Lato" w:hAnsi="Lato" w:cs="Calibri"/>
        </w:rPr>
        <w:t xml:space="preserve"> oraz znajdujących się tam atrakcji turystycznych. </w:t>
      </w:r>
    </w:p>
    <w:p w:rsidR="00B12259" w:rsidRPr="00FD6EDF" w:rsidRDefault="00B12259" w:rsidP="00B12259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W ramach porozumienia spółka państwowa GAZ-SYSTEM zobowiązała się do sfinansowania utwardzenia drogi, uruchomienia nowej biletowanej linii autobusowej do plaży w okolicy obiektu turystycznego o nazwie Podziemne Miasto oraz przekazania środków finansowych na dopłaty do biletów rejsowych białej floty do Fortu Gerharda i Latarni Morskiej przez kolejne miesiące. </w:t>
      </w:r>
    </w:p>
    <w:p w:rsidR="00B12259" w:rsidRPr="00FD6EDF" w:rsidRDefault="00B12259" w:rsidP="00B12259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Porozumienie zatem przewiduje tymczasowe rozwiązania, które wychodzą naprzeciw oczekiwaniom mieszkańców. Jednocześnie Urząd Miasta Świnoujście, spółka GAZ-SYSTEM oraz Wojewoda Zachodniopomorski będą w dalszym ciągu współpracować w celu wprowadzenia rozwiązań mających charakter bardziej długoterminowy i polegających np. na ustanowieniu alternatywnych rozwiązań transportowych zapewniających łatwiejszy dostęp do miejsc turystycznych Świnoujścia. </w:t>
      </w:r>
    </w:p>
    <w:p w:rsidR="00BD680C" w:rsidRPr="00FD6EDF" w:rsidRDefault="00B12259" w:rsidP="00B12259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Niezależnie od powyższego wskazać należy, że sama ustawa również przewiduje szereg odstępstw od obowiązywania zakazu. Zgodnie z art. 27a ust. 2 ustawy </w:t>
      </w:r>
      <w:r w:rsidRPr="00FD6EDF">
        <w:rPr>
          <w:rFonts w:ascii="Lato" w:hAnsi="Lato" w:cs="Calibri"/>
          <w:i/>
        </w:rPr>
        <w:t>o ochronie żeglugi i portów morskich</w:t>
      </w:r>
      <w:r w:rsidRPr="00FD6EDF">
        <w:rPr>
          <w:rFonts w:ascii="Lato" w:hAnsi="Lato" w:cs="Calibri"/>
        </w:rPr>
        <w:t xml:space="preserve"> zakaz nie dotyczy m.in. osób, które stale zamieszkują, prowadzą działalność gospodarczą, wykonują pracę zarobkową, wykonują pracę w gospodarstwach rolnych znajdujących się na obszarze objętym zakazem, pobierają naukę lub są opiekunami osób pobierających naukę na obszarze objętym zakazem.</w:t>
      </w:r>
    </w:p>
    <w:p w:rsidR="00AE67DA" w:rsidRPr="00FD6EDF" w:rsidRDefault="00AE67DA" w:rsidP="00933C48">
      <w:pPr>
        <w:tabs>
          <w:tab w:val="left" w:pos="3544"/>
          <w:tab w:val="left" w:pos="4678"/>
        </w:tabs>
        <w:spacing w:after="120"/>
        <w:jc w:val="both"/>
        <w:rPr>
          <w:rFonts w:ascii="Lato" w:hAnsi="Lato" w:cs="Calibri"/>
        </w:rPr>
      </w:pPr>
      <w:r w:rsidRPr="00FD6EDF">
        <w:rPr>
          <w:rFonts w:ascii="Lato" w:hAnsi="Lato" w:cs="Calibri"/>
        </w:rPr>
        <w:t xml:space="preserve">Ponadto </w:t>
      </w:r>
      <w:r w:rsidR="00B12259" w:rsidRPr="00FD6EDF">
        <w:rPr>
          <w:rFonts w:ascii="Lato" w:hAnsi="Lato" w:cs="Calibri"/>
        </w:rPr>
        <w:t xml:space="preserve">w dniu 13 lipca 2023 r. Wojewoda Zachodniopomorski, po zasięgnięciu opinii Straży Granicznej i Agencji Bezpieczeństwa Wewnętrznego, wydał rozporządzenie nr 15/2023 </w:t>
      </w:r>
      <w:r w:rsidR="00B12259" w:rsidRPr="00FD6EDF">
        <w:rPr>
          <w:rFonts w:ascii="Lato" w:hAnsi="Lato" w:cs="Calibri"/>
          <w:i/>
        </w:rPr>
        <w:t>zmieniające rozporządzenie w sprawie wprowadzenia czasowego zakazu przebywania na określonym obszarze w Świnoujściu</w:t>
      </w:r>
      <w:r w:rsidR="00933C48" w:rsidRPr="00FD6EDF">
        <w:rPr>
          <w:rFonts w:ascii="Lato" w:hAnsi="Lato" w:cs="Calibri"/>
        </w:rPr>
        <w:t xml:space="preserve"> (Dz. Urz. Woj. Zach. Z 2023 r. poz. 4089)</w:t>
      </w:r>
      <w:r w:rsidR="00B12259" w:rsidRPr="00FD6EDF">
        <w:rPr>
          <w:rFonts w:ascii="Lato" w:hAnsi="Lato" w:cs="Calibri"/>
        </w:rPr>
        <w:t xml:space="preserve">. Głównym celem przedmiotowej nowelizacji jest udostępnienie dla ruchu pieszego i rowerowego utwardzonej ścieżki pieszo-rowerowej biegnącej przez wiadukt a następnie wzdłuż ul. Ku Morzu docelowo skierowanej na plażę. Zmiana granic strefy objętej zakazem, o którym mowa w art. 27a ustawy o ochronie żeglugi i portów morskich, umożliwi realizację </w:t>
      </w:r>
      <w:r w:rsidRPr="00FD6EDF">
        <w:rPr>
          <w:rFonts w:ascii="Lato" w:hAnsi="Lato" w:cs="Calibri"/>
        </w:rPr>
        <w:t xml:space="preserve">wspomnianego </w:t>
      </w:r>
      <w:r w:rsidR="00B12259" w:rsidRPr="00FD6EDF">
        <w:rPr>
          <w:rFonts w:ascii="Lato" w:hAnsi="Lato" w:cs="Calibri"/>
        </w:rPr>
        <w:t xml:space="preserve">porozumienia zawartego w dniu 29 czerwca 2023 r. pomiędzy Prezydentem Miasta Świnoujście a Prezesem Zarządu Spółki GAZ-SYSTEM. </w:t>
      </w:r>
    </w:p>
    <w:p w:rsidR="00FD6EDF" w:rsidRDefault="00FD6EDF" w:rsidP="00643281">
      <w:pPr>
        <w:tabs>
          <w:tab w:val="left" w:pos="4678"/>
        </w:tabs>
        <w:spacing w:after="120"/>
        <w:jc w:val="both"/>
        <w:rPr>
          <w:rFonts w:ascii="Lato" w:hAnsi="Lato" w:cs="Calibri"/>
          <w:i/>
        </w:rPr>
      </w:pPr>
    </w:p>
    <w:p w:rsidR="00643281" w:rsidRPr="00FD6EDF" w:rsidRDefault="00C61056" w:rsidP="00643281">
      <w:pPr>
        <w:tabs>
          <w:tab w:val="left" w:pos="4678"/>
        </w:tabs>
        <w:spacing w:after="120"/>
        <w:jc w:val="both"/>
        <w:rPr>
          <w:rFonts w:ascii="Lato" w:hAnsi="Lato" w:cs="Calibri"/>
          <w:i/>
        </w:rPr>
      </w:pPr>
      <w:r w:rsidRPr="00FD6EDF">
        <w:rPr>
          <w:rFonts w:ascii="Lato" w:hAnsi="Lato" w:cs="Calibri"/>
          <w:i/>
        </w:rPr>
        <w:t>Z poważaniem</w:t>
      </w:r>
    </w:p>
    <w:p w:rsidR="00D13323" w:rsidRPr="00D13323" w:rsidRDefault="00D13323" w:rsidP="00D13323">
      <w:pPr>
        <w:tabs>
          <w:tab w:val="left" w:pos="4678"/>
        </w:tabs>
        <w:spacing w:after="120" w:line="276" w:lineRule="auto"/>
        <w:jc w:val="both"/>
        <w:rPr>
          <w:rFonts w:ascii="Lato" w:hAnsi="Lato"/>
          <w:i/>
          <w:sz w:val="20"/>
          <w:szCs w:val="20"/>
        </w:rPr>
      </w:pPr>
      <w:r w:rsidRPr="00D13323">
        <w:rPr>
          <w:rFonts w:ascii="Lato" w:hAnsi="Lato"/>
          <w:i/>
          <w:sz w:val="20"/>
          <w:szCs w:val="20"/>
        </w:rPr>
        <w:t>Zastępca Dyrektora</w:t>
      </w:r>
    </w:p>
    <w:p w:rsidR="00D13323" w:rsidRPr="00D13323" w:rsidRDefault="00D13323" w:rsidP="00D13323">
      <w:pPr>
        <w:tabs>
          <w:tab w:val="left" w:pos="4678"/>
        </w:tabs>
        <w:spacing w:after="120" w:line="276" w:lineRule="auto"/>
        <w:jc w:val="both"/>
        <w:rPr>
          <w:rFonts w:ascii="Lato" w:hAnsi="Lato"/>
          <w:i/>
          <w:sz w:val="20"/>
          <w:szCs w:val="20"/>
        </w:rPr>
      </w:pPr>
      <w:r w:rsidRPr="00D13323">
        <w:rPr>
          <w:rFonts w:ascii="Lato" w:hAnsi="Lato"/>
          <w:i/>
          <w:sz w:val="20"/>
          <w:szCs w:val="20"/>
        </w:rPr>
        <w:t>Biura Ministra MSWiA</w:t>
      </w:r>
    </w:p>
    <w:p w:rsidR="00D13323" w:rsidRPr="00D13323" w:rsidRDefault="00D13323" w:rsidP="00D13323">
      <w:pPr>
        <w:tabs>
          <w:tab w:val="left" w:pos="4678"/>
        </w:tabs>
        <w:spacing w:after="120" w:line="276" w:lineRule="auto"/>
        <w:jc w:val="both"/>
        <w:rPr>
          <w:rFonts w:ascii="Lato" w:hAnsi="Lato"/>
          <w:i/>
          <w:sz w:val="20"/>
          <w:szCs w:val="20"/>
        </w:rPr>
      </w:pPr>
      <w:r w:rsidRPr="00D13323">
        <w:rPr>
          <w:rFonts w:ascii="Lato" w:hAnsi="Lato"/>
          <w:i/>
          <w:sz w:val="20"/>
          <w:szCs w:val="20"/>
        </w:rPr>
        <w:t>Anna Wilanek-Kińska</w:t>
      </w:r>
    </w:p>
    <w:p w:rsidR="00465F82" w:rsidRPr="001D453C" w:rsidRDefault="00465F82" w:rsidP="001D453C">
      <w:pPr>
        <w:tabs>
          <w:tab w:val="left" w:pos="4678"/>
        </w:tabs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1D453C">
        <w:rPr>
          <w:rFonts w:ascii="Lato" w:hAnsi="Lato"/>
          <w:b/>
          <w:sz w:val="20"/>
          <w:szCs w:val="20"/>
        </w:rPr>
        <w:tab/>
      </w:r>
    </w:p>
    <w:sectPr w:rsidR="00465F82" w:rsidRPr="001D453C" w:rsidSect="00B47F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D2" w:rsidRDefault="001438D2" w:rsidP="009276B2">
      <w:pPr>
        <w:spacing w:after="0" w:line="240" w:lineRule="auto"/>
      </w:pPr>
      <w:r>
        <w:separator/>
      </w:r>
    </w:p>
  </w:endnote>
  <w:endnote w:type="continuationSeparator" w:id="0">
    <w:p w:rsidR="001438D2" w:rsidRDefault="001438D2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Pr="000E64CF" w:rsidRDefault="0064065D" w:rsidP="00590C4E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C5C4E">
      <w:rPr>
        <w:rFonts w:ascii="Lato" w:hAnsi="Lato"/>
        <w:sz w:val="16"/>
      </w:rPr>
      <w:t xml:space="preserve">Strona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PAGE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8B763B">
      <w:rPr>
        <w:rFonts w:ascii="Lato" w:hAnsi="Lato"/>
        <w:b/>
        <w:bCs/>
        <w:noProof/>
        <w:sz w:val="16"/>
      </w:rPr>
      <w:t>2</w:t>
    </w:r>
    <w:r w:rsidRPr="000C5C4E">
      <w:rPr>
        <w:rFonts w:ascii="Lato" w:hAnsi="Lato"/>
        <w:b/>
        <w:bCs/>
        <w:sz w:val="16"/>
      </w:rPr>
      <w:fldChar w:fldCharType="end"/>
    </w:r>
    <w:r w:rsidRPr="000C5C4E">
      <w:rPr>
        <w:rFonts w:ascii="Lato" w:hAnsi="Lato"/>
        <w:sz w:val="16"/>
      </w:rPr>
      <w:t xml:space="preserve"> z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NUMPAGES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8B763B">
      <w:rPr>
        <w:rFonts w:ascii="Lato" w:hAnsi="Lato"/>
        <w:b/>
        <w:bCs/>
        <w:noProof/>
        <w:sz w:val="16"/>
      </w:rPr>
      <w:t>2</w:t>
    </w:r>
    <w:r w:rsidRPr="000C5C4E">
      <w:rPr>
        <w:rFonts w:ascii="Lato" w:hAnsi="Lato"/>
        <w:b/>
        <w:bCs/>
        <w:sz w:val="16"/>
      </w:rPr>
      <w:fldChar w:fldCharType="end"/>
    </w:r>
    <w:r w:rsidRPr="000E64CF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B6C0B9C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E64CF">
      <w:rPr>
        <w:rFonts w:ascii="Lato" w:hAnsi="Lato"/>
        <w:sz w:val="16"/>
      </w:rPr>
      <w:tab/>
    </w:r>
    <w:r w:rsidRPr="000E64CF">
      <w:rPr>
        <w:rFonts w:ascii="Lato" w:hAnsi="Lato"/>
        <w:sz w:val="16"/>
        <w:szCs w:val="16"/>
      </w:rPr>
      <w:t>ul. Stefana Batorego 5</w:t>
    </w:r>
  </w:p>
  <w:p w:rsidR="0064065D" w:rsidRPr="000E64CF" w:rsidRDefault="0064065D" w:rsidP="00590C4E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E64CF">
      <w:rPr>
        <w:rFonts w:ascii="Lato" w:hAnsi="Lato"/>
        <w:sz w:val="16"/>
      </w:rPr>
      <w:tab/>
    </w:r>
    <w:r w:rsidRPr="000E64CF">
      <w:rPr>
        <w:rFonts w:ascii="Lato" w:hAnsi="Lato"/>
        <w:sz w:val="16"/>
        <w:szCs w:val="16"/>
      </w:rPr>
      <w:t>02-591 Warszawa, Polska</w:t>
    </w:r>
  </w:p>
  <w:p w:rsidR="0064065D" w:rsidRPr="002279D4" w:rsidRDefault="0064065D">
    <w:pPr>
      <w:pStyle w:val="Stopka"/>
      <w:rPr>
        <w:rFonts w:ascii="Lato" w:hAnsi="Lato"/>
        <w:sz w:val="14"/>
      </w:rPr>
    </w:pPr>
  </w:p>
  <w:p w:rsidR="0064065D" w:rsidRPr="002279D4" w:rsidRDefault="0064065D">
    <w:pPr>
      <w:pStyle w:val="Stopka"/>
      <w:rPr>
        <w:rFonts w:ascii="Lato" w:hAnsi="Lato"/>
        <w:sz w:val="14"/>
      </w:rPr>
    </w:pPr>
  </w:p>
  <w:p w:rsidR="0064065D" w:rsidRPr="002279D4" w:rsidRDefault="0064065D">
    <w:pPr>
      <w:pStyle w:val="Stopka"/>
      <w:rPr>
        <w:rFonts w:ascii="Lato" w:hAnsi="Lato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Default="0064065D" w:rsidP="00465F82">
    <w:pPr>
      <w:pStyle w:val="Stopka"/>
      <w:tabs>
        <w:tab w:val="clear" w:pos="4536"/>
        <w:tab w:val="clear" w:pos="9072"/>
        <w:tab w:val="left" w:pos="5954"/>
      </w:tabs>
      <w:jc w:val="both"/>
      <w:rPr>
        <w:rFonts w:ascii="Lato" w:hAnsi="Lato"/>
        <w:sz w:val="16"/>
        <w:szCs w:val="16"/>
        <w:lang w:val="x-none"/>
      </w:rPr>
    </w:pPr>
  </w:p>
  <w:p w:rsidR="0064065D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  <w:lang w:val="x-none"/>
      </w:rPr>
    </w:pPr>
  </w:p>
  <w:p w:rsidR="0064065D" w:rsidRPr="008C1DF7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  <w:lang w:val="x-none"/>
      </w:rPr>
    </w:pPr>
  </w:p>
  <w:p w:rsidR="0064065D" w:rsidRPr="000012FE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E64CF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AF2249" wp14:editId="2EC32A94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0" cy="952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B08C30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0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C2563E" wp14:editId="14733FF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0CA7AFA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9nbz8tUB&#10;AAAB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ul. Stefana Batorego 5</w:t>
    </w:r>
  </w:p>
  <w:p w:rsidR="0064065D" w:rsidRPr="000012FE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02-591 Warszawa, Polska</w:t>
    </w:r>
  </w:p>
  <w:p w:rsidR="0064065D" w:rsidRPr="000E64CF" w:rsidRDefault="0064065D" w:rsidP="00465F82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>
      <w:rPr>
        <w:rFonts w:ascii="Lato" w:hAnsi="Lato"/>
        <w:sz w:val="16"/>
      </w:rPr>
      <w:t>st</w:t>
    </w:r>
    <w:r w:rsidRPr="000C5C4E">
      <w:rPr>
        <w:rFonts w:ascii="Lato" w:hAnsi="Lato"/>
        <w:sz w:val="16"/>
      </w:rPr>
      <w:t xml:space="preserve">rona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PAGE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8B763B">
      <w:rPr>
        <w:rFonts w:ascii="Lato" w:hAnsi="Lato"/>
        <w:b/>
        <w:bCs/>
        <w:noProof/>
        <w:sz w:val="16"/>
      </w:rPr>
      <w:t>1</w:t>
    </w:r>
    <w:r w:rsidRPr="000C5C4E">
      <w:rPr>
        <w:rFonts w:ascii="Lato" w:hAnsi="Lato"/>
        <w:b/>
        <w:bCs/>
        <w:sz w:val="16"/>
      </w:rPr>
      <w:fldChar w:fldCharType="end"/>
    </w:r>
    <w:r w:rsidRPr="000C5C4E">
      <w:rPr>
        <w:rFonts w:ascii="Lato" w:hAnsi="Lato"/>
        <w:sz w:val="16"/>
      </w:rPr>
      <w:t xml:space="preserve"> z </w:t>
    </w:r>
    <w:r w:rsidRPr="000C5C4E">
      <w:rPr>
        <w:rFonts w:ascii="Lato" w:hAnsi="Lato"/>
        <w:b/>
        <w:bCs/>
        <w:sz w:val="16"/>
      </w:rPr>
      <w:fldChar w:fldCharType="begin"/>
    </w:r>
    <w:r w:rsidRPr="000C5C4E">
      <w:rPr>
        <w:rFonts w:ascii="Lato" w:hAnsi="Lato"/>
        <w:b/>
        <w:bCs/>
        <w:sz w:val="16"/>
      </w:rPr>
      <w:instrText>NUMPAGES  \* Arabic  \* MERGEFORMAT</w:instrText>
    </w:r>
    <w:r w:rsidRPr="000C5C4E">
      <w:rPr>
        <w:rFonts w:ascii="Lato" w:hAnsi="Lato"/>
        <w:b/>
        <w:bCs/>
        <w:sz w:val="16"/>
      </w:rPr>
      <w:fldChar w:fldCharType="separate"/>
    </w:r>
    <w:r w:rsidR="008B763B">
      <w:rPr>
        <w:rFonts w:ascii="Lato" w:hAnsi="Lato"/>
        <w:b/>
        <w:bCs/>
        <w:noProof/>
        <w:sz w:val="16"/>
      </w:rPr>
      <w:t>2</w:t>
    </w:r>
    <w:r w:rsidRPr="000C5C4E">
      <w:rPr>
        <w:rFonts w:ascii="Lato" w:hAnsi="Lato"/>
        <w:b/>
        <w:bCs/>
        <w:sz w:val="16"/>
      </w:rPr>
      <w:fldChar w:fldCharType="end"/>
    </w:r>
    <w:r w:rsidRPr="000E64CF">
      <w:rPr>
        <w:rFonts w:ascii="Lato" w:hAnsi="Lato"/>
        <w:sz w:val="16"/>
      </w:rPr>
      <w:tab/>
    </w:r>
  </w:p>
  <w:p w:rsidR="0064065D" w:rsidRPr="00004832" w:rsidRDefault="0064065D">
    <w:pPr>
      <w:pStyle w:val="Stopka"/>
      <w:rPr>
        <w:rFonts w:ascii="Lato" w:hAnsi="Lato"/>
        <w:sz w:val="14"/>
        <w:szCs w:val="14"/>
      </w:rPr>
    </w:pPr>
  </w:p>
  <w:p w:rsidR="0064065D" w:rsidRPr="00004832" w:rsidRDefault="0064065D">
    <w:pPr>
      <w:pStyle w:val="Stopka"/>
      <w:rPr>
        <w:rFonts w:ascii="Lato" w:hAnsi="Lato"/>
        <w:sz w:val="14"/>
        <w:szCs w:val="14"/>
      </w:rPr>
    </w:pPr>
  </w:p>
  <w:p w:rsidR="0064065D" w:rsidRPr="00004832" w:rsidRDefault="0064065D">
    <w:pPr>
      <w:pStyle w:val="Stopka"/>
      <w:rPr>
        <w:rFonts w:ascii="Lato" w:hAnsi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D2" w:rsidRDefault="001438D2" w:rsidP="009276B2">
      <w:pPr>
        <w:spacing w:after="0" w:line="240" w:lineRule="auto"/>
      </w:pPr>
      <w:r>
        <w:separator/>
      </w:r>
    </w:p>
  </w:footnote>
  <w:footnote w:type="continuationSeparator" w:id="0">
    <w:p w:rsidR="001438D2" w:rsidRDefault="001438D2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Default="0064065D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5D" w:rsidRDefault="006406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95B8AB5" wp14:editId="37E51B38">
          <wp:simplePos x="0" y="0"/>
          <wp:positionH relativeFrom="page">
            <wp:posOffset>31750</wp:posOffset>
          </wp:positionH>
          <wp:positionV relativeFrom="paragraph">
            <wp:posOffset>-419735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2A96"/>
    <w:multiLevelType w:val="hybridMultilevel"/>
    <w:tmpl w:val="D7BE5306"/>
    <w:lvl w:ilvl="0" w:tplc="04E0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4832"/>
    <w:rsid w:val="00047C4E"/>
    <w:rsid w:val="00055F10"/>
    <w:rsid w:val="000856A8"/>
    <w:rsid w:val="000B3CA3"/>
    <w:rsid w:val="000C01D9"/>
    <w:rsid w:val="000C5C4E"/>
    <w:rsid w:val="000D7882"/>
    <w:rsid w:val="000E64CF"/>
    <w:rsid w:val="000F661D"/>
    <w:rsid w:val="00100315"/>
    <w:rsid w:val="001218FD"/>
    <w:rsid w:val="001236B0"/>
    <w:rsid w:val="001438D2"/>
    <w:rsid w:val="00145A76"/>
    <w:rsid w:val="001533A6"/>
    <w:rsid w:val="00166A88"/>
    <w:rsid w:val="00183B62"/>
    <w:rsid w:val="001B70EB"/>
    <w:rsid w:val="001D453C"/>
    <w:rsid w:val="001E1B01"/>
    <w:rsid w:val="001F079A"/>
    <w:rsid w:val="0020092F"/>
    <w:rsid w:val="002279D4"/>
    <w:rsid w:val="00243B06"/>
    <w:rsid w:val="002558C7"/>
    <w:rsid w:val="002741C6"/>
    <w:rsid w:val="00275898"/>
    <w:rsid w:val="00294A81"/>
    <w:rsid w:val="002A12A1"/>
    <w:rsid w:val="002A7065"/>
    <w:rsid w:val="002E0C9D"/>
    <w:rsid w:val="002E44C4"/>
    <w:rsid w:val="002E56C2"/>
    <w:rsid w:val="002F6A98"/>
    <w:rsid w:val="00307ED4"/>
    <w:rsid w:val="003229B1"/>
    <w:rsid w:val="003B48A8"/>
    <w:rsid w:val="003D0DD3"/>
    <w:rsid w:val="00407148"/>
    <w:rsid w:val="00437E36"/>
    <w:rsid w:val="00454C5B"/>
    <w:rsid w:val="00465CE9"/>
    <w:rsid w:val="00465F82"/>
    <w:rsid w:val="00483BC8"/>
    <w:rsid w:val="00487E26"/>
    <w:rsid w:val="0049491C"/>
    <w:rsid w:val="004A0D6E"/>
    <w:rsid w:val="004A0E40"/>
    <w:rsid w:val="004A2223"/>
    <w:rsid w:val="004E0640"/>
    <w:rsid w:val="004F5D02"/>
    <w:rsid w:val="00513A07"/>
    <w:rsid w:val="00521223"/>
    <w:rsid w:val="005241AF"/>
    <w:rsid w:val="00531623"/>
    <w:rsid w:val="00554F9D"/>
    <w:rsid w:val="00590C4E"/>
    <w:rsid w:val="0059434A"/>
    <w:rsid w:val="005D01A8"/>
    <w:rsid w:val="005D41D2"/>
    <w:rsid w:val="005D7319"/>
    <w:rsid w:val="005E0FEE"/>
    <w:rsid w:val="0064065D"/>
    <w:rsid w:val="00643281"/>
    <w:rsid w:val="00643B6C"/>
    <w:rsid w:val="00646C5D"/>
    <w:rsid w:val="00673E82"/>
    <w:rsid w:val="006C7435"/>
    <w:rsid w:val="006D13D0"/>
    <w:rsid w:val="006F059A"/>
    <w:rsid w:val="0070631E"/>
    <w:rsid w:val="00716214"/>
    <w:rsid w:val="0071731C"/>
    <w:rsid w:val="0074732B"/>
    <w:rsid w:val="00797577"/>
    <w:rsid w:val="007C248F"/>
    <w:rsid w:val="008173A4"/>
    <w:rsid w:val="00822E4C"/>
    <w:rsid w:val="008415C2"/>
    <w:rsid w:val="00842B22"/>
    <w:rsid w:val="008512AF"/>
    <w:rsid w:val="008B10E0"/>
    <w:rsid w:val="008B4555"/>
    <w:rsid w:val="008B763B"/>
    <w:rsid w:val="008E4A03"/>
    <w:rsid w:val="008E6339"/>
    <w:rsid w:val="0090390E"/>
    <w:rsid w:val="009269B0"/>
    <w:rsid w:val="009276B2"/>
    <w:rsid w:val="00933C48"/>
    <w:rsid w:val="00963530"/>
    <w:rsid w:val="009C0A33"/>
    <w:rsid w:val="00A34C36"/>
    <w:rsid w:val="00A35459"/>
    <w:rsid w:val="00A45649"/>
    <w:rsid w:val="00AC4113"/>
    <w:rsid w:val="00AC4826"/>
    <w:rsid w:val="00AD6984"/>
    <w:rsid w:val="00AE6415"/>
    <w:rsid w:val="00AE67DA"/>
    <w:rsid w:val="00AE7D8A"/>
    <w:rsid w:val="00B03650"/>
    <w:rsid w:val="00B12259"/>
    <w:rsid w:val="00B20AD8"/>
    <w:rsid w:val="00B24BE9"/>
    <w:rsid w:val="00B26A90"/>
    <w:rsid w:val="00B44834"/>
    <w:rsid w:val="00B47FB0"/>
    <w:rsid w:val="00B84D3E"/>
    <w:rsid w:val="00B87744"/>
    <w:rsid w:val="00B9589E"/>
    <w:rsid w:val="00BD680C"/>
    <w:rsid w:val="00BE6444"/>
    <w:rsid w:val="00C14044"/>
    <w:rsid w:val="00C61056"/>
    <w:rsid w:val="00C759C5"/>
    <w:rsid w:val="00C8064A"/>
    <w:rsid w:val="00C85B83"/>
    <w:rsid w:val="00C85D56"/>
    <w:rsid w:val="00CA2DE0"/>
    <w:rsid w:val="00CB0F89"/>
    <w:rsid w:val="00CB4F20"/>
    <w:rsid w:val="00CC35DA"/>
    <w:rsid w:val="00CF21C3"/>
    <w:rsid w:val="00D033A7"/>
    <w:rsid w:val="00D0707D"/>
    <w:rsid w:val="00D132C0"/>
    <w:rsid w:val="00D13323"/>
    <w:rsid w:val="00D73437"/>
    <w:rsid w:val="00D8242C"/>
    <w:rsid w:val="00D95447"/>
    <w:rsid w:val="00DA46CC"/>
    <w:rsid w:val="00DD54C0"/>
    <w:rsid w:val="00DD7377"/>
    <w:rsid w:val="00E10CFC"/>
    <w:rsid w:val="00E22980"/>
    <w:rsid w:val="00E33355"/>
    <w:rsid w:val="00E3400A"/>
    <w:rsid w:val="00E93A33"/>
    <w:rsid w:val="00EE033E"/>
    <w:rsid w:val="00EF43CE"/>
    <w:rsid w:val="00F05F16"/>
    <w:rsid w:val="00F12AB5"/>
    <w:rsid w:val="00F13890"/>
    <w:rsid w:val="00F20A2A"/>
    <w:rsid w:val="00F26F56"/>
    <w:rsid w:val="00F34B6F"/>
    <w:rsid w:val="00F40743"/>
    <w:rsid w:val="00F7501A"/>
    <w:rsid w:val="00FA6BD4"/>
    <w:rsid w:val="00FB0CC4"/>
    <w:rsid w:val="00FC1BF6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1B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B22"/>
    <w:rPr>
      <w:sz w:val="20"/>
      <w:szCs w:val="20"/>
    </w:rPr>
  </w:style>
  <w:style w:type="character" w:styleId="Odwoanieprzypisudolnego">
    <w:name w:val="footnote reference"/>
    <w:aliases w:val="Odwołanie przypisu,Footnote Reference/,marek-odwołanie przypisu dolnego,Znak,FZ,(Voetnootmarkering),Footnote Reference Number,Footnote symbol,Footnote reference number,note TESI,Footnote Reference Superscript,SUPERS,Znak Znak"/>
    <w:uiPriority w:val="99"/>
    <w:unhideWhenUsed/>
    <w:qFormat/>
    <w:rsid w:val="00842B2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42B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42B22"/>
  </w:style>
  <w:style w:type="character" w:customStyle="1" w:styleId="Teksttreci">
    <w:name w:val="Tekst treści_"/>
    <w:link w:val="Teksttreci0"/>
    <w:rsid w:val="00842B2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2B22"/>
    <w:pPr>
      <w:widowControl w:val="0"/>
      <w:shd w:val="clear" w:color="auto" w:fill="FFFFFF"/>
      <w:spacing w:before="480" w:after="0" w:line="0" w:lineRule="atLeast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A774-E3B4-4A83-A60B-EF3706CA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Zając Kinga</cp:lastModifiedBy>
  <cp:revision>2</cp:revision>
  <cp:lastPrinted>2022-09-08T13:34:00Z</cp:lastPrinted>
  <dcterms:created xsi:type="dcterms:W3CDTF">2023-10-06T09:41:00Z</dcterms:created>
  <dcterms:modified xsi:type="dcterms:W3CDTF">2023-10-06T09:41:00Z</dcterms:modified>
</cp:coreProperties>
</file>