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218" w:rsidRDefault="00B77218" w:rsidP="00B77218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:rsidR="00B77218" w:rsidRPr="00B762D7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:rsidR="00B77218" w:rsidRPr="0053706E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Formularz </w:t>
      </w:r>
      <w:r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</w:t>
      </w:r>
      <w:r w:rsidR="006F2EB2">
        <w:rPr>
          <w:rFonts w:ascii="Verdana" w:hAnsi="Verdana"/>
          <w:sz w:val="20"/>
          <w:szCs w:val="20"/>
        </w:rPr>
        <w:t>.</w:t>
      </w:r>
    </w:p>
    <w:p w:rsidR="00B77218" w:rsidRPr="0053706E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</w:t>
      </w:r>
      <w:r w:rsidR="00E12D3B">
        <w:rPr>
          <w:rFonts w:ascii="Verdana" w:hAnsi="Verdana"/>
          <w:sz w:val="20"/>
          <w:szCs w:val="20"/>
        </w:rPr>
        <w:t>a zsumuje i wstawi do pozycji „całkowita cena netto</w:t>
      </w:r>
      <w:r w:rsidRPr="0053706E">
        <w:rPr>
          <w:rFonts w:ascii="Verdana" w:hAnsi="Verdana"/>
          <w:sz w:val="20"/>
          <w:szCs w:val="20"/>
        </w:rPr>
        <w:t>”. Obliczoną w ten sposób „</w:t>
      </w:r>
      <w:r w:rsidR="00E12D3B">
        <w:rPr>
          <w:rFonts w:ascii="Verdana" w:hAnsi="Verdana"/>
          <w:sz w:val="20"/>
          <w:szCs w:val="20"/>
        </w:rPr>
        <w:t>całkowitą cenę netto</w:t>
      </w:r>
      <w:r w:rsidRPr="0053706E">
        <w:rPr>
          <w:rFonts w:ascii="Verdana" w:hAnsi="Verdana"/>
          <w:sz w:val="20"/>
          <w:szCs w:val="20"/>
        </w:rPr>
        <w:t xml:space="preserve">” należy powiększyć </w:t>
      </w:r>
      <w:r w:rsidR="00A025C8"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o VAT w wysokości 23%.</w:t>
      </w:r>
    </w:p>
    <w:p w:rsidR="00B77218" w:rsidRPr="00B762D7" w:rsidRDefault="00C801B0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="00B77218" w:rsidRPr="0053706E">
        <w:rPr>
          <w:rFonts w:ascii="Verdana" w:hAnsi="Verdana"/>
          <w:sz w:val="20"/>
          <w:szCs w:val="20"/>
        </w:rPr>
        <w:t xml:space="preserve"> Oferty powinna być wyrażona w złotych polskich (PLN) z dokładnością do dwóch miejsc po przecinku.</w:t>
      </w:r>
      <w:bookmarkStart w:id="0" w:name="_GoBack"/>
      <w:bookmarkEnd w:id="0"/>
    </w:p>
    <w:p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:rsidR="00B77218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A025C8" w:rsidRDefault="00A025C8" w:rsidP="00A025C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:rsidR="00A025C8" w:rsidRDefault="00A025C8" w:rsidP="00A025C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oczywiste omyłki pisarskie,</w:t>
      </w:r>
    </w:p>
    <w:p w:rsidR="00A025C8" w:rsidRPr="00A025C8" w:rsidRDefault="00A025C8" w:rsidP="00A025C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:rsidR="00B77218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:rsidR="00B77218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>GDDKiA Oddział w K</w:t>
      </w:r>
      <w:r w:rsidR="00A025C8">
        <w:rPr>
          <w:rFonts w:ascii="Verdana" w:hAnsi="Verdana"/>
          <w:sz w:val="20"/>
          <w:szCs w:val="20"/>
        </w:rPr>
        <w:t xml:space="preserve">atowicach, Wydział Technologii </w:t>
      </w:r>
      <w:r>
        <w:rPr>
          <w:rFonts w:ascii="Verdana" w:hAnsi="Verdana"/>
          <w:sz w:val="20"/>
          <w:szCs w:val="20"/>
        </w:rPr>
        <w:t xml:space="preserve">i Jakości Budowy Dróg – Laboratorium Drogowe, ul. Drogowców 6, 43-600 Jaworzno lub email: </w:t>
      </w:r>
      <w:hyperlink r:id="rId7" w:history="1">
        <w:r w:rsidRPr="00BB5D80">
          <w:rPr>
            <w:rStyle w:val="Hipercze"/>
            <w:rFonts w:ascii="Verdana" w:hAnsi="Verdana"/>
            <w:sz w:val="20"/>
            <w:szCs w:val="20"/>
          </w:rPr>
          <w:t>jtomsia@gddkia.gov.pl</w:t>
        </w:r>
      </w:hyperlink>
      <w:r>
        <w:rPr>
          <w:rFonts w:ascii="Verdana" w:hAnsi="Verdana"/>
          <w:sz w:val="20"/>
          <w:szCs w:val="20"/>
        </w:rPr>
        <w:t>.</w:t>
      </w:r>
    </w:p>
    <w:p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terminu </w:t>
      </w:r>
      <w:r w:rsidR="00A025C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:rsidR="00B77218" w:rsidRPr="00835F55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:rsidR="00B77218" w:rsidRPr="005A01AE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>Zamawiający</w:t>
      </w:r>
      <w:r w:rsidR="006F2EB2">
        <w:rPr>
          <w:rFonts w:ascii="Verdana" w:hAnsi="Verdana"/>
          <w:sz w:val="20"/>
          <w:szCs w:val="20"/>
        </w:rPr>
        <w:t xml:space="preserve"> nie</w:t>
      </w:r>
      <w:r w:rsidRPr="00F75D7F">
        <w:rPr>
          <w:rFonts w:ascii="Verdana" w:hAnsi="Verdana"/>
          <w:sz w:val="20"/>
          <w:szCs w:val="20"/>
        </w:rPr>
        <w:t xml:space="preserve"> </w:t>
      </w:r>
      <w:r w:rsidR="006F2EB2">
        <w:rPr>
          <w:rFonts w:ascii="Verdana" w:hAnsi="Verdana"/>
          <w:sz w:val="20"/>
          <w:szCs w:val="20"/>
        </w:rPr>
        <w:t>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:rsidR="00B77218" w:rsidRPr="00DE00BF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Zamawiający odrzuci ofertę Wykonawcy jeżeli:</w:t>
      </w:r>
    </w:p>
    <w:p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:rsidR="00A025C8" w:rsidRPr="00A025C8" w:rsidRDefault="00A025C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wymaganie).</w:t>
      </w:r>
    </w:p>
    <w:p w:rsidR="00B77218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:rsidR="00B77218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:rsidR="00B77218" w:rsidRDefault="00B77218" w:rsidP="00A025C8">
      <w:pPr>
        <w:pStyle w:val="Akapitzlist"/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:rsidR="00B77218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B77218" w:rsidRPr="00AF4243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:rsidR="0075240D" w:rsidRPr="00A025C8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sectPr w:rsidR="0075240D" w:rsidRPr="00A025C8" w:rsidSect="00A025C8">
      <w:headerReference w:type="default" r:id="rId8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9B" w:rsidRDefault="0049369B" w:rsidP="00CA30D7">
      <w:pPr>
        <w:spacing w:after="0" w:line="240" w:lineRule="auto"/>
      </w:pPr>
      <w:r>
        <w:separator/>
      </w:r>
    </w:p>
  </w:endnote>
  <w:endnote w:type="continuationSeparator" w:id="0">
    <w:p w:rsidR="0049369B" w:rsidRDefault="0049369B" w:rsidP="00CA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9B" w:rsidRDefault="0049369B" w:rsidP="00CA30D7">
      <w:pPr>
        <w:spacing w:after="0" w:line="240" w:lineRule="auto"/>
      </w:pPr>
      <w:r>
        <w:separator/>
      </w:r>
    </w:p>
  </w:footnote>
  <w:footnote w:type="continuationSeparator" w:id="0">
    <w:p w:rsidR="0049369B" w:rsidRDefault="0049369B" w:rsidP="00CA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0D7" w:rsidRPr="00CA30D7" w:rsidRDefault="00CA30D7" w:rsidP="00CA30D7">
    <w:pPr>
      <w:pStyle w:val="Nagwek"/>
      <w:jc w:val="right"/>
      <w:rPr>
        <w:i/>
      </w:rPr>
    </w:pPr>
    <w:r>
      <w:rPr>
        <w:i/>
      </w:rPr>
      <w:t>Załącznik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F120D"/>
    <w:multiLevelType w:val="hybridMultilevel"/>
    <w:tmpl w:val="4AE6AA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18"/>
    <w:rsid w:val="0021334E"/>
    <w:rsid w:val="00385058"/>
    <w:rsid w:val="0049369B"/>
    <w:rsid w:val="004E20E2"/>
    <w:rsid w:val="006F2EB2"/>
    <w:rsid w:val="0075240D"/>
    <w:rsid w:val="00A025C8"/>
    <w:rsid w:val="00A033DD"/>
    <w:rsid w:val="00B77218"/>
    <w:rsid w:val="00C801B0"/>
    <w:rsid w:val="00CA30D7"/>
    <w:rsid w:val="00E1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61BC"/>
  <w15:chartTrackingRefBased/>
  <w15:docId w15:val="{FD74BA8B-3D8B-4623-BA78-1D7E3F85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2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7721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77218"/>
  </w:style>
  <w:style w:type="character" w:styleId="Hipercze">
    <w:name w:val="Hyperlink"/>
    <w:basedOn w:val="Domylnaczcionkaakapitu"/>
    <w:uiPriority w:val="99"/>
    <w:unhideWhenUsed/>
    <w:rsid w:val="00B7721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A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0D7"/>
  </w:style>
  <w:style w:type="paragraph" w:styleId="Stopka">
    <w:name w:val="footer"/>
    <w:basedOn w:val="Normalny"/>
    <w:link w:val="StopkaZnak"/>
    <w:uiPriority w:val="99"/>
    <w:unhideWhenUsed/>
    <w:rsid w:val="00CA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tomsi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Tomsia Justyna</cp:lastModifiedBy>
  <cp:revision>7</cp:revision>
  <dcterms:created xsi:type="dcterms:W3CDTF">2024-02-16T14:53:00Z</dcterms:created>
  <dcterms:modified xsi:type="dcterms:W3CDTF">2024-07-24T09:52:00Z</dcterms:modified>
</cp:coreProperties>
</file>