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094" w:rsidRDefault="00C70B09">
      <w:pPr>
        <w:tabs>
          <w:tab w:val="center" w:pos="1985"/>
        </w:tabs>
        <w:rPr>
          <w:sz w:val="24"/>
          <w:szCs w:val="24"/>
        </w:rPr>
      </w:pPr>
      <w:bookmarkStart w:id="0" w:name="ezdSprawaZnak"/>
      <w:bookmarkStart w:id="1" w:name="_GoBack"/>
      <w:bookmarkEnd w:id="1"/>
      <w:r>
        <w:rPr>
          <w:rFonts w:ascii="Calibri" w:hAnsi="Calibri"/>
          <w:sz w:val="24"/>
          <w:szCs w:val="24"/>
        </w:rPr>
        <w:t>GPB-II.7840.58.2023</w:t>
      </w:r>
      <w:bookmarkEnd w:id="0"/>
      <w:r>
        <w:rPr>
          <w:rFonts w:ascii="Calibri" w:hAnsi="Calibri"/>
          <w:sz w:val="24"/>
          <w:szCs w:val="24"/>
        </w:rPr>
        <w:t xml:space="preserve">.AS/WM </w:t>
      </w:r>
    </w:p>
    <w:p w:rsidR="00891094" w:rsidRDefault="00891094">
      <w:pPr>
        <w:snapToGrid w:val="0"/>
        <w:rPr>
          <w:rFonts w:ascii="Calibri" w:hAnsi="Calibri"/>
          <w:sz w:val="24"/>
          <w:szCs w:val="24"/>
        </w:rPr>
      </w:pPr>
    </w:p>
    <w:p w:rsidR="00891094" w:rsidRDefault="00C70B09">
      <w:pPr>
        <w:jc w:val="center"/>
        <w:rPr>
          <w:rFonts w:eastAsia="NSimSun"/>
        </w:rPr>
      </w:pPr>
      <w:r>
        <w:rPr>
          <w:rFonts w:ascii="Calibri" w:eastAsia="NSimSun" w:hAnsi="Calibri"/>
          <w:b/>
          <w:sz w:val="22"/>
          <w:szCs w:val="22"/>
        </w:rPr>
        <w:t xml:space="preserve">OBWIESZCZENIE  WOJEWODY  ŁÓDZKIEGO </w:t>
      </w:r>
    </w:p>
    <w:p w:rsidR="00891094" w:rsidRDefault="00C70B09">
      <w:pPr>
        <w:jc w:val="center"/>
        <w:rPr>
          <w:rFonts w:eastAsia="NSimSun"/>
        </w:rPr>
      </w:pPr>
      <w:r>
        <w:rPr>
          <w:rFonts w:ascii="Calibri" w:eastAsia="NSimSun" w:hAnsi="Calibri"/>
          <w:b/>
          <w:sz w:val="22"/>
          <w:szCs w:val="22"/>
        </w:rPr>
        <w:t xml:space="preserve">o wniesieniu odwołania od decyzji o pozwoleniu na budowę </w:t>
      </w:r>
    </w:p>
    <w:p w:rsidR="00891094" w:rsidRDefault="00C70B09">
      <w:pPr>
        <w:jc w:val="center"/>
        <w:rPr>
          <w:rFonts w:eastAsia="NSimSun"/>
        </w:rPr>
      </w:pPr>
      <w:r>
        <w:rPr>
          <w:rFonts w:ascii="Calibri" w:eastAsia="NSimSun" w:hAnsi="Calibri"/>
          <w:b/>
          <w:sz w:val="22"/>
          <w:szCs w:val="22"/>
        </w:rPr>
        <w:t xml:space="preserve">inwestycji towarzyszącej inwestycjom w zakresie terminalu </w:t>
      </w:r>
    </w:p>
    <w:p w:rsidR="00891094" w:rsidRDefault="00891094">
      <w:pPr>
        <w:rPr>
          <w:rFonts w:ascii="Calibri" w:eastAsia="NSimSun" w:hAnsi="Calibri"/>
          <w:b/>
          <w:sz w:val="22"/>
          <w:szCs w:val="22"/>
        </w:rPr>
      </w:pPr>
    </w:p>
    <w:p w:rsidR="00891094" w:rsidRDefault="00C70B09">
      <w:pPr>
        <w:spacing w:after="170" w:line="360" w:lineRule="auto"/>
        <w:ind w:firstLine="567"/>
        <w:rPr>
          <w:rFonts w:eastAsia="NSimSun"/>
          <w:color w:val="000000" w:themeColor="text1"/>
          <w:sz w:val="22"/>
          <w:szCs w:val="24"/>
        </w:rPr>
      </w:pPr>
      <w:r>
        <w:rPr>
          <w:rFonts w:ascii="Calibri" w:eastAsia="NSimSun" w:hAnsi="Calibri"/>
          <w:sz w:val="22"/>
          <w:szCs w:val="22"/>
        </w:rPr>
        <w:t xml:space="preserve">Na podstawie art. 12 ust. 1-2 w związku z art. 12 ust. 4 pkt 1 oraz art. 38 pkt 4 lit. t) w związku z art. 39 ust. 1 ustawy z dnia </w:t>
      </w:r>
      <w:r>
        <w:rPr>
          <w:rFonts w:ascii="Calibri" w:eastAsia="NSimSun" w:hAnsi="Calibri"/>
          <w:color w:val="000000"/>
          <w:sz w:val="22"/>
          <w:szCs w:val="22"/>
        </w:rPr>
        <w:t xml:space="preserve">24 </w:t>
      </w:r>
      <w:r>
        <w:rPr>
          <w:rFonts w:ascii="Calibri" w:eastAsia="NSimSun" w:hAnsi="Calibri"/>
          <w:sz w:val="22"/>
          <w:szCs w:val="22"/>
        </w:rPr>
        <w:t>kwietnia 2009 r. o inwestycjach w zakresie terminalu regazyfikacyjnego skroplonego gazu ziemnego w</w:t>
      </w:r>
      <w:r>
        <w:rPr>
          <w:rFonts w:ascii="Calibri" w:eastAsia="NSimSun" w:hAnsi="Calibri"/>
          <w:color w:val="000000"/>
          <w:sz w:val="22"/>
          <w:szCs w:val="22"/>
        </w:rPr>
        <w:t xml:space="preserve"> </w:t>
      </w:r>
      <w:r>
        <w:rPr>
          <w:rFonts w:ascii="Calibri" w:eastAsia="NSimSun" w:hAnsi="Calibri"/>
          <w:sz w:val="22"/>
          <w:szCs w:val="22"/>
        </w:rPr>
        <w:t>Świnoujściu, zwanej dal</w:t>
      </w:r>
      <w:r>
        <w:rPr>
          <w:rFonts w:ascii="Calibri" w:eastAsia="NSimSun" w:hAnsi="Calibri"/>
          <w:sz w:val="22"/>
          <w:szCs w:val="22"/>
        </w:rPr>
        <w:t xml:space="preserve">ej </w:t>
      </w:r>
      <w:r>
        <w:rPr>
          <w:rFonts w:ascii="Calibri" w:eastAsia="NSimSun" w:hAnsi="Calibri"/>
          <w:i/>
          <w:sz w:val="22"/>
          <w:szCs w:val="22"/>
        </w:rPr>
        <w:t>specustawą</w:t>
      </w:r>
      <w:r>
        <w:rPr>
          <w:rFonts w:ascii="Calibri" w:eastAsia="NSimSun" w:hAnsi="Calibri"/>
          <w:sz w:val="22"/>
          <w:szCs w:val="22"/>
        </w:rPr>
        <w:t xml:space="preserve">, oraz </w:t>
      </w:r>
      <w:r>
        <w:rPr>
          <w:rFonts w:ascii="Calibri" w:eastAsia="NSimSun" w:hAnsi="Calibri"/>
          <w:sz w:val="22"/>
          <w:szCs w:val="22"/>
        </w:rPr>
        <w:lastRenderedPageBreak/>
        <w:t xml:space="preserve">na podstawie oraz art. 131 i art. 49 ustawy z dnia 14 czerwca 1960 r. – Kodeks postępowania administracyjnego, zwanej dalej </w:t>
      </w:r>
      <w:r>
        <w:rPr>
          <w:rFonts w:ascii="Calibri" w:eastAsia="NSimSun" w:hAnsi="Calibri"/>
          <w:i/>
          <w:iCs/>
          <w:sz w:val="22"/>
          <w:szCs w:val="22"/>
        </w:rPr>
        <w:t>Kpa</w:t>
      </w:r>
      <w:r>
        <w:rPr>
          <w:rFonts w:ascii="Calibri" w:eastAsia="NSimSun" w:hAnsi="Calibri"/>
          <w:sz w:val="22"/>
          <w:szCs w:val="22"/>
        </w:rPr>
        <w:t>, zawiadamia się, że zostało wniesione odwołanie do Głównego Inspektora Nadzoru Budowlanego od decyzji Wojewo</w:t>
      </w:r>
      <w:r>
        <w:rPr>
          <w:rFonts w:ascii="Calibri" w:eastAsia="NSimSun" w:hAnsi="Calibri"/>
          <w:sz w:val="22"/>
          <w:szCs w:val="22"/>
        </w:rPr>
        <w:t>dy Łódzkiego Nr 114/23 z 29.05.2023 r. o pozwoleniu na budowę zamierzenia budowlanego pn. „Budowa gazociągu Łódź - Konstantynów Łódzki - Pabianice - Rzgów - Konstantyna - Łódź wraz z infrastrukturą niezbędną do jego obsługi na terenie województwa łódzkiego</w:t>
      </w:r>
      <w:r>
        <w:rPr>
          <w:rFonts w:ascii="Calibri" w:eastAsia="NSimSun" w:hAnsi="Calibri"/>
          <w:sz w:val="22"/>
          <w:szCs w:val="22"/>
        </w:rPr>
        <w:t xml:space="preserve">” - Przebudowa sieci </w:t>
      </w:r>
      <w:r>
        <w:rPr>
          <w:rFonts w:ascii="Calibri" w:eastAsia="NSimSun" w:hAnsi="Calibri"/>
          <w:sz w:val="22"/>
          <w:szCs w:val="22"/>
        </w:rPr>
        <w:lastRenderedPageBreak/>
        <w:t>gazowej w ramach obwodnicy Łodzi. Etap I część liniowa.</w:t>
      </w:r>
      <w:r>
        <w:rPr>
          <w:rFonts w:ascii="Calibri" w:eastAsia="NSimSun" w:hAnsi="Calibri"/>
          <w:color w:val="000000" w:themeColor="text1"/>
          <w:sz w:val="22"/>
          <w:szCs w:val="24"/>
        </w:rPr>
        <w:t xml:space="preserve"> </w:t>
      </w:r>
    </w:p>
    <w:p w:rsidR="00891094" w:rsidRDefault="00C70B09">
      <w:pPr>
        <w:spacing w:after="170" w:line="360" w:lineRule="auto"/>
        <w:ind w:firstLine="56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2"/>
          <w:szCs w:val="22"/>
        </w:rPr>
        <w:t xml:space="preserve">Odwołanie wraz z aktami sprawy, w tym z ww. decyzją Wojewody Łódzkiego, stosownie do art. 133 </w:t>
      </w:r>
      <w:r>
        <w:rPr>
          <w:rFonts w:ascii="Calibri" w:eastAsia="NSimSun" w:hAnsi="Calibri"/>
          <w:i/>
          <w:sz w:val="22"/>
          <w:szCs w:val="22"/>
        </w:rPr>
        <w:t>Kpa</w:t>
      </w:r>
      <w:r>
        <w:rPr>
          <w:rFonts w:ascii="Calibri" w:eastAsia="NSimSun" w:hAnsi="Calibri"/>
          <w:sz w:val="22"/>
          <w:szCs w:val="22"/>
        </w:rPr>
        <w:t xml:space="preserve"> w związku z art. 15 ust. 4a </w:t>
      </w:r>
      <w:r>
        <w:rPr>
          <w:rFonts w:ascii="Calibri" w:eastAsia="NSimSun" w:hAnsi="Calibri"/>
          <w:i/>
          <w:sz w:val="22"/>
          <w:szCs w:val="22"/>
        </w:rPr>
        <w:t>specustawy</w:t>
      </w:r>
      <w:r>
        <w:rPr>
          <w:rFonts w:ascii="Calibri" w:eastAsia="NSimSun" w:hAnsi="Calibri"/>
          <w:sz w:val="22"/>
          <w:szCs w:val="22"/>
        </w:rPr>
        <w:t>, zostało przekazane w celu rozpatrzenia d</w:t>
      </w:r>
      <w:r>
        <w:rPr>
          <w:rFonts w:ascii="Calibri" w:eastAsia="NSimSun" w:hAnsi="Calibri"/>
          <w:sz w:val="22"/>
          <w:szCs w:val="22"/>
        </w:rPr>
        <w:t xml:space="preserve">o Głównego Inspektora Nadzoru Budowlanego – ul. Krucza 38/42, 00-926 Warszawa. </w:t>
      </w:r>
    </w:p>
    <w:p w:rsidR="00891094" w:rsidRDefault="00C70B09">
      <w:pPr>
        <w:spacing w:after="170" w:line="360" w:lineRule="auto"/>
        <w:ind w:firstLine="567"/>
        <w:rPr>
          <w:rFonts w:eastAsia="NSimSun"/>
          <w:sz w:val="22"/>
          <w:szCs w:val="22"/>
        </w:rPr>
      </w:pPr>
      <w:r>
        <w:rPr>
          <w:rFonts w:ascii="Calibri" w:eastAsia="NSimSun" w:hAnsi="Calibri"/>
          <w:sz w:val="22"/>
          <w:szCs w:val="22"/>
        </w:rPr>
        <w:t xml:space="preserve">Zgodnie z art. 12 ust. 1, 1a i 2a </w:t>
      </w:r>
      <w:r>
        <w:rPr>
          <w:rFonts w:ascii="Calibri" w:eastAsia="NSimSun" w:hAnsi="Calibri"/>
          <w:i/>
          <w:sz w:val="22"/>
          <w:szCs w:val="22"/>
        </w:rPr>
        <w:t>specustawy</w:t>
      </w:r>
      <w:r>
        <w:rPr>
          <w:rFonts w:ascii="Calibri" w:eastAsia="NSimSun" w:hAnsi="Calibri"/>
          <w:sz w:val="22"/>
          <w:szCs w:val="22"/>
        </w:rPr>
        <w:t xml:space="preserve">, w związku z art. 12 ust. 4 pkt 1 </w:t>
      </w:r>
      <w:r>
        <w:rPr>
          <w:rFonts w:ascii="Calibri" w:eastAsia="NSimSun" w:hAnsi="Calibri"/>
          <w:i/>
          <w:sz w:val="22"/>
          <w:szCs w:val="22"/>
        </w:rPr>
        <w:t xml:space="preserve">specustawy, </w:t>
      </w:r>
      <w:r>
        <w:rPr>
          <w:rFonts w:ascii="Calibri" w:eastAsia="NSimSun" w:hAnsi="Calibri"/>
          <w:sz w:val="22"/>
          <w:szCs w:val="22"/>
        </w:rPr>
        <w:lastRenderedPageBreak/>
        <w:t>zawiadomienie uważa się za dokonane po upływie 14 dni od dnia, w którym nastąpiło obw</w:t>
      </w:r>
      <w:r>
        <w:rPr>
          <w:rFonts w:ascii="Calibri" w:eastAsia="NSimSun" w:hAnsi="Calibri"/>
          <w:sz w:val="22"/>
          <w:szCs w:val="22"/>
        </w:rPr>
        <w:t xml:space="preserve">ieszczenie w Łódzkim Urzędzie Wojewódzkim w Łodzi, tj. od 31.07.2023 r. </w:t>
      </w:r>
    </w:p>
    <w:p w:rsidR="00891094" w:rsidRDefault="00891094">
      <w:pPr>
        <w:jc w:val="both"/>
        <w:rPr>
          <w:rFonts w:ascii="Calibri" w:eastAsia="NSimSun" w:hAnsi="Calibri"/>
          <w:sz w:val="22"/>
          <w:szCs w:val="22"/>
        </w:rPr>
      </w:pPr>
    </w:p>
    <w:p w:rsidR="00891094" w:rsidRDefault="00C70B09">
      <w:pPr>
        <w:tabs>
          <w:tab w:val="center" w:pos="6345"/>
        </w:tabs>
        <w:snapToGrid w:val="0"/>
        <w:spacing w:before="120"/>
        <w:ind w:left="4967"/>
        <w:jc w:val="center"/>
        <w:rPr>
          <w:rFonts w:eastAsia="NSimSun"/>
          <w:sz w:val="21"/>
          <w:szCs w:val="21"/>
        </w:rPr>
      </w:pPr>
      <w:r>
        <w:rPr>
          <w:rFonts w:ascii="Calibri" w:eastAsia="NSimSun" w:hAnsi="Calibri"/>
          <w:b/>
          <w:bCs/>
          <w:color w:val="000000" w:themeColor="text1"/>
          <w:sz w:val="21"/>
          <w:szCs w:val="21"/>
        </w:rPr>
        <w:t xml:space="preserve">Z up. WOJEWODY ŁÓDZKIEGO </w:t>
      </w:r>
      <w:r>
        <w:rPr>
          <w:rFonts w:ascii="Calibri" w:eastAsia="NSimSun" w:hAnsi="Calibri"/>
          <w:b/>
          <w:bCs/>
          <w:color w:val="000000" w:themeColor="text1"/>
          <w:sz w:val="21"/>
          <w:szCs w:val="21"/>
        </w:rPr>
        <w:br/>
      </w:r>
      <w:r>
        <w:rPr>
          <w:rFonts w:ascii="Calibri" w:eastAsia="NSimSun" w:hAnsi="Calibri"/>
          <w:b/>
          <w:bCs/>
          <w:color w:val="000000" w:themeColor="text1"/>
          <w:sz w:val="21"/>
          <w:szCs w:val="21"/>
        </w:rPr>
        <w:br/>
      </w:r>
      <w:r>
        <w:rPr>
          <w:rFonts w:ascii="Calibri" w:eastAsia="NSimSun" w:hAnsi="Calibri"/>
          <w:b/>
          <w:bCs/>
          <w:i/>
          <w:iCs/>
          <w:color w:val="000000" w:themeColor="text1"/>
          <w:sz w:val="21"/>
          <w:szCs w:val="21"/>
        </w:rPr>
        <w:t xml:space="preserve">Agata Urban </w:t>
      </w:r>
      <w:r>
        <w:rPr>
          <w:rFonts w:ascii="Calibri" w:eastAsia="NSimSun" w:hAnsi="Calibri"/>
          <w:b/>
          <w:bCs/>
          <w:i/>
          <w:iCs/>
          <w:color w:val="000000" w:themeColor="text1"/>
          <w:sz w:val="21"/>
          <w:szCs w:val="21"/>
        </w:rPr>
        <w:br/>
      </w:r>
      <w:r>
        <w:rPr>
          <w:rFonts w:ascii="Calibri" w:eastAsia="NSimSun" w:hAnsi="Calibri"/>
          <w:b/>
          <w:bCs/>
          <w:iCs/>
          <w:color w:val="000000" w:themeColor="text1"/>
          <w:sz w:val="21"/>
          <w:szCs w:val="21"/>
        </w:rPr>
        <w:t xml:space="preserve">Dyrektor Wydziału Gospodarki Przestrzennej </w:t>
      </w:r>
      <w:r>
        <w:rPr>
          <w:rFonts w:ascii="Calibri" w:eastAsia="NSimSun" w:hAnsi="Calibri"/>
          <w:b/>
          <w:bCs/>
          <w:iCs/>
          <w:color w:val="000000" w:themeColor="text1"/>
          <w:sz w:val="21"/>
          <w:szCs w:val="21"/>
          <w:lang w:eastAsia="pl-PL"/>
        </w:rPr>
        <w:t xml:space="preserve">i Budownictwa </w:t>
      </w:r>
    </w:p>
    <w:p w:rsidR="00891094" w:rsidRDefault="00C70B09">
      <w:pPr>
        <w:tabs>
          <w:tab w:val="center" w:pos="6345"/>
        </w:tabs>
        <w:snapToGrid w:val="0"/>
        <w:ind w:left="4965"/>
        <w:jc w:val="center"/>
        <w:rPr>
          <w:rFonts w:eastAsia="NSimSu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NSimSun" w:hAnsi="Calibri"/>
          <w:b/>
          <w:bCs/>
          <w:i/>
          <w:iCs/>
          <w:color w:val="000000"/>
          <w:sz w:val="18"/>
          <w:szCs w:val="18"/>
          <w:lang w:eastAsia="pl-PL"/>
        </w:rPr>
        <w:t>/</w:t>
      </w:r>
      <w:r>
        <w:rPr>
          <w:rFonts w:ascii="Calibri" w:eastAsia="NSimSun" w:hAnsi="Calibri"/>
          <w:bCs/>
          <w:i/>
          <w:iCs/>
          <w:color w:val="000000"/>
          <w:sz w:val="18"/>
          <w:szCs w:val="18"/>
          <w:lang w:eastAsia="pl-PL"/>
        </w:rPr>
        <w:t xml:space="preserve">dokument podpisano </w:t>
      </w:r>
    </w:p>
    <w:p w:rsidR="00891094" w:rsidRDefault="00C70B09">
      <w:pPr>
        <w:tabs>
          <w:tab w:val="center" w:pos="6345"/>
        </w:tabs>
        <w:snapToGrid w:val="0"/>
        <w:ind w:left="4965"/>
        <w:jc w:val="center"/>
        <w:rPr>
          <w:rFonts w:eastAsia="NSimSun"/>
          <w:i/>
          <w:sz w:val="18"/>
          <w:szCs w:val="18"/>
        </w:rPr>
      </w:pPr>
      <w:r>
        <w:rPr>
          <w:rFonts w:ascii="Calibri" w:eastAsia="NSimSun" w:hAnsi="Calibri"/>
          <w:bCs/>
          <w:i/>
          <w:iCs/>
          <w:color w:val="000000"/>
          <w:sz w:val="18"/>
          <w:szCs w:val="18"/>
          <w:lang w:eastAsia="pl-PL"/>
        </w:rPr>
        <w:t xml:space="preserve">kwalifikowanym podpisem </w:t>
      </w:r>
      <w:r>
        <w:rPr>
          <w:rFonts w:ascii="Calibri" w:eastAsia="NSimSun" w:hAnsi="Calibri"/>
          <w:i/>
          <w:iCs/>
          <w:color w:val="000000"/>
          <w:sz w:val="18"/>
          <w:szCs w:val="18"/>
          <w:lang w:eastAsia="pl-PL"/>
        </w:rPr>
        <w:t>elektronicznym</w:t>
      </w:r>
      <w:r>
        <w:rPr>
          <w:rFonts w:ascii="Calibri" w:eastAsia="NSimSun" w:hAnsi="Calibri"/>
          <w:b/>
          <w:bCs/>
          <w:i/>
          <w:iCs/>
          <w:color w:val="000000"/>
          <w:sz w:val="18"/>
          <w:szCs w:val="18"/>
          <w:lang w:eastAsia="pl-PL"/>
        </w:rPr>
        <w:t xml:space="preserve">/ </w:t>
      </w:r>
    </w:p>
    <w:p w:rsidR="00891094" w:rsidRDefault="00891094">
      <w:pPr>
        <w:pStyle w:val="Tekstpodstawowywcity31"/>
        <w:snapToGrid w:val="0"/>
        <w:spacing w:line="360" w:lineRule="auto"/>
        <w:ind w:left="4815"/>
        <w:rPr>
          <w:rFonts w:ascii="Calibri" w:hAnsi="Calibri"/>
        </w:rPr>
      </w:pPr>
    </w:p>
    <w:sectPr w:rsidR="00891094">
      <w:headerReference w:type="default" r:id="rId7"/>
      <w:footerReference w:type="default" r:id="rId8"/>
      <w:footerReference w:type="first" r:id="rId9"/>
      <w:pgSz w:w="11906" w:h="16838"/>
      <w:pgMar w:top="1418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09" w:rsidRDefault="00C70B09">
      <w:r>
        <w:separator/>
      </w:r>
    </w:p>
  </w:endnote>
  <w:endnote w:type="continuationSeparator" w:id="0">
    <w:p w:rsidR="00C70B09" w:rsidRDefault="00C7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4" w:rsidRDefault="00C70B09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4" w:rsidRDefault="00C70B09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891094" w:rsidRDefault="00C70B09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891094" w:rsidRDefault="00C70B09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891094" w:rsidRDefault="00C70B09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</w:t>
    </w:r>
    <w:r>
      <w:rPr>
        <w:sz w:val="14"/>
      </w:rPr>
      <w:t xml:space="preserve">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09" w:rsidRDefault="00C70B09">
      <w:r>
        <w:separator/>
      </w:r>
    </w:p>
  </w:footnote>
  <w:footnote w:type="continuationSeparator" w:id="0">
    <w:p w:rsidR="00C70B09" w:rsidRDefault="00C7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94" w:rsidRDefault="00891094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F0568"/>
    <w:multiLevelType w:val="multilevel"/>
    <w:tmpl w:val="1A8253B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4"/>
    <w:rsid w:val="00863A71"/>
    <w:rsid w:val="00891094"/>
    <w:rsid w:val="00C7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2975-CA83-42A6-87BA-1CE28C9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Pakuła (apakula)</cp:lastModifiedBy>
  <cp:revision>2</cp:revision>
  <dcterms:created xsi:type="dcterms:W3CDTF">2023-07-31T11:48:00Z</dcterms:created>
  <dcterms:modified xsi:type="dcterms:W3CDTF">2023-07-31T11:48:00Z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