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74463" w14:textId="7134DD03" w:rsidR="00801911" w:rsidRDefault="00801911" w:rsidP="00801911">
      <w:pPr>
        <w:jc w:val="center"/>
        <w:rPr>
          <w:rFonts w:ascii="Candara" w:hAnsi="Candara"/>
          <w:b/>
          <w:sz w:val="32"/>
          <w:szCs w:val="32"/>
        </w:rPr>
      </w:pPr>
      <w:bookmarkStart w:id="0" w:name="_GoBack"/>
      <w:bookmarkEnd w:id="0"/>
    </w:p>
    <w:p w14:paraId="6287417C" w14:textId="6C4B774D" w:rsidR="00801911" w:rsidRPr="00616159" w:rsidRDefault="00801911" w:rsidP="00801911">
      <w:pPr>
        <w:jc w:val="center"/>
        <w:rPr>
          <w:rFonts w:ascii="Candara" w:hAnsi="Candara"/>
          <w:b/>
          <w:sz w:val="32"/>
          <w:szCs w:val="32"/>
        </w:rPr>
      </w:pPr>
      <w:r w:rsidRPr="00616159">
        <w:rPr>
          <w:rFonts w:ascii="Candara" w:hAnsi="Candara"/>
          <w:b/>
          <w:sz w:val="32"/>
          <w:szCs w:val="32"/>
        </w:rPr>
        <w:t>ZBIÓR ZASAD DOBREJ PRAKTYKI DLA KONSUMENTÓW</w:t>
      </w:r>
      <w:r w:rsidR="00DC6149">
        <w:rPr>
          <w:rFonts w:ascii="Candara" w:hAnsi="Candara"/>
          <w:b/>
          <w:sz w:val="32"/>
          <w:szCs w:val="32"/>
        </w:rPr>
        <w:t xml:space="preserve"> </w:t>
      </w:r>
      <w:r w:rsidRPr="00616159">
        <w:rPr>
          <w:rFonts w:ascii="Candara" w:hAnsi="Candara"/>
          <w:b/>
          <w:sz w:val="32"/>
          <w:szCs w:val="32"/>
        </w:rPr>
        <w:t>KORZYSTAJĄCYCH Z WODY Z</w:t>
      </w:r>
      <w:r w:rsidR="00CF5546">
        <w:rPr>
          <w:rFonts w:ascii="Candara" w:hAnsi="Candara"/>
          <w:b/>
          <w:sz w:val="32"/>
          <w:szCs w:val="32"/>
        </w:rPr>
        <w:t>E</w:t>
      </w:r>
      <w:r w:rsidRPr="00616159">
        <w:rPr>
          <w:rFonts w:ascii="Candara" w:hAnsi="Candara"/>
          <w:b/>
          <w:sz w:val="32"/>
          <w:szCs w:val="32"/>
        </w:rPr>
        <w:t xml:space="preserve"> STUDNI OLIGOCEŃSKICH</w:t>
      </w:r>
      <w:r w:rsidR="00FF6A5C">
        <w:rPr>
          <w:rFonts w:ascii="Candara" w:hAnsi="Candara"/>
          <w:b/>
          <w:sz w:val="32"/>
          <w:szCs w:val="32"/>
        </w:rPr>
        <w:t xml:space="preserve"> </w:t>
      </w:r>
      <w:r w:rsidR="00FF6A5C" w:rsidRPr="00616159">
        <w:rPr>
          <w:rFonts w:ascii="Candara" w:hAnsi="Candara"/>
          <w:b/>
          <w:sz w:val="32"/>
          <w:szCs w:val="32"/>
        </w:rPr>
        <w:t>(PUBLICZNIE DOSTĘPNYCH)</w:t>
      </w:r>
    </w:p>
    <w:p w14:paraId="79E822BC" w14:textId="77777777" w:rsidR="00801911" w:rsidRDefault="00801911" w:rsidP="00801911">
      <w:pPr>
        <w:jc w:val="center"/>
        <w:rPr>
          <w:rFonts w:ascii="Candara" w:hAnsi="Candara"/>
          <w:sz w:val="24"/>
          <w:szCs w:val="24"/>
        </w:rPr>
      </w:pPr>
      <w:r w:rsidRPr="00E30058">
        <w:rPr>
          <w:rFonts w:ascii="Candara" w:hAnsi="Candara"/>
          <w:sz w:val="24"/>
          <w:szCs w:val="24"/>
        </w:rPr>
        <w:t>Kompendium dla konsumentów</w:t>
      </w:r>
    </w:p>
    <w:p w14:paraId="59898DB1" w14:textId="77777777" w:rsidR="00801911" w:rsidRPr="00E30058" w:rsidRDefault="00801911" w:rsidP="00801911">
      <w:pPr>
        <w:jc w:val="center"/>
        <w:rPr>
          <w:rFonts w:ascii="Candara" w:hAnsi="Candara"/>
          <w:sz w:val="24"/>
          <w:szCs w:val="24"/>
        </w:rPr>
      </w:pPr>
      <w:r w:rsidRPr="00E30058">
        <w:rPr>
          <w:rFonts w:ascii="Candara" w:hAnsi="Candara"/>
          <w:sz w:val="24"/>
          <w:szCs w:val="24"/>
        </w:rPr>
        <w:t>Podstawowe informacje i zalecenia dla konsumentów</w:t>
      </w:r>
    </w:p>
    <w:p w14:paraId="0D0DA1D6" w14:textId="77777777" w:rsidR="00651B7E" w:rsidRDefault="00651B7E" w:rsidP="00640402">
      <w:pPr>
        <w:spacing w:after="0"/>
        <w:rPr>
          <w:rFonts w:ascii="Candara" w:hAnsi="Candara" w:cs="Candara"/>
          <w:sz w:val="24"/>
          <w:szCs w:val="24"/>
        </w:rPr>
      </w:pPr>
    </w:p>
    <w:p w14:paraId="5F063CBF" w14:textId="77777777" w:rsidR="003E36EE" w:rsidRDefault="003E36EE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0D555976" w14:textId="77777777" w:rsidR="00801911" w:rsidRDefault="00801911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72B32170" w14:textId="77777777" w:rsidR="00113556" w:rsidRDefault="00113556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3D4CD49E" w14:textId="77777777" w:rsidR="00113556" w:rsidRPr="00113556" w:rsidRDefault="00113556" w:rsidP="00113556">
      <w:pPr>
        <w:jc w:val="center"/>
        <w:rPr>
          <w:rFonts w:ascii="Candara" w:hAnsi="Candara"/>
          <w:sz w:val="24"/>
          <w:szCs w:val="24"/>
        </w:rPr>
      </w:pPr>
      <w:r w:rsidRPr="00113556">
        <w:rPr>
          <w:rFonts w:ascii="Candara" w:hAnsi="Candara"/>
          <w:sz w:val="24"/>
          <w:szCs w:val="24"/>
        </w:rPr>
        <w:t xml:space="preserve">Opracowanie na zlecenie Głównego Inspektoratu Sanitarnego </w:t>
      </w:r>
    </w:p>
    <w:p w14:paraId="47857AFA" w14:textId="47194FAF" w:rsidR="00113556" w:rsidRPr="00113556" w:rsidRDefault="00113556" w:rsidP="00113556">
      <w:pPr>
        <w:jc w:val="center"/>
        <w:rPr>
          <w:rFonts w:ascii="Candara" w:hAnsi="Candara"/>
          <w:sz w:val="24"/>
          <w:szCs w:val="24"/>
        </w:rPr>
      </w:pPr>
      <w:r w:rsidRPr="00113556">
        <w:rPr>
          <w:rFonts w:ascii="Candara" w:hAnsi="Candara"/>
          <w:sz w:val="24"/>
          <w:szCs w:val="24"/>
        </w:rPr>
        <w:t>przez</w:t>
      </w:r>
    </w:p>
    <w:p w14:paraId="66CBB0E5" w14:textId="23BDECBE" w:rsidR="00113556" w:rsidRPr="00113556" w:rsidRDefault="00113556" w:rsidP="00113556">
      <w:pPr>
        <w:jc w:val="center"/>
        <w:rPr>
          <w:rFonts w:ascii="Candara" w:hAnsi="Candara"/>
          <w:sz w:val="24"/>
          <w:szCs w:val="24"/>
        </w:rPr>
      </w:pPr>
      <w:r w:rsidRPr="00113556">
        <w:rPr>
          <w:rFonts w:ascii="Candara" w:hAnsi="Candara"/>
          <w:sz w:val="24"/>
          <w:szCs w:val="24"/>
        </w:rPr>
        <w:t>Narodowy Instytut Zdrowia Publicznego – Państwowy Zakład Higieny</w:t>
      </w:r>
    </w:p>
    <w:p w14:paraId="03AF4EAF" w14:textId="77777777" w:rsidR="00801911" w:rsidRDefault="00801911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406D747C" w14:textId="77777777" w:rsidR="00801911" w:rsidRDefault="00801911" w:rsidP="003E36EE">
      <w:pPr>
        <w:pStyle w:val="ERNoteHead"/>
        <w:jc w:val="left"/>
        <w:rPr>
          <w:b w:val="0"/>
          <w:i/>
          <w:szCs w:val="28"/>
          <w:lang w:val="pl-PL"/>
        </w:rPr>
      </w:pPr>
    </w:p>
    <w:p w14:paraId="421A8C4B" w14:textId="36CE0288" w:rsidR="00640402" w:rsidRDefault="00640402" w:rsidP="003E36EE">
      <w:pPr>
        <w:pStyle w:val="ERNoteHead"/>
        <w:rPr>
          <w:szCs w:val="24"/>
        </w:rPr>
      </w:pPr>
    </w:p>
    <w:p w14:paraId="29F7A577" w14:textId="77777777" w:rsidR="00776D94" w:rsidRDefault="00776D94" w:rsidP="00AA28E6">
      <w:pPr>
        <w:pStyle w:val="ERNoteHeadSmall"/>
        <w:rPr>
          <w:lang w:val="pl-PL"/>
        </w:rPr>
      </w:pPr>
    </w:p>
    <w:p w14:paraId="3010283D" w14:textId="77777777" w:rsidR="00113556" w:rsidRDefault="00113556" w:rsidP="00AA28E6">
      <w:pPr>
        <w:pStyle w:val="ERNoteHeadSmall"/>
        <w:rPr>
          <w:lang w:val="pl-PL"/>
        </w:rPr>
      </w:pPr>
    </w:p>
    <w:p w14:paraId="34242BA5" w14:textId="77777777" w:rsidR="00113556" w:rsidRDefault="00113556" w:rsidP="00AA28E6">
      <w:pPr>
        <w:pStyle w:val="ERNoteHeadSmall"/>
        <w:rPr>
          <w:lang w:val="pl-PL"/>
        </w:rPr>
      </w:pPr>
    </w:p>
    <w:p w14:paraId="1C93A2B2" w14:textId="77777777" w:rsidR="00776D94" w:rsidRDefault="00776D94" w:rsidP="00AA28E6">
      <w:pPr>
        <w:pStyle w:val="ERNoteHeadSmall"/>
        <w:jc w:val="left"/>
        <w:rPr>
          <w:lang w:val="pl-PL"/>
        </w:rPr>
      </w:pPr>
    </w:p>
    <w:p w14:paraId="70917F97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18D8B30D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4C59C27A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2A86AA79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0B46A9DE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30EF6F2F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6C892720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64AEFAA6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53A7B57E" w14:textId="77777777" w:rsidR="00C06755" w:rsidRDefault="00C06755" w:rsidP="00AA28E6">
      <w:pPr>
        <w:pStyle w:val="ERNoteHeadSmall"/>
        <w:jc w:val="left"/>
        <w:rPr>
          <w:lang w:val="pl-PL"/>
        </w:rPr>
      </w:pPr>
    </w:p>
    <w:p w14:paraId="66D53FAF" w14:textId="77777777" w:rsidR="003E36EE" w:rsidRDefault="00C56AE4" w:rsidP="00AA28E6">
      <w:pPr>
        <w:pStyle w:val="ERNoteHeadSmall"/>
        <w:rPr>
          <w:lang w:val="pl-PL"/>
        </w:rPr>
      </w:pPr>
      <w:r>
        <w:rPr>
          <w:lang w:val="pl-PL"/>
        </w:rPr>
        <w:t xml:space="preserve">Warszawa, </w:t>
      </w:r>
      <w:r w:rsidR="00801911">
        <w:rPr>
          <w:lang w:val="pl-PL"/>
        </w:rPr>
        <w:t>2019</w:t>
      </w:r>
    </w:p>
    <w:p w14:paraId="4B8E26D1" w14:textId="77777777" w:rsidR="001D3E07" w:rsidRDefault="003E36EE" w:rsidP="00113556">
      <w:pPr>
        <w:spacing w:after="0"/>
        <w:jc w:val="left"/>
      </w:pPr>
      <w:r>
        <w:br w:type="page"/>
      </w:r>
    </w:p>
    <w:p w14:paraId="26EE49A1" w14:textId="77777777" w:rsidR="001D3E07" w:rsidRDefault="001D3E07" w:rsidP="00113556">
      <w:pPr>
        <w:spacing w:after="0"/>
        <w:jc w:val="left"/>
      </w:pPr>
    </w:p>
    <w:p w14:paraId="1E8B5CF0" w14:textId="77777777" w:rsidR="001D3E07" w:rsidRDefault="001D3E07" w:rsidP="00113556">
      <w:pPr>
        <w:spacing w:after="0"/>
        <w:jc w:val="left"/>
      </w:pPr>
    </w:p>
    <w:p w14:paraId="6379268C" w14:textId="77777777" w:rsidR="001D3E07" w:rsidRDefault="001D3E07" w:rsidP="00113556">
      <w:pPr>
        <w:spacing w:after="0"/>
        <w:jc w:val="left"/>
      </w:pPr>
    </w:p>
    <w:p w14:paraId="39C8AE03" w14:textId="77777777" w:rsidR="001D3E07" w:rsidRDefault="001D3E07" w:rsidP="00113556">
      <w:pPr>
        <w:spacing w:after="0"/>
        <w:jc w:val="left"/>
      </w:pPr>
    </w:p>
    <w:p w14:paraId="5662B13C" w14:textId="2773F798" w:rsidR="00113556" w:rsidRPr="003E36EE" w:rsidRDefault="00113556" w:rsidP="00113556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3E36E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utor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zy opracowania</w:t>
      </w:r>
      <w:r w:rsidRPr="003E36E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14:paraId="233634D3" w14:textId="77777777" w:rsidR="00113556" w:rsidRDefault="00113556" w:rsidP="00113556">
      <w:pPr>
        <w:spacing w:after="0"/>
        <w:jc w:val="left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 xml:space="preserve">Dorota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Maziarka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 xml:space="preserve"> </w:t>
      </w:r>
    </w:p>
    <w:p w14:paraId="719536F3" w14:textId="77777777" w:rsidR="00113556" w:rsidRPr="003E36EE" w:rsidRDefault="00113556" w:rsidP="00113556">
      <w:pPr>
        <w:spacing w:after="0"/>
        <w:jc w:val="left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Renata Matuszewska</w:t>
      </w:r>
    </w:p>
    <w:p w14:paraId="1DF8FF2F" w14:textId="77777777" w:rsidR="003E36EE" w:rsidRDefault="003E36EE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0CF105B" w14:textId="77777777" w:rsidR="00113556" w:rsidRDefault="00113556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  <w:sectPr w:rsidR="00113556" w:rsidSect="001E59B2">
          <w:footerReference w:type="default" r:id="rId9"/>
          <w:headerReference w:type="first" r:id="rId10"/>
          <w:pgSz w:w="11906" w:h="16838"/>
          <w:pgMar w:top="846" w:right="1418" w:bottom="1418" w:left="1418" w:header="709" w:footer="709" w:gutter="0"/>
          <w:cols w:space="708"/>
          <w:titlePg/>
          <w:docGrid w:linePitch="360"/>
        </w:sectPr>
      </w:pPr>
    </w:p>
    <w:p w14:paraId="7462630C" w14:textId="77777777" w:rsidR="00640402" w:rsidRPr="00E17857" w:rsidRDefault="00640402" w:rsidP="00AA28E6">
      <w:pPr>
        <w:pStyle w:val="ERNoteHeadSmall"/>
        <w:rPr>
          <w:lang w:val="pl-PL"/>
        </w:rPr>
      </w:pPr>
    </w:p>
    <w:sdt>
      <w:sdtPr>
        <w:rPr>
          <w:rFonts w:ascii="Calibri" w:eastAsia="Times New Roman" w:hAnsi="Calibri" w:cs="Calibri"/>
          <w:b w:val="0"/>
          <w:bCs w:val="0"/>
          <w:color w:val="auto"/>
          <w:sz w:val="22"/>
          <w:szCs w:val="22"/>
          <w:lang w:eastAsia="pl-PL"/>
        </w:rPr>
        <w:id w:val="498554688"/>
        <w:docPartObj>
          <w:docPartGallery w:val="Table of Contents"/>
          <w:docPartUnique/>
        </w:docPartObj>
      </w:sdtPr>
      <w:sdtEndPr/>
      <w:sdtContent>
        <w:p w14:paraId="7D7EAD4E" w14:textId="5182AD16" w:rsidR="00591430" w:rsidRPr="00254F34" w:rsidRDefault="00591430" w:rsidP="00F97637">
          <w:pPr>
            <w:pStyle w:val="Nagwekspisutreci"/>
            <w:tabs>
              <w:tab w:val="left" w:pos="2451"/>
            </w:tabs>
          </w:pPr>
          <w:r w:rsidRPr="00526B87">
            <w:rPr>
              <w:color w:val="auto"/>
            </w:rPr>
            <w:t xml:space="preserve">Spis Treści </w:t>
          </w:r>
          <w:r w:rsidR="00F97637">
            <w:tab/>
          </w:r>
        </w:p>
        <w:p w14:paraId="7FCB838A" w14:textId="77777777" w:rsidR="00591430" w:rsidRPr="00591430" w:rsidRDefault="00591430" w:rsidP="00591430">
          <w:pPr>
            <w:rPr>
              <w:lang w:eastAsia="en-US"/>
            </w:rPr>
          </w:pPr>
        </w:p>
        <w:p w14:paraId="13FF57E9" w14:textId="77777777" w:rsidR="00222936" w:rsidRDefault="00BF5CDD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591430">
            <w:instrText xml:space="preserve"> TOC \o "1-3" \h \z \u </w:instrText>
          </w:r>
          <w:r>
            <w:fldChar w:fldCharType="separate"/>
          </w:r>
          <w:hyperlink w:anchor="_Toc27722671" w:history="1">
            <w:r w:rsidR="00222936" w:rsidRPr="00ED27DB">
              <w:rPr>
                <w:rStyle w:val="Hipercze"/>
                <w:noProof/>
              </w:rPr>
              <w:t>1.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Wstęp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_Toc27722671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3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45DC36DF" w14:textId="491EB2BF" w:rsidR="00222936" w:rsidRDefault="00FA794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2" w:history="1">
            <w:r w:rsidR="00222936" w:rsidRPr="00ED27DB">
              <w:rPr>
                <w:rStyle w:val="Hipercze"/>
                <w:noProof/>
              </w:rPr>
              <w:t>2.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Rodzaj naczyń do przechowywania wody oligoceńskiej w warunkach domowych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_Toc27722672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4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2C31EFD1" w14:textId="77777777" w:rsidR="00222936" w:rsidRDefault="00FA794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3" w:history="1">
            <w:r w:rsidR="00222936" w:rsidRPr="00ED27DB">
              <w:rPr>
                <w:rStyle w:val="Hipercze"/>
                <w:noProof/>
              </w:rPr>
              <w:t>3.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Czerpanie wody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_Toc27722673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7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12C9E07F" w14:textId="77777777" w:rsidR="00222936" w:rsidRDefault="00FA794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4" w:history="1">
            <w:r w:rsidR="00222936" w:rsidRPr="00ED27DB">
              <w:rPr>
                <w:rStyle w:val="Hipercze"/>
                <w:noProof/>
              </w:rPr>
              <w:t>4.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Zasady przechowywania wody oligoceńskiej w domu lub mieszkaniu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_Toc27722674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8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65B62B1F" w14:textId="77777777" w:rsidR="00222936" w:rsidRDefault="00FA794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7722675" w:history="1">
            <w:r w:rsidR="00222936" w:rsidRPr="00ED27DB">
              <w:rPr>
                <w:rStyle w:val="Hipercze"/>
                <w:noProof/>
              </w:rPr>
              <w:t>5.</w:t>
            </w:r>
            <w:r w:rsidR="00222936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22936" w:rsidRPr="00ED27DB">
              <w:rPr>
                <w:rStyle w:val="Hipercze"/>
                <w:noProof/>
              </w:rPr>
              <w:t>Podsumowanie</w:t>
            </w:r>
            <w:r w:rsidR="00222936">
              <w:rPr>
                <w:noProof/>
                <w:webHidden/>
              </w:rPr>
              <w:tab/>
            </w:r>
            <w:r w:rsidR="00222936">
              <w:rPr>
                <w:noProof/>
                <w:webHidden/>
              </w:rPr>
              <w:fldChar w:fldCharType="begin"/>
            </w:r>
            <w:r w:rsidR="00222936">
              <w:rPr>
                <w:noProof/>
                <w:webHidden/>
              </w:rPr>
              <w:instrText xml:space="preserve"> PAGEREF _Toc27722675 \h </w:instrText>
            </w:r>
            <w:r w:rsidR="00222936">
              <w:rPr>
                <w:noProof/>
                <w:webHidden/>
              </w:rPr>
            </w:r>
            <w:r w:rsidR="00222936">
              <w:rPr>
                <w:noProof/>
                <w:webHidden/>
              </w:rPr>
              <w:fldChar w:fldCharType="separate"/>
            </w:r>
            <w:r w:rsidR="009F1821">
              <w:rPr>
                <w:noProof/>
                <w:webHidden/>
              </w:rPr>
              <w:t>11</w:t>
            </w:r>
            <w:r w:rsidR="00222936">
              <w:rPr>
                <w:noProof/>
                <w:webHidden/>
              </w:rPr>
              <w:fldChar w:fldCharType="end"/>
            </w:r>
          </w:hyperlink>
        </w:p>
        <w:p w14:paraId="4BB0A4A4" w14:textId="77777777" w:rsidR="00591430" w:rsidRDefault="00BF5CDD">
          <w:r>
            <w:fldChar w:fldCharType="end"/>
          </w:r>
        </w:p>
      </w:sdtContent>
    </w:sdt>
    <w:p w14:paraId="52A904F0" w14:textId="1C710943" w:rsidR="00C63086" w:rsidRDefault="00C63086">
      <w:pPr>
        <w:spacing w:after="0"/>
        <w:rPr>
          <w:rFonts w:asciiTheme="minorHAnsi" w:eastAsia="Calibri" w:hAnsiTheme="minorHAnsi" w:cstheme="minorHAnsi"/>
          <w:b/>
          <w:bCs/>
          <w:kern w:val="32"/>
          <w:sz w:val="32"/>
          <w:szCs w:val="32"/>
          <w:lang w:eastAsia="en-US"/>
        </w:rPr>
      </w:pPr>
      <w:r>
        <w:br w:type="page"/>
      </w:r>
    </w:p>
    <w:p w14:paraId="392F5177" w14:textId="77777777" w:rsidR="00AA28E6" w:rsidRPr="0025202F" w:rsidRDefault="00C63086" w:rsidP="0025202F">
      <w:pPr>
        <w:pStyle w:val="Nagwek1"/>
        <w:spacing w:before="0"/>
      </w:pPr>
      <w:bookmarkStart w:id="1" w:name="_Toc27722671"/>
      <w:r w:rsidRPr="0025202F">
        <w:lastRenderedPageBreak/>
        <w:t>W</w:t>
      </w:r>
      <w:r w:rsidR="009160F9" w:rsidRPr="0025202F">
        <w:t>stęp</w:t>
      </w:r>
      <w:bookmarkEnd w:id="1"/>
    </w:p>
    <w:p w14:paraId="3E480E66" w14:textId="298EC803"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Wody zwyczajowo zwane oligoceńskimi, z których korzystanie jest rozpowszechnione wśród mieszkańców dużych miast, są wodami głębinowymi, </w:t>
      </w:r>
      <w:r w:rsidR="00333F3B" w:rsidRPr="0025202F">
        <w:rPr>
          <w:rFonts w:asciiTheme="minorHAnsi" w:hAnsiTheme="minorHAnsi" w:cstheme="minorHAnsi"/>
          <w:sz w:val="24"/>
          <w:szCs w:val="24"/>
        </w:rPr>
        <w:t xml:space="preserve">pochodzącymi </w:t>
      </w:r>
      <w:r w:rsidR="00AC10C8" w:rsidRPr="0025202F">
        <w:rPr>
          <w:rFonts w:asciiTheme="minorHAnsi" w:hAnsiTheme="minorHAnsi" w:cstheme="minorHAnsi"/>
          <w:sz w:val="24"/>
          <w:szCs w:val="24"/>
        </w:rPr>
        <w:t xml:space="preserve">z warstw wodonośnych, </w:t>
      </w:r>
      <w:r w:rsidRPr="0025202F">
        <w:rPr>
          <w:rFonts w:asciiTheme="minorHAnsi" w:hAnsiTheme="minorHAnsi" w:cstheme="minorHAnsi"/>
          <w:sz w:val="24"/>
          <w:szCs w:val="24"/>
        </w:rPr>
        <w:t>ukształtowanych w epoce oligocenu (23-24 mln lat temu). Duża głębokość, na której występuje ten poziom wodonośny, z reguły przekraczająca 200 m pod powierzchnią terenu oraz warstwy nieprzepuszczalnych utworów geologicznych, występujących w jego otoczeniu zapewniają ochron</w:t>
      </w:r>
      <w:r w:rsidR="00333F3B" w:rsidRPr="0025202F">
        <w:rPr>
          <w:rFonts w:asciiTheme="minorHAnsi" w:hAnsiTheme="minorHAnsi" w:cstheme="minorHAnsi"/>
          <w:sz w:val="24"/>
          <w:szCs w:val="24"/>
        </w:rPr>
        <w:t>ę</w:t>
      </w:r>
      <w:r w:rsidRPr="0025202F">
        <w:rPr>
          <w:rFonts w:asciiTheme="minorHAnsi" w:hAnsiTheme="minorHAnsi" w:cstheme="minorHAnsi"/>
          <w:sz w:val="24"/>
          <w:szCs w:val="24"/>
        </w:rPr>
        <w:t xml:space="preserve"> wód oligoceńskich przed przenikaniem zanieczyszczeń z powierzchni gruntu</w:t>
      </w:r>
      <w:r w:rsidR="007D451C" w:rsidRPr="0025202F">
        <w:rPr>
          <w:rFonts w:asciiTheme="minorHAnsi" w:hAnsiTheme="minorHAnsi" w:cstheme="minorHAnsi"/>
          <w:sz w:val="24"/>
          <w:szCs w:val="24"/>
        </w:rPr>
        <w:t>.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333F3B" w:rsidRPr="0025202F">
        <w:rPr>
          <w:rFonts w:asciiTheme="minorHAnsi" w:hAnsiTheme="minorHAnsi" w:cstheme="minorHAnsi"/>
          <w:sz w:val="24"/>
          <w:szCs w:val="24"/>
        </w:rPr>
        <w:t xml:space="preserve">Sprawia to, </w:t>
      </w:r>
      <w:r w:rsidRPr="0025202F">
        <w:rPr>
          <w:rFonts w:asciiTheme="minorHAnsi" w:hAnsiTheme="minorHAnsi" w:cstheme="minorHAnsi"/>
          <w:sz w:val="24"/>
          <w:szCs w:val="24"/>
        </w:rPr>
        <w:t xml:space="preserve">że </w:t>
      </w:r>
      <w:r w:rsidR="007D451C" w:rsidRPr="0025202F">
        <w:rPr>
          <w:rFonts w:asciiTheme="minorHAnsi" w:hAnsiTheme="minorHAnsi" w:cstheme="minorHAnsi"/>
          <w:sz w:val="24"/>
          <w:szCs w:val="24"/>
        </w:rPr>
        <w:t xml:space="preserve">wody te </w:t>
      </w:r>
      <w:r w:rsidRPr="0025202F">
        <w:rPr>
          <w:rFonts w:asciiTheme="minorHAnsi" w:hAnsiTheme="minorHAnsi" w:cstheme="minorHAnsi"/>
          <w:sz w:val="24"/>
          <w:szCs w:val="24"/>
        </w:rPr>
        <w:t xml:space="preserve">są wolne od </w:t>
      </w:r>
      <w:r w:rsidR="00333F3B" w:rsidRPr="0025202F">
        <w:rPr>
          <w:rFonts w:asciiTheme="minorHAnsi" w:hAnsiTheme="minorHAnsi" w:cstheme="minorHAnsi"/>
          <w:sz w:val="24"/>
          <w:szCs w:val="24"/>
        </w:rPr>
        <w:t xml:space="preserve">skażeń mikrobiologicznych i </w:t>
      </w:r>
      <w:r w:rsidRPr="0025202F">
        <w:rPr>
          <w:rFonts w:asciiTheme="minorHAnsi" w:hAnsiTheme="minorHAnsi" w:cstheme="minorHAnsi"/>
          <w:sz w:val="24"/>
          <w:szCs w:val="24"/>
        </w:rPr>
        <w:t>zanieczyszczeń</w:t>
      </w:r>
      <w:r w:rsidR="008E5BFE" w:rsidRPr="0025202F">
        <w:rPr>
          <w:rFonts w:asciiTheme="minorHAnsi" w:hAnsiTheme="minorHAnsi" w:cstheme="minorHAnsi"/>
          <w:sz w:val="24"/>
          <w:szCs w:val="24"/>
        </w:rPr>
        <w:t xml:space="preserve"> chemicznych, wynikających z działalności człowieka </w:t>
      </w:r>
      <w:r w:rsidRPr="0025202F">
        <w:rPr>
          <w:rFonts w:asciiTheme="minorHAnsi" w:hAnsiTheme="minorHAnsi" w:cstheme="minorHAnsi"/>
          <w:sz w:val="24"/>
          <w:szCs w:val="24"/>
        </w:rPr>
        <w:t>i nie wymagają uzdatniania chemicznego ani dezynfekcji</w:t>
      </w:r>
      <w:r w:rsidR="007D451C" w:rsidRPr="0025202F">
        <w:rPr>
          <w:rFonts w:asciiTheme="minorHAnsi" w:hAnsiTheme="minorHAnsi" w:cstheme="minorHAnsi"/>
          <w:sz w:val="24"/>
          <w:szCs w:val="24"/>
        </w:rPr>
        <w:t xml:space="preserve">. </w:t>
      </w:r>
      <w:r w:rsidR="007D451C" w:rsidRPr="0025202F">
        <w:rPr>
          <w:rFonts w:asciiTheme="minorHAnsi" w:hAnsiTheme="minorHAnsi" w:cstheme="minorHAnsi"/>
          <w:b/>
          <w:sz w:val="24"/>
          <w:szCs w:val="24"/>
        </w:rPr>
        <w:t xml:space="preserve">Nie zawierają one dzięki temu żadnych – </w:t>
      </w:r>
      <w:r w:rsidR="00B84E31">
        <w:rPr>
          <w:rFonts w:asciiTheme="minorHAnsi" w:hAnsiTheme="minorHAnsi" w:cstheme="minorHAnsi"/>
          <w:b/>
          <w:sz w:val="24"/>
          <w:szCs w:val="24"/>
        </w:rPr>
        <w:t>nawet śladowych i uznawanych za </w:t>
      </w:r>
      <w:r w:rsidR="007D451C" w:rsidRPr="0025202F">
        <w:rPr>
          <w:rFonts w:asciiTheme="minorHAnsi" w:hAnsiTheme="minorHAnsi" w:cstheme="minorHAnsi"/>
          <w:b/>
          <w:sz w:val="24"/>
          <w:szCs w:val="24"/>
        </w:rPr>
        <w:t xml:space="preserve">bezpieczne dla zdrowia – ilości dezynfektantów i chemikaliów do uzdatniania wody, a </w:t>
      </w:r>
      <w:r w:rsidR="00203808" w:rsidRPr="0025202F">
        <w:rPr>
          <w:rFonts w:asciiTheme="minorHAnsi" w:hAnsiTheme="minorHAnsi" w:cstheme="minorHAnsi"/>
          <w:b/>
          <w:sz w:val="24"/>
          <w:szCs w:val="24"/>
        </w:rPr>
        <w:t>ze względu na swoje właściwości, w tym walory smakowe</w:t>
      </w:r>
      <w:r w:rsidR="008E5BFE" w:rsidRPr="0025202F">
        <w:rPr>
          <w:rFonts w:asciiTheme="minorHAnsi" w:hAnsiTheme="minorHAnsi" w:cstheme="minorHAnsi"/>
          <w:b/>
          <w:sz w:val="24"/>
          <w:szCs w:val="24"/>
        </w:rPr>
        <w:t>,</w:t>
      </w:r>
      <w:r w:rsidR="00DC61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3808" w:rsidRPr="0025202F">
        <w:rPr>
          <w:rFonts w:asciiTheme="minorHAnsi" w:hAnsiTheme="minorHAnsi" w:cstheme="minorHAnsi"/>
          <w:b/>
          <w:sz w:val="24"/>
          <w:szCs w:val="24"/>
        </w:rPr>
        <w:t>są cenione przez konsumentów</w:t>
      </w:r>
      <w:r w:rsidRPr="0025202F">
        <w:rPr>
          <w:rFonts w:asciiTheme="minorHAnsi" w:hAnsiTheme="minorHAnsi" w:cstheme="minorHAnsi"/>
          <w:b/>
          <w:sz w:val="24"/>
          <w:szCs w:val="24"/>
        </w:rPr>
        <w:t>.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9E0F91" w14:textId="2FA2E60F" w:rsidR="00315277" w:rsidRPr="0025202F" w:rsidRDefault="00AE230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W wodach oligoceńskich stwierdza się </w:t>
      </w:r>
      <w:r w:rsidR="00173D1E" w:rsidRPr="0025202F">
        <w:rPr>
          <w:rFonts w:asciiTheme="minorHAnsi" w:hAnsiTheme="minorHAnsi" w:cstheme="minorHAnsi"/>
          <w:sz w:val="24"/>
          <w:szCs w:val="24"/>
        </w:rPr>
        <w:t xml:space="preserve">niekiedy </w:t>
      </w:r>
      <w:r w:rsidR="00315277" w:rsidRPr="0025202F">
        <w:rPr>
          <w:rFonts w:asciiTheme="minorHAnsi" w:hAnsiTheme="minorHAnsi" w:cstheme="minorHAnsi"/>
          <w:sz w:val="24"/>
          <w:szCs w:val="24"/>
        </w:rPr>
        <w:t>nieco podwyższone w stosunku do optymalnej wartości stężenia żelaza i manganu</w:t>
      </w:r>
      <w:r w:rsidR="00160848" w:rsidRPr="0025202F">
        <w:rPr>
          <w:rFonts w:asciiTheme="minorHAnsi" w:hAnsiTheme="minorHAnsi" w:cstheme="minorHAnsi"/>
          <w:sz w:val="24"/>
          <w:szCs w:val="24"/>
        </w:rPr>
        <w:t>.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Sygnałem tego bywają rdzawe przebarwienia, widoczne niekiedy na urządzeniach czerpalnych na ujęciach wód oligoceńskich. Zjawisko to jest powszechne i dotyczy większości wód z ujęć podziemnych. Poziomy żelaza i manganu w wodach oligoceńskich nie są szczególnie wysokie i nie stwarzają zagrożenia dla zdrowia ludzi. </w:t>
      </w:r>
      <w:r w:rsidR="00D850BC" w:rsidRPr="0025202F">
        <w:rPr>
          <w:rFonts w:asciiTheme="minorHAnsi" w:hAnsiTheme="minorHAnsi" w:cstheme="minorHAnsi"/>
          <w:sz w:val="24"/>
          <w:szCs w:val="24"/>
        </w:rPr>
        <w:t>O</w:t>
      </w:r>
      <w:r w:rsidRPr="0025202F">
        <w:rPr>
          <w:rFonts w:asciiTheme="minorHAnsi" w:hAnsiTheme="minorHAnsi" w:cstheme="minorHAnsi"/>
          <w:sz w:val="24"/>
          <w:szCs w:val="24"/>
        </w:rPr>
        <w:t xml:space="preserve">sad i przebarwienia </w:t>
      </w:r>
      <w:r w:rsidR="00D850BC" w:rsidRPr="0025202F">
        <w:rPr>
          <w:rFonts w:asciiTheme="minorHAnsi" w:hAnsiTheme="minorHAnsi" w:cstheme="minorHAnsi"/>
          <w:sz w:val="24"/>
          <w:szCs w:val="24"/>
        </w:rPr>
        <w:t xml:space="preserve">powstające </w:t>
      </w:r>
      <w:r w:rsidR="00315277" w:rsidRPr="0025202F">
        <w:rPr>
          <w:rFonts w:asciiTheme="minorHAnsi" w:hAnsiTheme="minorHAnsi" w:cstheme="minorHAnsi"/>
          <w:sz w:val="24"/>
          <w:szCs w:val="24"/>
        </w:rPr>
        <w:t>na stykających się z wodą powierzchniach, w tym na ściankach naczyń, w których woda jest przechowywana</w:t>
      </w:r>
      <w:r w:rsidR="00160848" w:rsidRPr="0025202F">
        <w:rPr>
          <w:rFonts w:asciiTheme="minorHAnsi" w:hAnsiTheme="minorHAnsi" w:cstheme="minorHAnsi"/>
          <w:sz w:val="24"/>
          <w:szCs w:val="24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</w:rPr>
        <w:t>należy usunąć</w:t>
      </w:r>
      <w:r w:rsidR="00173D1E" w:rsidRPr="0025202F">
        <w:rPr>
          <w:rFonts w:asciiTheme="minorHAnsi" w:hAnsiTheme="minorHAnsi" w:cstheme="minorHAnsi"/>
          <w:sz w:val="24"/>
          <w:szCs w:val="24"/>
        </w:rPr>
        <w:t>, starannie myjąc naczynie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przed kolejnym </w:t>
      </w:r>
      <w:r w:rsidR="00173D1E" w:rsidRPr="0025202F">
        <w:rPr>
          <w:rFonts w:asciiTheme="minorHAnsi" w:hAnsiTheme="minorHAnsi" w:cstheme="minorHAnsi"/>
          <w:sz w:val="24"/>
          <w:szCs w:val="24"/>
        </w:rPr>
        <w:t>napełnieniem wodą.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C82136" w14:textId="77F62B6A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Korzystając z wód oligoceńskich należy zwrócić uwagę, aby ich pożądane właściwości nie doznały uszczerbku w trakcie jej czerpania i przecho</w:t>
      </w:r>
      <w:r w:rsidR="00B84E31">
        <w:rPr>
          <w:rFonts w:asciiTheme="minorHAnsi" w:hAnsiTheme="minorHAnsi" w:cstheme="minorHAnsi"/>
          <w:sz w:val="24"/>
          <w:szCs w:val="24"/>
        </w:rPr>
        <w:t>wywania w warunkach domowych. W </w:t>
      </w:r>
      <w:r w:rsidRPr="0025202F">
        <w:rPr>
          <w:rFonts w:asciiTheme="minorHAnsi" w:hAnsiTheme="minorHAnsi" w:cstheme="minorHAnsi"/>
          <w:sz w:val="24"/>
          <w:szCs w:val="24"/>
        </w:rPr>
        <w:t>trakcie tych czynności woda wymaga ochrony przed:</w:t>
      </w:r>
    </w:p>
    <w:p w14:paraId="6BAF1844" w14:textId="4C7DAE3F" w:rsidR="00315277" w:rsidRPr="0025202F" w:rsidRDefault="00315277" w:rsidP="0025202F">
      <w:pPr>
        <w:pStyle w:val="Akapitzlist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zanieczyszczeniem mikrobiologicznym – przeniknięciem do wody </w:t>
      </w:r>
      <w:r w:rsidR="007C5602" w:rsidRPr="0025202F">
        <w:rPr>
          <w:rFonts w:asciiTheme="minorHAnsi" w:hAnsiTheme="minorHAnsi" w:cstheme="minorHAnsi"/>
          <w:sz w:val="24"/>
          <w:szCs w:val="24"/>
        </w:rPr>
        <w:t>i namnażaniem</w:t>
      </w:r>
      <w:r w:rsidRPr="0025202F">
        <w:rPr>
          <w:rFonts w:asciiTheme="minorHAnsi" w:hAnsiTheme="minorHAnsi" w:cstheme="minorHAnsi"/>
          <w:sz w:val="24"/>
          <w:szCs w:val="24"/>
        </w:rPr>
        <w:t xml:space="preserve"> się </w:t>
      </w:r>
      <w:r w:rsidR="003031A9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 xml:space="preserve">w niej mikroorganizmów, w tym </w:t>
      </w:r>
      <w:r w:rsidR="00AE2307" w:rsidRPr="0025202F">
        <w:rPr>
          <w:rFonts w:asciiTheme="minorHAnsi" w:hAnsiTheme="minorHAnsi" w:cstheme="minorHAnsi"/>
          <w:sz w:val="24"/>
          <w:szCs w:val="24"/>
        </w:rPr>
        <w:t xml:space="preserve">mikroorganizmów </w:t>
      </w:r>
      <w:r w:rsidRPr="0025202F">
        <w:rPr>
          <w:rFonts w:asciiTheme="minorHAnsi" w:hAnsiTheme="minorHAnsi" w:cstheme="minorHAnsi"/>
          <w:sz w:val="24"/>
          <w:szCs w:val="24"/>
        </w:rPr>
        <w:t>chorobotwórczych: bakterii, pierwotniaków chorobotwórczych, wirusów</w:t>
      </w:r>
      <w:r w:rsidR="006310C7" w:rsidRPr="0025202F">
        <w:rPr>
          <w:rFonts w:asciiTheme="minorHAnsi" w:hAnsiTheme="minorHAnsi" w:cstheme="minorHAnsi"/>
          <w:sz w:val="24"/>
          <w:szCs w:val="24"/>
        </w:rPr>
        <w:t>;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42C816" w14:textId="6E1EE02B" w:rsidR="00315277" w:rsidRPr="0025202F" w:rsidRDefault="00315277" w:rsidP="0025202F">
      <w:pPr>
        <w:pStyle w:val="Akapitzlist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zanieczyszczeniem chemicznym: przenikaniem do wody substancji chemicznych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>z otoczenia;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2D6AD" w14:textId="77777777" w:rsidR="00315277" w:rsidRPr="0025202F" w:rsidRDefault="00315277" w:rsidP="0025202F">
      <w:pPr>
        <w:pStyle w:val="Akapitzlist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niekorzystnym wpływem warunków przechowywania wody na jej wskaźniki organoleptyczne i akceptowalność. </w:t>
      </w:r>
    </w:p>
    <w:p w14:paraId="3FF266CA" w14:textId="616A47A3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Powyższe niepożądane </w:t>
      </w:r>
      <w:r w:rsidR="007C5602" w:rsidRPr="0025202F">
        <w:rPr>
          <w:rFonts w:asciiTheme="minorHAnsi" w:hAnsiTheme="minorHAnsi" w:cstheme="minorHAnsi"/>
          <w:sz w:val="24"/>
          <w:szCs w:val="24"/>
        </w:rPr>
        <w:t>zmiany jakości</w:t>
      </w:r>
      <w:r w:rsidRPr="0025202F">
        <w:rPr>
          <w:rFonts w:asciiTheme="minorHAnsi" w:hAnsiTheme="minorHAnsi" w:cstheme="minorHAnsi"/>
          <w:sz w:val="24"/>
          <w:szCs w:val="24"/>
        </w:rPr>
        <w:t xml:space="preserve"> wody mogą zachodzić na każdym etapie jej czerpania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 xml:space="preserve">i przechowywania. Warto zatem zwrócić uwagę na czynniki, które mogą niekorzystnie rzutować na jakość wody i przestrzegać zasad, które </w:t>
      </w:r>
      <w:r w:rsidR="007C5602" w:rsidRPr="0025202F">
        <w:rPr>
          <w:rFonts w:asciiTheme="minorHAnsi" w:hAnsiTheme="minorHAnsi" w:cstheme="minorHAnsi"/>
          <w:sz w:val="24"/>
          <w:szCs w:val="24"/>
        </w:rPr>
        <w:t>pozwolą zminimalizować</w:t>
      </w:r>
      <w:r w:rsidRPr="0025202F">
        <w:rPr>
          <w:rFonts w:asciiTheme="minorHAnsi" w:hAnsiTheme="minorHAnsi" w:cstheme="minorHAnsi"/>
          <w:sz w:val="24"/>
          <w:szCs w:val="24"/>
        </w:rPr>
        <w:t xml:space="preserve"> ich wpływ. Obejmują one:</w:t>
      </w:r>
    </w:p>
    <w:p w14:paraId="515E3936" w14:textId="77777777" w:rsidR="00315277" w:rsidRPr="0025202F" w:rsidRDefault="00315277" w:rsidP="0025202F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wybór naczyń do przechowywania wody i ich utrzymywanie w należytym stanie higienicznym,</w:t>
      </w:r>
    </w:p>
    <w:p w14:paraId="26C5A0B0" w14:textId="18DE42DE" w:rsidR="00315277" w:rsidRPr="0025202F" w:rsidRDefault="00315277" w:rsidP="0025202F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sposób </w:t>
      </w:r>
      <w:r w:rsidR="006310C7" w:rsidRPr="0025202F">
        <w:rPr>
          <w:rFonts w:asciiTheme="minorHAnsi" w:hAnsiTheme="minorHAnsi" w:cstheme="minorHAnsi"/>
          <w:sz w:val="24"/>
          <w:szCs w:val="24"/>
        </w:rPr>
        <w:t>pob</w:t>
      </w:r>
      <w:r w:rsidR="007D451C" w:rsidRPr="0025202F">
        <w:rPr>
          <w:rFonts w:asciiTheme="minorHAnsi" w:hAnsiTheme="minorHAnsi" w:cstheme="minorHAnsi"/>
          <w:sz w:val="24"/>
          <w:szCs w:val="24"/>
        </w:rPr>
        <w:t>i</w:t>
      </w:r>
      <w:r w:rsidR="006310C7" w:rsidRPr="0025202F">
        <w:rPr>
          <w:rFonts w:asciiTheme="minorHAnsi" w:hAnsiTheme="minorHAnsi" w:cstheme="minorHAnsi"/>
          <w:sz w:val="24"/>
          <w:szCs w:val="24"/>
        </w:rPr>
        <w:t>erania</w:t>
      </w:r>
      <w:r w:rsidRPr="0025202F">
        <w:rPr>
          <w:rFonts w:asciiTheme="minorHAnsi" w:hAnsiTheme="minorHAnsi" w:cstheme="minorHAnsi"/>
          <w:sz w:val="24"/>
          <w:szCs w:val="24"/>
        </w:rPr>
        <w:t xml:space="preserve"> wody,</w:t>
      </w:r>
    </w:p>
    <w:p w14:paraId="06B25223" w14:textId="2C965BD8" w:rsidR="00315277" w:rsidRPr="0025202F" w:rsidRDefault="006310C7" w:rsidP="0025202F">
      <w:pPr>
        <w:pStyle w:val="Akapitzlist"/>
        <w:numPr>
          <w:ilvl w:val="0"/>
          <w:numId w:val="2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warunki </w:t>
      </w:r>
      <w:r w:rsidR="00315277" w:rsidRPr="0025202F">
        <w:rPr>
          <w:rFonts w:asciiTheme="minorHAnsi" w:hAnsiTheme="minorHAnsi" w:cstheme="minorHAnsi"/>
          <w:sz w:val="24"/>
          <w:szCs w:val="24"/>
        </w:rPr>
        <w:t>przechowywani</w:t>
      </w:r>
      <w:r w:rsidRPr="0025202F">
        <w:rPr>
          <w:rFonts w:asciiTheme="minorHAnsi" w:hAnsiTheme="minorHAnsi" w:cstheme="minorHAnsi"/>
          <w:sz w:val="24"/>
          <w:szCs w:val="24"/>
        </w:rPr>
        <w:t>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wody </w:t>
      </w:r>
      <w:r w:rsidRPr="0025202F">
        <w:rPr>
          <w:rFonts w:asciiTheme="minorHAnsi" w:hAnsiTheme="minorHAnsi" w:cstheme="minorHAnsi"/>
          <w:sz w:val="24"/>
          <w:szCs w:val="24"/>
        </w:rPr>
        <w:t xml:space="preserve">oligoceńskiej </w:t>
      </w:r>
      <w:r w:rsidR="00315277" w:rsidRPr="0025202F">
        <w:rPr>
          <w:rFonts w:asciiTheme="minorHAnsi" w:hAnsiTheme="minorHAnsi" w:cstheme="minorHAnsi"/>
          <w:sz w:val="24"/>
          <w:szCs w:val="24"/>
        </w:rPr>
        <w:t>w domu lub mieszkaniu.</w:t>
      </w:r>
    </w:p>
    <w:p w14:paraId="0205C629" w14:textId="1F4E4344" w:rsidR="00315277" w:rsidRPr="0025202F" w:rsidRDefault="004F481A" w:rsidP="0025202F">
      <w:pPr>
        <w:pStyle w:val="Nagwek1"/>
        <w:spacing w:before="0"/>
      </w:pPr>
      <w:bookmarkStart w:id="2" w:name="_Toc27722672"/>
      <w:r w:rsidRPr="0025202F">
        <w:lastRenderedPageBreak/>
        <w:t>Rodzaj naczyń do przechowywania wody oligoceńskiej w warunkach domowych</w:t>
      </w:r>
      <w:bookmarkEnd w:id="2"/>
    </w:p>
    <w:p w14:paraId="73601809" w14:textId="77777777" w:rsidR="006C5FD6" w:rsidRPr="0025202F" w:rsidRDefault="006C5FD6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 xml:space="preserve">Do przechowywania wody oligoceńskiej należy używać naczyń przeznaczonych wyłącznie do tego celu. Nie należy korzystać z naczyń używanych uprzednio do przechowywania innych artykułów, także spożywczych – ich pozostałości mogą zmieniać smak i zapach wody, a także sprzyjać rozwojowi mikroorganizmów w wodzie. </w:t>
      </w:r>
    </w:p>
    <w:p w14:paraId="20828EB2" w14:textId="4357FE28" w:rsidR="00173D1E" w:rsidRPr="0025202F" w:rsidRDefault="006C5FD6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Wszystkie naczynia powinny być szczelni</w:t>
      </w:r>
      <w:r w:rsidR="00B84E31">
        <w:rPr>
          <w:rFonts w:asciiTheme="minorHAnsi" w:hAnsiTheme="minorHAnsi" w:cstheme="minorHAnsi"/>
          <w:b/>
          <w:sz w:val="24"/>
          <w:szCs w:val="24"/>
        </w:rPr>
        <w:t xml:space="preserve">e zamykane. Naczynia używane do </w:t>
      </w:r>
      <w:r w:rsidRPr="0025202F">
        <w:rPr>
          <w:rFonts w:asciiTheme="minorHAnsi" w:hAnsiTheme="minorHAnsi" w:cstheme="minorHAnsi"/>
          <w:b/>
          <w:sz w:val="24"/>
          <w:szCs w:val="24"/>
        </w:rPr>
        <w:t>przechowywania wody powinny mieć wąski otwór do napełniania</w:t>
      </w:r>
      <w:r w:rsidR="00717808" w:rsidRPr="0025202F">
        <w:rPr>
          <w:rFonts w:asciiTheme="minorHAnsi" w:hAnsiTheme="minorHAnsi" w:cstheme="minorHAnsi"/>
          <w:b/>
          <w:sz w:val="24"/>
          <w:szCs w:val="24"/>
        </w:rPr>
        <w:t xml:space="preserve"> oraz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 kształt umożliwiający ich stabilne ustawienie podczas przechowywania</w:t>
      </w:r>
      <w:r w:rsidR="00146B56" w:rsidRPr="0025202F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0D9FC7F" w14:textId="77777777" w:rsidR="00173D1E" w:rsidRPr="0025202F" w:rsidRDefault="00173D1E" w:rsidP="0025202F">
      <w:pPr>
        <w:rPr>
          <w:rFonts w:asciiTheme="minorHAnsi" w:hAnsiTheme="minorHAnsi" w:cstheme="minorHAnsi"/>
          <w:b/>
          <w:sz w:val="24"/>
          <w:szCs w:val="24"/>
        </w:rPr>
      </w:pPr>
    </w:p>
    <w:p w14:paraId="7A58F286" w14:textId="77777777"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 xml:space="preserve">MATERIAŁ: NACZYNIA SZKLANE, Z TWORZYWA SZTUCZNEGO CZY METALOWE? </w:t>
      </w:r>
    </w:p>
    <w:p w14:paraId="415D0613" w14:textId="415FE145" w:rsidR="00315277" w:rsidRPr="0025202F" w:rsidRDefault="006310C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R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odzaj </w:t>
      </w:r>
      <w:r w:rsidRPr="0025202F">
        <w:rPr>
          <w:rFonts w:asciiTheme="minorHAnsi" w:hAnsiTheme="minorHAnsi" w:cstheme="minorHAnsi"/>
          <w:sz w:val="24"/>
          <w:szCs w:val="24"/>
        </w:rPr>
        <w:t>naczynia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</w:rPr>
        <w:t xml:space="preserve">w którym przechowywana jest woda oligoceńska i materiał, 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z którego jest ono wykonane, może mieć duży wpływ na jakość wody. </w:t>
      </w:r>
    </w:p>
    <w:p w14:paraId="28BEE96F" w14:textId="58F37043" w:rsidR="000A4F14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szklane</w:t>
      </w:r>
      <w:r w:rsidR="00E27F0C" w:rsidRPr="002520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54B1">
        <w:rPr>
          <w:rFonts w:asciiTheme="minorHAnsi" w:hAnsiTheme="minorHAnsi" w:cstheme="minorHAnsi"/>
          <w:b/>
          <w:sz w:val="24"/>
          <w:szCs w:val="24"/>
        </w:rPr>
        <w:sym w:font="Symbol" w:char="F02D"/>
      </w:r>
      <w:r w:rsidR="00E27F0C" w:rsidRPr="0025202F">
        <w:rPr>
          <w:rFonts w:asciiTheme="minorHAnsi" w:hAnsiTheme="minorHAnsi" w:cstheme="minorHAnsi"/>
          <w:b/>
          <w:sz w:val="24"/>
          <w:szCs w:val="24"/>
        </w:rPr>
        <w:t xml:space="preserve"> z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 punktu widzenia zachowania jakości wody oligoceńskiej szkło stanowi </w:t>
      </w:r>
      <w:r w:rsidR="006310C7" w:rsidRPr="0025202F">
        <w:rPr>
          <w:rFonts w:asciiTheme="minorHAnsi" w:hAnsiTheme="minorHAnsi" w:cstheme="minorHAnsi"/>
          <w:b/>
          <w:sz w:val="24"/>
          <w:szCs w:val="24"/>
        </w:rPr>
        <w:t xml:space="preserve">najbardziej pożądany </w:t>
      </w:r>
      <w:r w:rsidRPr="0025202F">
        <w:rPr>
          <w:rFonts w:asciiTheme="minorHAnsi" w:hAnsiTheme="minorHAnsi" w:cstheme="minorHAnsi"/>
          <w:b/>
          <w:sz w:val="24"/>
          <w:szCs w:val="24"/>
        </w:rPr>
        <w:t>materiał</w:t>
      </w:r>
      <w:r w:rsidR="00FC4DB9" w:rsidRPr="002520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do jej przechowywania. Decyduje o tym jego obojętny chemicznie charakter i </w:t>
      </w:r>
      <w:r w:rsidR="006310C7" w:rsidRPr="0025202F">
        <w:rPr>
          <w:rFonts w:asciiTheme="minorHAnsi" w:hAnsiTheme="minorHAnsi" w:cstheme="minorHAnsi"/>
          <w:b/>
          <w:sz w:val="24"/>
          <w:szCs w:val="24"/>
        </w:rPr>
        <w:t xml:space="preserve">skuteczna ochrona wody przed wpływem czynników zewnętrznych. </w:t>
      </w:r>
      <w:r w:rsidR="006C5FD6" w:rsidRPr="0025202F">
        <w:rPr>
          <w:rFonts w:asciiTheme="minorHAnsi" w:hAnsiTheme="minorHAnsi" w:cstheme="minorHAnsi"/>
          <w:sz w:val="24"/>
          <w:szCs w:val="24"/>
        </w:rPr>
        <w:t>Woda w takich naczyniach jest w największym stopniu chroniona przed zmianą smaku i zapachu oraz składu chemicznego, jak również przed pogorszeniem jakości mikrobiologicznej wody.</w:t>
      </w:r>
      <w:r w:rsidR="006C5FD6" w:rsidRPr="0025202F">
        <w:rPr>
          <w:rFonts w:asciiTheme="minorHAnsi" w:hAnsiTheme="minorHAnsi" w:cstheme="minorHAnsi"/>
        </w:rPr>
        <w:t xml:space="preserve"> </w:t>
      </w:r>
      <w:r w:rsidR="006310C7" w:rsidRPr="0025202F">
        <w:rPr>
          <w:rFonts w:asciiTheme="minorHAnsi" w:hAnsiTheme="minorHAnsi" w:cstheme="minorHAnsi"/>
          <w:sz w:val="24"/>
          <w:szCs w:val="24"/>
        </w:rPr>
        <w:t>Ponadto:</w:t>
      </w:r>
    </w:p>
    <w:p w14:paraId="4502AA0F" w14:textId="1C8AA47B" w:rsidR="00FC7840" w:rsidRPr="0025202F" w:rsidRDefault="006C5FD6" w:rsidP="0025202F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szkło </w:t>
      </w:r>
      <w:r w:rsidR="006310C7" w:rsidRPr="0025202F">
        <w:rPr>
          <w:rFonts w:asciiTheme="minorHAnsi" w:hAnsiTheme="minorHAnsi" w:cstheme="minorHAnsi"/>
          <w:sz w:val="24"/>
          <w:szCs w:val="24"/>
        </w:rPr>
        <w:t>n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ie zawiera i nie </w:t>
      </w:r>
      <w:r w:rsidR="006310C7" w:rsidRPr="0025202F">
        <w:rPr>
          <w:rFonts w:asciiTheme="minorHAnsi" w:hAnsiTheme="minorHAnsi" w:cstheme="minorHAnsi"/>
          <w:sz w:val="24"/>
          <w:szCs w:val="24"/>
        </w:rPr>
        <w:t>jest źródłem przenikania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do wody substancji organicznych</w:t>
      </w:r>
      <w:r w:rsidR="00FC7840" w:rsidRPr="0025202F">
        <w:rPr>
          <w:rFonts w:asciiTheme="minorHAnsi" w:hAnsiTheme="minorHAnsi" w:cstheme="minorHAnsi"/>
          <w:sz w:val="24"/>
          <w:szCs w:val="24"/>
        </w:rPr>
        <w:t>;</w:t>
      </w:r>
    </w:p>
    <w:p w14:paraId="56ED0B12" w14:textId="14C22460" w:rsidR="00FC7840" w:rsidRPr="0025202F" w:rsidRDefault="006C5FD6" w:rsidP="0025202F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szkło </w:t>
      </w:r>
      <w:r w:rsidR="00FC7840" w:rsidRPr="0025202F">
        <w:rPr>
          <w:rFonts w:asciiTheme="minorHAnsi" w:hAnsiTheme="minorHAnsi" w:cstheme="minorHAnsi"/>
          <w:sz w:val="24"/>
          <w:szCs w:val="24"/>
        </w:rPr>
        <w:t>nie pozwala na przenikanie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substancji</w:t>
      </w:r>
      <w:r w:rsidR="00486458" w:rsidRPr="0025202F">
        <w:rPr>
          <w:rFonts w:asciiTheme="minorHAnsi" w:hAnsiTheme="minorHAnsi" w:cstheme="minorHAnsi"/>
          <w:sz w:val="24"/>
          <w:szCs w:val="24"/>
        </w:rPr>
        <w:t xml:space="preserve"> chemicznych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z otoczenia, tworząc barierę chroniącą przechowywaną wodę. </w:t>
      </w:r>
      <w:r w:rsidR="00FC7840" w:rsidRPr="0025202F">
        <w:rPr>
          <w:rFonts w:asciiTheme="minorHAnsi" w:hAnsiTheme="minorHAnsi" w:cstheme="minorHAnsi"/>
          <w:sz w:val="24"/>
          <w:szCs w:val="24"/>
        </w:rPr>
        <w:t xml:space="preserve">Jest też </w:t>
      </w:r>
      <w:r w:rsidR="00315277" w:rsidRPr="0025202F">
        <w:rPr>
          <w:rFonts w:asciiTheme="minorHAnsi" w:hAnsiTheme="minorHAnsi" w:cstheme="minorHAnsi"/>
          <w:sz w:val="24"/>
          <w:szCs w:val="24"/>
        </w:rPr>
        <w:t>nieprzepuszczalne dla gazów,</w:t>
      </w:r>
      <w:r w:rsidR="00486458" w:rsidRPr="0025202F">
        <w:rPr>
          <w:rFonts w:asciiTheme="minorHAnsi" w:hAnsiTheme="minorHAnsi" w:cstheme="minorHAnsi"/>
          <w:sz w:val="24"/>
          <w:szCs w:val="24"/>
        </w:rPr>
        <w:t xml:space="preserve"> w tym tlenu,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B84E31">
        <w:rPr>
          <w:rFonts w:asciiTheme="minorHAnsi" w:hAnsiTheme="minorHAnsi" w:cstheme="minorHAnsi"/>
          <w:sz w:val="24"/>
          <w:szCs w:val="24"/>
        </w:rPr>
        <w:t>co 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przeciwdziała </w:t>
      </w:r>
      <w:r w:rsidR="00486458" w:rsidRPr="0025202F">
        <w:rPr>
          <w:rFonts w:asciiTheme="minorHAnsi" w:hAnsiTheme="minorHAnsi" w:cstheme="minorHAnsi"/>
          <w:sz w:val="24"/>
          <w:szCs w:val="24"/>
        </w:rPr>
        <w:t xml:space="preserve">rozwojowi </w:t>
      </w:r>
      <w:r w:rsidR="00FC7840" w:rsidRPr="0025202F">
        <w:rPr>
          <w:rFonts w:asciiTheme="minorHAnsi" w:hAnsiTheme="minorHAnsi" w:cstheme="minorHAnsi"/>
          <w:sz w:val="24"/>
          <w:szCs w:val="24"/>
        </w:rPr>
        <w:t xml:space="preserve">drobnoustrojów </w:t>
      </w:r>
      <w:r w:rsidR="00315277" w:rsidRPr="0025202F">
        <w:rPr>
          <w:rFonts w:asciiTheme="minorHAnsi" w:hAnsiTheme="minorHAnsi" w:cstheme="minorHAnsi"/>
          <w:sz w:val="24"/>
          <w:szCs w:val="24"/>
        </w:rPr>
        <w:t>i sprzyja utrzymaniu odpowiedniej jakości mikrobiologicznej wody</w:t>
      </w:r>
      <w:r w:rsidR="00FC7840" w:rsidRPr="0025202F">
        <w:rPr>
          <w:rFonts w:asciiTheme="minorHAnsi" w:hAnsiTheme="minorHAnsi" w:cstheme="minorHAnsi"/>
          <w:sz w:val="24"/>
          <w:szCs w:val="24"/>
        </w:rPr>
        <w:t>;</w:t>
      </w:r>
    </w:p>
    <w:p w14:paraId="1097DE0E" w14:textId="09706B4A" w:rsidR="00315277" w:rsidRPr="0025202F" w:rsidRDefault="00315277" w:rsidP="0025202F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naczynia szklane można łatwo poddać dezynfekcji termicznej. </w:t>
      </w:r>
    </w:p>
    <w:p w14:paraId="691359D0" w14:textId="69CD2E1A" w:rsidR="00315277" w:rsidRPr="0025202F" w:rsidRDefault="006C5FD6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Do przechowywania można stosować naczynia ze s</w:t>
      </w:r>
      <w:r w:rsidR="00315277" w:rsidRPr="0025202F">
        <w:rPr>
          <w:rFonts w:asciiTheme="minorHAnsi" w:hAnsiTheme="minorHAnsi" w:cstheme="minorHAnsi"/>
          <w:sz w:val="24"/>
          <w:szCs w:val="24"/>
        </w:rPr>
        <w:t>zkł</w:t>
      </w:r>
      <w:r w:rsidRPr="0025202F">
        <w:rPr>
          <w:rFonts w:asciiTheme="minorHAnsi" w:hAnsiTheme="minorHAnsi" w:cstheme="minorHAnsi"/>
          <w:sz w:val="24"/>
          <w:szCs w:val="24"/>
        </w:rPr>
        <w:t>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barw</w:t>
      </w:r>
      <w:r w:rsidR="00DC6149">
        <w:rPr>
          <w:rFonts w:asciiTheme="minorHAnsi" w:hAnsiTheme="minorHAnsi" w:cstheme="minorHAnsi"/>
          <w:sz w:val="24"/>
          <w:szCs w:val="24"/>
        </w:rPr>
        <w:t>ionego, co ma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B84E31">
        <w:rPr>
          <w:rFonts w:asciiTheme="minorHAnsi" w:hAnsiTheme="minorHAnsi" w:cstheme="minorHAnsi"/>
          <w:sz w:val="24"/>
          <w:szCs w:val="24"/>
        </w:rPr>
        <w:t>znaczenie, gdy w </w:t>
      </w:r>
      <w:r w:rsidR="00DC6149">
        <w:rPr>
          <w:rFonts w:asciiTheme="minorHAnsi" w:hAnsiTheme="minorHAnsi" w:cstheme="minorHAnsi"/>
          <w:sz w:val="24"/>
          <w:szCs w:val="24"/>
        </w:rPr>
        <w:t>trakcie przechowywana woda narażona</w:t>
      </w:r>
      <w:r w:rsidRPr="0025202F">
        <w:rPr>
          <w:rFonts w:asciiTheme="minorHAnsi" w:hAnsiTheme="minorHAnsi" w:cstheme="minorHAnsi"/>
          <w:sz w:val="24"/>
          <w:szCs w:val="24"/>
        </w:rPr>
        <w:t xml:space="preserve"> jest na działanie promieniowania słonecznego. Naczynia wykonane z takiego szkła </w:t>
      </w:r>
      <w:r w:rsidR="00315277" w:rsidRPr="0025202F">
        <w:rPr>
          <w:rFonts w:asciiTheme="minorHAnsi" w:hAnsiTheme="minorHAnsi" w:cstheme="minorHAnsi"/>
          <w:sz w:val="24"/>
          <w:szCs w:val="24"/>
        </w:rPr>
        <w:t>ogranicza</w:t>
      </w:r>
      <w:r w:rsidRPr="0025202F">
        <w:rPr>
          <w:rFonts w:asciiTheme="minorHAnsi" w:hAnsiTheme="minorHAnsi" w:cstheme="minorHAnsi"/>
          <w:sz w:val="24"/>
          <w:szCs w:val="24"/>
        </w:rPr>
        <w:t>ją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FC4DB9" w:rsidRPr="0025202F">
        <w:rPr>
          <w:rFonts w:asciiTheme="minorHAnsi" w:hAnsiTheme="minorHAnsi" w:cstheme="minorHAnsi"/>
          <w:sz w:val="24"/>
          <w:szCs w:val="24"/>
        </w:rPr>
        <w:t>wzrost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glonów, których pojedyncze komórki mogą przeniknąć do wody w trakcie jej pobierania z urządzeń czerpalnych. </w:t>
      </w:r>
    </w:p>
    <w:p w14:paraId="1A937A67" w14:textId="3A90A929" w:rsidR="00F96D41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z tworzyw sztucznych, a zwłaszcza najczęściej używane do tego celu</w:t>
      </w:r>
      <w:r w:rsidR="00DC6149">
        <w:rPr>
          <w:rFonts w:asciiTheme="minorHAnsi" w:hAnsiTheme="minorHAnsi" w:cstheme="minorHAnsi"/>
          <w:b/>
          <w:sz w:val="24"/>
          <w:szCs w:val="24"/>
        </w:rPr>
        <w:t xml:space="preserve"> szczelnie zamykane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 butelki i butle z </w:t>
      </w:r>
      <w:proofErr w:type="spellStart"/>
      <w:r w:rsidRPr="0025202F">
        <w:rPr>
          <w:rFonts w:asciiTheme="minorHAnsi" w:hAnsiTheme="minorHAnsi" w:cstheme="minorHAnsi"/>
          <w:b/>
          <w:sz w:val="24"/>
          <w:szCs w:val="24"/>
        </w:rPr>
        <w:t>politereftalanu</w:t>
      </w:r>
      <w:proofErr w:type="spellEnd"/>
      <w:r w:rsidRPr="0025202F">
        <w:rPr>
          <w:rFonts w:asciiTheme="minorHAnsi" w:hAnsiTheme="minorHAnsi" w:cstheme="minorHAnsi"/>
          <w:b/>
          <w:sz w:val="24"/>
          <w:szCs w:val="24"/>
        </w:rPr>
        <w:t xml:space="preserve"> etylenu (PET), do których rozlewane są dostępne w handlu naturalne wody mineralne i źródlane, są również odpowiednim wyborem</w:t>
      </w:r>
      <w:r w:rsidR="00462FB6" w:rsidRPr="0025202F">
        <w:rPr>
          <w:rFonts w:asciiTheme="minorHAnsi" w:hAnsiTheme="minorHAnsi" w:cstheme="minorHAnsi"/>
          <w:b/>
          <w:sz w:val="24"/>
          <w:szCs w:val="24"/>
        </w:rPr>
        <w:t>: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7AFFFF" w14:textId="5612E4E3" w:rsidR="00D4352B" w:rsidRPr="0025202F" w:rsidRDefault="00F96D41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s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ą lekkie, dostępne w szerszym </w:t>
      </w:r>
      <w:r w:rsidR="00D4352B" w:rsidRPr="0025202F">
        <w:rPr>
          <w:rFonts w:asciiTheme="minorHAnsi" w:hAnsiTheme="minorHAnsi" w:cstheme="minorHAnsi"/>
          <w:sz w:val="24"/>
          <w:szCs w:val="24"/>
        </w:rPr>
        <w:t xml:space="preserve">niż naczynia szklane </w:t>
      </w:r>
      <w:r w:rsidR="00315277" w:rsidRPr="0025202F">
        <w:rPr>
          <w:rFonts w:asciiTheme="minorHAnsi" w:hAnsiTheme="minorHAnsi" w:cstheme="minorHAnsi"/>
          <w:sz w:val="24"/>
          <w:szCs w:val="24"/>
        </w:rPr>
        <w:t>zakresie pojemności</w:t>
      </w:r>
      <w:r w:rsidR="00D4352B" w:rsidRPr="0025202F">
        <w:rPr>
          <w:rFonts w:asciiTheme="minorHAnsi" w:hAnsiTheme="minorHAnsi" w:cstheme="minorHAnsi"/>
          <w:sz w:val="24"/>
          <w:szCs w:val="24"/>
        </w:rPr>
        <w:t>;</w:t>
      </w:r>
    </w:p>
    <w:p w14:paraId="01AF8AC2" w14:textId="2DE3C7E2" w:rsidR="00D4352B" w:rsidRPr="0025202F" w:rsidRDefault="00D4352B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są</w:t>
      </w:r>
      <w:r w:rsidR="00315277" w:rsidRPr="0025202F">
        <w:rPr>
          <w:rFonts w:asciiTheme="minorHAnsi" w:hAnsiTheme="minorHAnsi" w:cstheme="minorHAnsi"/>
          <w:sz w:val="24"/>
          <w:szCs w:val="24"/>
        </w:rPr>
        <w:t xml:space="preserve"> bardziej odporne na uszkodzenia w razie uderzenia lub upadku</w:t>
      </w:r>
      <w:r w:rsidRPr="0025202F">
        <w:rPr>
          <w:rFonts w:asciiTheme="minorHAnsi" w:hAnsiTheme="minorHAnsi" w:cstheme="minorHAnsi"/>
          <w:sz w:val="24"/>
          <w:szCs w:val="24"/>
        </w:rPr>
        <w:t>;</w:t>
      </w:r>
    </w:p>
    <w:p w14:paraId="64FC8C65" w14:textId="7310E184" w:rsidR="00D4352B" w:rsidRPr="0025202F" w:rsidRDefault="00315277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są bezpieczniejsze w użytkowaniu, </w:t>
      </w:r>
      <w:r w:rsidR="00D4352B" w:rsidRPr="0025202F">
        <w:rPr>
          <w:rFonts w:asciiTheme="minorHAnsi" w:hAnsiTheme="minorHAnsi" w:cstheme="minorHAnsi"/>
          <w:sz w:val="24"/>
          <w:szCs w:val="24"/>
        </w:rPr>
        <w:t>nie zagrażają skaleczeniem;</w:t>
      </w:r>
    </w:p>
    <w:p w14:paraId="40690B4B" w14:textId="69A88CA5" w:rsidR="00D4352B" w:rsidRPr="0025202F" w:rsidRDefault="00D4352B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p</w:t>
      </w:r>
      <w:r w:rsidR="00315277" w:rsidRPr="0025202F">
        <w:rPr>
          <w:rFonts w:asciiTheme="minorHAnsi" w:hAnsiTheme="minorHAnsi" w:cstheme="minorHAnsi"/>
          <w:sz w:val="24"/>
          <w:szCs w:val="24"/>
        </w:rPr>
        <w:t>ozwalają na wizualną ocenę przechowywanej w nich wody</w:t>
      </w:r>
      <w:r w:rsidRPr="0025202F">
        <w:rPr>
          <w:rFonts w:asciiTheme="minorHAnsi" w:hAnsiTheme="minorHAnsi" w:cstheme="minorHAnsi"/>
          <w:sz w:val="24"/>
          <w:szCs w:val="24"/>
        </w:rPr>
        <w:t>;</w:t>
      </w:r>
    </w:p>
    <w:p w14:paraId="7A0BBA6A" w14:textId="02289459" w:rsidR="00D4352B" w:rsidRPr="0025202F" w:rsidRDefault="00D4352B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s</w:t>
      </w:r>
      <w:r w:rsidR="00315277" w:rsidRPr="0025202F">
        <w:rPr>
          <w:rFonts w:asciiTheme="minorHAnsi" w:hAnsiTheme="minorHAnsi" w:cstheme="minorHAnsi"/>
          <w:sz w:val="24"/>
          <w:szCs w:val="24"/>
        </w:rPr>
        <w:t>ą łatwe do utrzymania w czystości</w:t>
      </w:r>
      <w:r w:rsidRPr="0025202F">
        <w:rPr>
          <w:rFonts w:asciiTheme="minorHAnsi" w:hAnsiTheme="minorHAnsi" w:cstheme="minorHAnsi"/>
          <w:sz w:val="24"/>
          <w:szCs w:val="24"/>
        </w:rPr>
        <w:t>;</w:t>
      </w:r>
    </w:p>
    <w:p w14:paraId="2669603F" w14:textId="4E62B216" w:rsidR="00315277" w:rsidRPr="0025202F" w:rsidRDefault="00315277" w:rsidP="0025202F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lastRenderedPageBreak/>
        <w:t>powszechn</w:t>
      </w:r>
      <w:r w:rsidR="00D4352B" w:rsidRPr="0025202F">
        <w:rPr>
          <w:rFonts w:asciiTheme="minorHAnsi" w:hAnsiTheme="minorHAnsi" w:cstheme="minorHAnsi"/>
          <w:sz w:val="24"/>
          <w:szCs w:val="24"/>
        </w:rPr>
        <w:t>a</w:t>
      </w:r>
      <w:r w:rsidRPr="0025202F">
        <w:rPr>
          <w:rFonts w:asciiTheme="minorHAnsi" w:hAnsiTheme="minorHAnsi" w:cstheme="minorHAnsi"/>
          <w:sz w:val="24"/>
          <w:szCs w:val="24"/>
        </w:rPr>
        <w:t xml:space="preserve"> dostępność i niski kosz</w:t>
      </w:r>
      <w:r w:rsidR="00D4352B" w:rsidRPr="0025202F">
        <w:rPr>
          <w:rFonts w:asciiTheme="minorHAnsi" w:hAnsiTheme="minorHAnsi" w:cstheme="minorHAnsi"/>
          <w:sz w:val="24"/>
          <w:szCs w:val="24"/>
        </w:rPr>
        <w:t>t pozwalają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  <w:r w:rsidR="00D4352B" w:rsidRPr="0025202F">
        <w:rPr>
          <w:rFonts w:asciiTheme="minorHAnsi" w:hAnsiTheme="minorHAnsi" w:cstheme="minorHAnsi"/>
          <w:sz w:val="24"/>
          <w:szCs w:val="24"/>
        </w:rPr>
        <w:t>na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462FB6" w:rsidRPr="0025202F">
        <w:rPr>
          <w:rFonts w:asciiTheme="minorHAnsi" w:hAnsiTheme="minorHAnsi" w:cstheme="minorHAnsi"/>
          <w:sz w:val="24"/>
          <w:szCs w:val="24"/>
        </w:rPr>
        <w:t xml:space="preserve">ich </w:t>
      </w:r>
      <w:r w:rsidRPr="0025202F">
        <w:rPr>
          <w:rFonts w:asciiTheme="minorHAnsi" w:hAnsiTheme="minorHAnsi" w:cstheme="minorHAnsi"/>
          <w:sz w:val="24"/>
          <w:szCs w:val="24"/>
        </w:rPr>
        <w:t>łatwe zastąpieni</w:t>
      </w:r>
      <w:r w:rsidR="00D4352B" w:rsidRPr="0025202F">
        <w:rPr>
          <w:rFonts w:asciiTheme="minorHAnsi" w:hAnsiTheme="minorHAnsi" w:cstheme="minorHAnsi"/>
          <w:sz w:val="24"/>
          <w:szCs w:val="24"/>
        </w:rPr>
        <w:t>e</w:t>
      </w:r>
      <w:r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7C5602" w:rsidRPr="0025202F">
        <w:rPr>
          <w:rFonts w:asciiTheme="minorHAnsi" w:hAnsiTheme="minorHAnsi" w:cstheme="minorHAnsi"/>
          <w:sz w:val="24"/>
          <w:szCs w:val="24"/>
        </w:rPr>
        <w:t>nowymi, gdy</w:t>
      </w:r>
      <w:r w:rsidRPr="0025202F">
        <w:rPr>
          <w:rFonts w:asciiTheme="minorHAnsi" w:hAnsiTheme="minorHAnsi" w:cstheme="minorHAnsi"/>
          <w:sz w:val="24"/>
          <w:szCs w:val="24"/>
        </w:rPr>
        <w:t xml:space="preserve"> wykazują nawet niewielkie cechy zużycia lub uszkodzenia. Cechy te sprawiają, że są bardzo wygodne przy pobieraniu wody i jej przenoszeniu do domu. Są także odpowiednie do przechowywania wody, </w:t>
      </w:r>
      <w:r w:rsidRPr="00E71726">
        <w:rPr>
          <w:rFonts w:asciiTheme="minorHAnsi" w:hAnsiTheme="minorHAnsi" w:cstheme="minorHAnsi"/>
          <w:b/>
          <w:sz w:val="24"/>
          <w:szCs w:val="24"/>
        </w:rPr>
        <w:t>jakkolwiek w porównaniu ze szkłem wymagają zwrócenia większej uwagi na ich utrzymanie w odpowiednim stanie higienicznym i na właściwe warunki przechowywania wody</w:t>
      </w:r>
      <w:r w:rsidRPr="0025202F">
        <w:rPr>
          <w:rFonts w:asciiTheme="minorHAnsi" w:hAnsiTheme="minorHAnsi" w:cstheme="minorHAnsi"/>
          <w:sz w:val="24"/>
          <w:szCs w:val="24"/>
        </w:rPr>
        <w:t>.</w:t>
      </w:r>
    </w:p>
    <w:p w14:paraId="58ABCC95" w14:textId="101AAC41" w:rsidR="00CF5CEF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 xml:space="preserve">Naczynia </w:t>
      </w:r>
      <w:r w:rsidR="006C5FD6" w:rsidRPr="0025202F">
        <w:rPr>
          <w:rFonts w:asciiTheme="minorHAnsi" w:hAnsiTheme="minorHAnsi" w:cstheme="minorHAnsi"/>
          <w:sz w:val="24"/>
          <w:szCs w:val="24"/>
        </w:rPr>
        <w:t>z PET</w:t>
      </w:r>
      <w:r w:rsidRPr="0025202F">
        <w:rPr>
          <w:rFonts w:asciiTheme="minorHAnsi" w:hAnsiTheme="minorHAnsi" w:cstheme="minorHAnsi"/>
          <w:sz w:val="24"/>
          <w:szCs w:val="24"/>
        </w:rPr>
        <w:t xml:space="preserve"> charakteryzują się wyższą w porównaniu ze szkłem przepuszczalnością dla gazów, w tym dla tlenu, co mo</w:t>
      </w:r>
      <w:r w:rsidR="00D25C01" w:rsidRPr="0025202F">
        <w:rPr>
          <w:rFonts w:asciiTheme="minorHAnsi" w:hAnsiTheme="minorHAnsi" w:cstheme="minorHAnsi"/>
          <w:sz w:val="24"/>
          <w:szCs w:val="24"/>
        </w:rPr>
        <w:t xml:space="preserve">że </w:t>
      </w:r>
      <w:r w:rsidRPr="0025202F">
        <w:rPr>
          <w:rFonts w:asciiTheme="minorHAnsi" w:hAnsiTheme="minorHAnsi" w:cstheme="minorHAnsi"/>
          <w:sz w:val="24"/>
          <w:szCs w:val="24"/>
        </w:rPr>
        <w:t>sprzyjać namnażaniu mikro</w:t>
      </w:r>
      <w:r w:rsidR="00D25C01" w:rsidRPr="0025202F">
        <w:rPr>
          <w:rFonts w:asciiTheme="minorHAnsi" w:hAnsiTheme="minorHAnsi" w:cstheme="minorHAnsi"/>
          <w:sz w:val="24"/>
          <w:szCs w:val="24"/>
        </w:rPr>
        <w:t xml:space="preserve">organizmów </w:t>
      </w:r>
      <w:r w:rsidRPr="0025202F">
        <w:rPr>
          <w:rFonts w:asciiTheme="minorHAnsi" w:hAnsiTheme="minorHAnsi" w:cstheme="minorHAnsi"/>
          <w:sz w:val="24"/>
          <w:szCs w:val="24"/>
        </w:rPr>
        <w:t xml:space="preserve">w przechowywanej w nich wodzie. </w:t>
      </w:r>
      <w:r w:rsidR="00AD2674" w:rsidRPr="0025202F">
        <w:rPr>
          <w:rFonts w:asciiTheme="minorHAnsi" w:hAnsiTheme="minorHAnsi" w:cstheme="minorHAnsi"/>
          <w:sz w:val="24"/>
          <w:szCs w:val="24"/>
        </w:rPr>
        <w:t xml:space="preserve">Wody oligoceńskie </w:t>
      </w:r>
      <w:r w:rsidR="00CF5CEF" w:rsidRPr="0025202F">
        <w:rPr>
          <w:rFonts w:asciiTheme="minorHAnsi" w:hAnsiTheme="minorHAnsi" w:cstheme="minorHAnsi"/>
          <w:sz w:val="24"/>
          <w:szCs w:val="24"/>
        </w:rPr>
        <w:t xml:space="preserve">bezpośrednio po pobraniu </w:t>
      </w:r>
      <w:r w:rsidR="00AD2674" w:rsidRPr="0025202F">
        <w:rPr>
          <w:rFonts w:asciiTheme="minorHAnsi" w:hAnsiTheme="minorHAnsi" w:cstheme="minorHAnsi"/>
          <w:sz w:val="24"/>
          <w:szCs w:val="24"/>
        </w:rPr>
        <w:t>zawierają niewielką liczbę mikroorganizmów</w:t>
      </w:r>
      <w:r w:rsidR="006C5FD6" w:rsidRPr="0025202F">
        <w:rPr>
          <w:rFonts w:asciiTheme="minorHAnsi" w:hAnsiTheme="minorHAnsi" w:cstheme="minorHAnsi"/>
          <w:sz w:val="24"/>
          <w:szCs w:val="24"/>
        </w:rPr>
        <w:t xml:space="preserve"> występujących naturalnie w tym </w:t>
      </w:r>
      <w:r w:rsidR="00E0376A" w:rsidRPr="0025202F">
        <w:rPr>
          <w:rFonts w:asciiTheme="minorHAnsi" w:hAnsiTheme="minorHAnsi" w:cstheme="minorHAnsi"/>
          <w:sz w:val="24"/>
          <w:szCs w:val="24"/>
        </w:rPr>
        <w:t>środowisku</w:t>
      </w:r>
      <w:r w:rsidR="00AD2674" w:rsidRPr="0025202F">
        <w:rPr>
          <w:rFonts w:asciiTheme="minorHAnsi" w:hAnsiTheme="minorHAnsi" w:cstheme="minorHAnsi"/>
          <w:sz w:val="24"/>
          <w:szCs w:val="24"/>
        </w:rPr>
        <w:t xml:space="preserve">. Liczba ta </w:t>
      </w:r>
      <w:r w:rsidR="006C5FD6" w:rsidRPr="0025202F">
        <w:rPr>
          <w:rFonts w:asciiTheme="minorHAnsi" w:hAnsiTheme="minorHAnsi" w:cstheme="minorHAnsi"/>
          <w:sz w:val="24"/>
          <w:szCs w:val="24"/>
        </w:rPr>
        <w:t xml:space="preserve">może </w:t>
      </w:r>
      <w:r w:rsidR="00E0376A" w:rsidRPr="0025202F">
        <w:rPr>
          <w:rFonts w:asciiTheme="minorHAnsi" w:hAnsiTheme="minorHAnsi" w:cstheme="minorHAnsi"/>
          <w:sz w:val="24"/>
          <w:szCs w:val="24"/>
        </w:rPr>
        <w:t>ulec</w:t>
      </w:r>
      <w:r w:rsidR="006C5FD6" w:rsidRPr="0025202F">
        <w:rPr>
          <w:rFonts w:asciiTheme="minorHAnsi" w:hAnsiTheme="minorHAnsi" w:cstheme="minorHAnsi"/>
          <w:sz w:val="24"/>
          <w:szCs w:val="24"/>
        </w:rPr>
        <w:t xml:space="preserve"> </w:t>
      </w:r>
      <w:r w:rsidR="00AD2674" w:rsidRPr="0025202F">
        <w:rPr>
          <w:rFonts w:asciiTheme="minorHAnsi" w:hAnsiTheme="minorHAnsi" w:cstheme="minorHAnsi"/>
          <w:sz w:val="24"/>
          <w:szCs w:val="24"/>
        </w:rPr>
        <w:t>szybkiemu wzrostowi po napełnieniu naczyń PET i w trakcie dalszego przechowywania, zwłaszcza w temperaturze pokojowej. Również w wielokrotnie napełnianych wodą oligoceńską butelkach PET o</w:t>
      </w:r>
      <w:r w:rsidR="00CF5CEF" w:rsidRPr="0025202F">
        <w:rPr>
          <w:rFonts w:asciiTheme="minorHAnsi" w:hAnsiTheme="minorHAnsi" w:cstheme="minorHAnsi"/>
          <w:sz w:val="24"/>
          <w:szCs w:val="24"/>
        </w:rPr>
        <w:t>bserwowane są niepożądane</w:t>
      </w:r>
      <w:r w:rsidR="00AD2674" w:rsidRPr="0025202F">
        <w:rPr>
          <w:rFonts w:asciiTheme="minorHAnsi" w:hAnsiTheme="minorHAnsi" w:cstheme="minorHAnsi"/>
          <w:sz w:val="24"/>
          <w:szCs w:val="24"/>
        </w:rPr>
        <w:t xml:space="preserve"> zmiany jakości mikrobiologicznej wody. </w:t>
      </w:r>
    </w:p>
    <w:p w14:paraId="2DAFF4E4" w14:textId="6FA3CADB" w:rsidR="00CF5CEF" w:rsidRPr="0025202F" w:rsidRDefault="00CF5CEF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Należy zatem unikać nadmiernie długiego przechowywania wody i zachować odpowiednie warunki jej przechowywania. Spośród nich największe znaczenie ma niska temperatura otoczenia (temperatura chłodni, 2-8</w:t>
      </w:r>
      <w:r w:rsidRPr="0025202F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25202F">
        <w:rPr>
          <w:rFonts w:asciiTheme="minorHAnsi" w:hAnsiTheme="minorHAnsi" w:cstheme="minorHAnsi"/>
          <w:sz w:val="24"/>
          <w:szCs w:val="24"/>
        </w:rPr>
        <w:t xml:space="preserve">C) i ochrona przed nasłonecznieniem butelek z wodą. Przestrzeganie powyższych zasad jest ważne także w celu zapobiegania tworzeniu się </w:t>
      </w:r>
      <w:proofErr w:type="spellStart"/>
      <w:r w:rsidRPr="0025202F">
        <w:rPr>
          <w:rFonts w:asciiTheme="minorHAnsi" w:hAnsiTheme="minorHAnsi" w:cstheme="minorHAnsi"/>
          <w:sz w:val="24"/>
          <w:szCs w:val="24"/>
        </w:rPr>
        <w:t>biofilmu</w:t>
      </w:r>
      <w:proofErr w:type="spellEnd"/>
      <w:r w:rsidRPr="0025202F">
        <w:rPr>
          <w:rFonts w:asciiTheme="minorHAnsi" w:hAnsiTheme="minorHAnsi" w:cstheme="minorHAnsi"/>
          <w:sz w:val="24"/>
          <w:szCs w:val="24"/>
        </w:rPr>
        <w:t xml:space="preserve">, który tworzą mikroorganizmy obecne w wodzie butelkowanej, ulegające adhezji do ścian naczyń. Naczynia z tworzyw sztucznych są szczególnie podatne na jego formowanie, </w:t>
      </w:r>
      <w:r w:rsidRPr="0025202F">
        <w:rPr>
          <w:rFonts w:asciiTheme="minorHAnsi" w:hAnsiTheme="minorHAnsi" w:cstheme="minorHAnsi"/>
          <w:sz w:val="24"/>
          <w:szCs w:val="24"/>
        </w:rPr>
        <w:br/>
        <w:t xml:space="preserve">w związku z czym ważne jest ich staranne przygotowanie do użycia i kolejnego napełnienia wodą (umycie bez użycia detergentu, mechaniczne usunięcie ewentualnych osadów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Pr="0025202F">
        <w:rPr>
          <w:rFonts w:asciiTheme="minorHAnsi" w:hAnsiTheme="minorHAnsi" w:cstheme="minorHAnsi"/>
          <w:sz w:val="24"/>
          <w:szCs w:val="24"/>
        </w:rPr>
        <w:t>z wewnętrznych powierzchni).</w:t>
      </w:r>
    </w:p>
    <w:p w14:paraId="60036907" w14:textId="0CC62C2D" w:rsidR="00633023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i pojemniki wykonane z innych tworzyw sztucznych</w:t>
      </w:r>
      <w:r w:rsidRPr="0025202F">
        <w:rPr>
          <w:rFonts w:asciiTheme="minorHAnsi" w:hAnsiTheme="minorHAnsi" w:cstheme="minorHAnsi"/>
          <w:sz w:val="24"/>
          <w:szCs w:val="24"/>
        </w:rPr>
        <w:t xml:space="preserve"> są w praktyce używane rzadko. Są jednak rozwiązaniem akceptowalnym, o ile spełniają wymagania higieniczne dla materiałów do kontaktu z żywnością</w:t>
      </w:r>
      <w:r w:rsidR="00462BC5" w:rsidRPr="0025202F">
        <w:rPr>
          <w:rFonts w:asciiTheme="minorHAnsi" w:hAnsiTheme="minorHAnsi" w:cstheme="minorHAnsi"/>
          <w:sz w:val="24"/>
          <w:szCs w:val="24"/>
        </w:rPr>
        <w:t xml:space="preserve">, co powinna potwierdzać </w:t>
      </w:r>
      <w:r w:rsidRPr="0025202F">
        <w:rPr>
          <w:rFonts w:asciiTheme="minorHAnsi" w:hAnsiTheme="minorHAnsi" w:cstheme="minorHAnsi"/>
          <w:sz w:val="24"/>
          <w:szCs w:val="24"/>
        </w:rPr>
        <w:t>odpowiedni</w:t>
      </w:r>
      <w:r w:rsidR="00462BC5" w:rsidRPr="0025202F">
        <w:rPr>
          <w:rFonts w:asciiTheme="minorHAnsi" w:hAnsiTheme="minorHAnsi" w:cstheme="minorHAnsi"/>
          <w:sz w:val="24"/>
          <w:szCs w:val="24"/>
        </w:rPr>
        <w:t>a</w:t>
      </w:r>
      <w:r w:rsidR="00CF5CEF" w:rsidRPr="0025202F">
        <w:rPr>
          <w:rFonts w:asciiTheme="minorHAnsi" w:hAnsiTheme="minorHAnsi" w:cstheme="minorHAnsi"/>
          <w:sz w:val="24"/>
          <w:szCs w:val="24"/>
        </w:rPr>
        <w:t xml:space="preserve"> informacj</w:t>
      </w:r>
      <w:r w:rsidR="00462BC5" w:rsidRPr="0025202F">
        <w:rPr>
          <w:rFonts w:asciiTheme="minorHAnsi" w:hAnsiTheme="minorHAnsi" w:cstheme="minorHAnsi"/>
          <w:sz w:val="24"/>
          <w:szCs w:val="24"/>
        </w:rPr>
        <w:t>a</w:t>
      </w:r>
      <w:r w:rsidR="00CF5CEF" w:rsidRPr="0025202F">
        <w:rPr>
          <w:rFonts w:asciiTheme="minorHAnsi" w:hAnsiTheme="minorHAnsi" w:cstheme="minorHAnsi"/>
          <w:sz w:val="24"/>
          <w:szCs w:val="24"/>
        </w:rPr>
        <w:t xml:space="preserve"> lub</w:t>
      </w:r>
      <w:r w:rsidR="00DC6149">
        <w:rPr>
          <w:rFonts w:asciiTheme="minorHAnsi" w:hAnsiTheme="minorHAnsi" w:cstheme="minorHAnsi"/>
          <w:sz w:val="24"/>
          <w:szCs w:val="24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</w:rPr>
        <w:t>oznaczeni</w:t>
      </w:r>
      <w:r w:rsidR="00462BC5" w:rsidRPr="0025202F">
        <w:rPr>
          <w:rFonts w:asciiTheme="minorHAnsi" w:hAnsiTheme="minorHAnsi" w:cstheme="minorHAnsi"/>
          <w:sz w:val="24"/>
          <w:szCs w:val="24"/>
        </w:rPr>
        <w:t>e na</w:t>
      </w:r>
      <w:r w:rsidRPr="0025202F">
        <w:rPr>
          <w:rFonts w:asciiTheme="minorHAnsi" w:hAnsiTheme="minorHAnsi" w:cstheme="minorHAnsi"/>
          <w:sz w:val="24"/>
          <w:szCs w:val="24"/>
        </w:rPr>
        <w:t xml:space="preserve"> wyrobie</w:t>
      </w:r>
      <w:r w:rsidR="00462BC5" w:rsidRPr="0025202F">
        <w:rPr>
          <w:rFonts w:asciiTheme="minorHAnsi" w:hAnsiTheme="minorHAnsi" w:cstheme="minorHAnsi"/>
          <w:sz w:val="24"/>
          <w:szCs w:val="24"/>
        </w:rPr>
        <w:t xml:space="preserve"> lub na jego etykiecie</w:t>
      </w:r>
      <w:r w:rsidRPr="0025202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FDD9633" w14:textId="3E10F1A0" w:rsidR="007226DB" w:rsidRPr="0025202F" w:rsidRDefault="007226DB" w:rsidP="0025202F">
      <w:pPr>
        <w:jc w:val="center"/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noProof/>
        </w:rPr>
        <w:drawing>
          <wp:inline distT="0" distB="0" distL="0" distR="0" wp14:anchorId="48A370A9" wp14:editId="60FC2298">
            <wp:extent cx="397858" cy="403225"/>
            <wp:effectExtent l="0" t="0" r="2540" b="0"/>
            <wp:docPr id="2" name="Obraz 2" descr="http://ekopix.pl/wp-content/uploads/2018/08/2018-08-23_0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opix.pl/wp-content/uploads/2018/08/2018-08-23_093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01" cy="4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6B4D" w14:textId="51394245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sz w:val="24"/>
          <w:szCs w:val="24"/>
        </w:rPr>
        <w:t>Nie należy jednak wykorzystywać do tego celu naczyń, w których uprzednio znajdowały się inne artykuły, także środki spożywcze, z uwagi na możliwy ujemny wpływ ich pozostałości na jakość organoleptyczną wody (smak, zapach, barwa, mętność) oraz nasilenie wzr</w:t>
      </w:r>
      <w:r w:rsidR="00B84E31">
        <w:rPr>
          <w:rFonts w:asciiTheme="minorHAnsi" w:hAnsiTheme="minorHAnsi" w:cstheme="minorHAnsi"/>
          <w:sz w:val="24"/>
          <w:szCs w:val="24"/>
        </w:rPr>
        <w:t>ostu mikroorganizmów w wodzie.</w:t>
      </w:r>
    </w:p>
    <w:p w14:paraId="772857F0" w14:textId="79AA1470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Naczynia wykonane z metalu</w:t>
      </w:r>
      <w:r w:rsidRPr="0025202F">
        <w:rPr>
          <w:rFonts w:asciiTheme="minorHAnsi" w:hAnsiTheme="minorHAnsi" w:cstheme="minorHAnsi"/>
          <w:sz w:val="24"/>
          <w:szCs w:val="24"/>
        </w:rPr>
        <w:t xml:space="preserve"> bywają stosowane do przechowywania wody oligoceńskiej </w:t>
      </w:r>
      <w:r w:rsidR="00222936" w:rsidRPr="0025202F">
        <w:rPr>
          <w:rFonts w:asciiTheme="minorHAnsi" w:hAnsiTheme="minorHAnsi" w:cstheme="minorHAnsi"/>
          <w:sz w:val="24"/>
          <w:szCs w:val="24"/>
        </w:rPr>
        <w:br/>
      </w:r>
      <w:r w:rsidR="00B455C7" w:rsidRPr="0025202F">
        <w:rPr>
          <w:rFonts w:asciiTheme="minorHAnsi" w:hAnsiTheme="minorHAnsi" w:cstheme="minorHAnsi"/>
          <w:sz w:val="24"/>
          <w:szCs w:val="24"/>
        </w:rPr>
        <w:t>w niewielu przypadkach.</w:t>
      </w:r>
      <w:r w:rsidRPr="0025202F">
        <w:rPr>
          <w:rFonts w:asciiTheme="minorHAnsi" w:hAnsiTheme="minorHAnsi" w:cstheme="minorHAnsi"/>
          <w:sz w:val="24"/>
          <w:szCs w:val="24"/>
        </w:rPr>
        <w:t xml:space="preserve"> Dopuszczalne jest tu stosowanie wyłącznie naczyń wykonanych </w:t>
      </w:r>
      <w:r w:rsidR="003031A9" w:rsidRPr="0025202F">
        <w:rPr>
          <w:rFonts w:asciiTheme="minorHAnsi" w:hAnsiTheme="minorHAnsi" w:cstheme="minorHAnsi"/>
          <w:sz w:val="24"/>
          <w:szCs w:val="24"/>
        </w:rPr>
        <w:br/>
      </w:r>
      <w:r w:rsidR="007226DB" w:rsidRPr="0025202F">
        <w:rPr>
          <w:rFonts w:asciiTheme="minorHAnsi" w:hAnsiTheme="minorHAnsi" w:cstheme="minorHAnsi"/>
          <w:sz w:val="24"/>
          <w:szCs w:val="24"/>
        </w:rPr>
        <w:t>ze</w:t>
      </w:r>
      <w:r w:rsidR="003E5E98" w:rsidRPr="0025202F">
        <w:rPr>
          <w:rFonts w:asciiTheme="minorHAnsi" w:hAnsiTheme="minorHAnsi" w:cstheme="minorHAnsi"/>
          <w:sz w:val="24"/>
          <w:szCs w:val="24"/>
        </w:rPr>
        <w:t xml:space="preserve"> stali</w:t>
      </w:r>
      <w:r w:rsidR="007226DB" w:rsidRPr="0025202F">
        <w:rPr>
          <w:rFonts w:asciiTheme="minorHAnsi" w:hAnsiTheme="minorHAnsi" w:cstheme="minorHAnsi"/>
          <w:sz w:val="24"/>
          <w:szCs w:val="24"/>
        </w:rPr>
        <w:t xml:space="preserve"> odpornych na korozję</w:t>
      </w:r>
      <w:r w:rsidRPr="0025202F">
        <w:rPr>
          <w:rFonts w:asciiTheme="minorHAnsi" w:hAnsiTheme="minorHAnsi" w:cstheme="minorHAnsi"/>
          <w:sz w:val="24"/>
          <w:szCs w:val="24"/>
        </w:rPr>
        <w:t xml:space="preserve">, ewentualnie przeznaczonych do kontaktu z żywnością naczyń żeliwnych emaliowanych. </w:t>
      </w:r>
      <w:r w:rsidR="00146B56" w:rsidRPr="0025202F">
        <w:rPr>
          <w:rFonts w:asciiTheme="minorHAnsi" w:hAnsiTheme="minorHAnsi" w:cstheme="minorHAnsi"/>
          <w:sz w:val="24"/>
          <w:szCs w:val="24"/>
        </w:rPr>
        <w:t xml:space="preserve">Naczynia </w:t>
      </w:r>
      <w:r w:rsidRPr="0025202F">
        <w:rPr>
          <w:rFonts w:asciiTheme="minorHAnsi" w:hAnsiTheme="minorHAnsi" w:cstheme="minorHAnsi"/>
          <w:sz w:val="24"/>
          <w:szCs w:val="24"/>
        </w:rPr>
        <w:t xml:space="preserve">nie powinny być uprzednio wykorzystywane do przechowywania innych artykułów spożywczych. </w:t>
      </w:r>
    </w:p>
    <w:p w14:paraId="633521A0" w14:textId="77777777" w:rsidR="00222936" w:rsidRPr="0025202F" w:rsidRDefault="00222936" w:rsidP="0025202F">
      <w:pPr>
        <w:jc w:val="left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br w:type="page"/>
      </w:r>
    </w:p>
    <w:p w14:paraId="61C292C3" w14:textId="0CDF07A6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lastRenderedPageBreak/>
        <w:t>KSZTAŁT I POJEMNOŚĆ NACZYŃ</w:t>
      </w:r>
    </w:p>
    <w:p w14:paraId="0085375C" w14:textId="0857EB6B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Najbardziej pożądane jest korzystanie z naczyń z wąskim otworem do napełniania. Pozwala to na ograniczanie kontaktu wody w naczyniu ze środowiskiem zewnętrznym – z zawartym </w:t>
      </w:r>
      <w:r w:rsidR="002229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powietrzu tlenem oraz obecnymi w powietrzu zanieczyszczeniami mikrobiologicznymi </w:t>
      </w:r>
      <w:r w:rsidR="003031A9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 cząstkami pyłu, mogącymi przenikać do wody podczas czerpania jej z naczynia. Ściany naczynia powinny być gładkie, aby przeciwdziałać tworzeniu się osadów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i ułatwiać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ich usuwanie i czyszczenie. Kształt naczynia powinien:</w:t>
      </w:r>
    </w:p>
    <w:p w14:paraId="11A962D9" w14:textId="77777777"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zapewniać możliwość jego stabilnego przechowywania w ustawieniu pionowym, zapobiegającym styczności wody z nakrętką;</w:t>
      </w:r>
    </w:p>
    <w:p w14:paraId="2A41C892" w14:textId="77777777"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umożliwiać wygodne posługiwanie się nim podczas czerpania z niego wody i zapewniać łatwość utrzymania go w dłoni. Z tego powodu naczynia o większej pojemności (5-litrowe butle PET, kanistry, inne pojemniki</w:t>
      </w:r>
      <w:r w:rsidR="007624E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optymalnie powinny być wyposażone w uchwyt;</w:t>
      </w:r>
    </w:p>
    <w:p w14:paraId="38B84EB0" w14:textId="77777777"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zapewniać możliwość umycia i czyszczenia wnętrza naczyń i usuwania osadów;</w:t>
      </w:r>
    </w:p>
    <w:p w14:paraId="11AF7644" w14:textId="4BCA1532" w:rsidR="00315277" w:rsidRPr="0025202F" w:rsidRDefault="00315277" w:rsidP="0025202F">
      <w:pPr>
        <w:numPr>
          <w:ilvl w:val="0"/>
          <w:numId w:val="1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zapewniać możliwość </w:t>
      </w:r>
      <w:r w:rsidR="003E5E9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szczelnego zamknięcia naczy</w:t>
      </w:r>
      <w:r w:rsidR="0034744D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ń</w:t>
      </w:r>
      <w:r w:rsidR="003E5E9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1358D30A" w14:textId="77777777" w:rsidR="003E5E98" w:rsidRPr="0025202F" w:rsidRDefault="003E5E98" w:rsidP="0025202F">
      <w:pPr>
        <w:ind w:left="36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1A4F349" w14:textId="3FB8C188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Cechom powyższym odpowiada kształt typowej butelki (szklanej lub z PET), w jakich dystrybuowane są </w:t>
      </w:r>
      <w:r w:rsidR="00462BC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handlu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naturalne wody mineralne i źródlane. </w:t>
      </w:r>
      <w:r w:rsidR="003E5E9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Stanowią</w:t>
      </w:r>
      <w:r w:rsidR="001D061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one najbardziej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rozpowszechniony rodzaj naczyń </w:t>
      </w:r>
      <w:r w:rsidR="001D061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czerpania wód oligoceńskich.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W zależności od indywidualnych potrzeb mogą to być jednak ró</w:t>
      </w:r>
      <w:r w:rsidR="00B84E31">
        <w:rPr>
          <w:rFonts w:asciiTheme="minorHAnsi" w:eastAsia="Calibri" w:hAnsiTheme="minorHAnsi" w:cstheme="minorHAnsi"/>
          <w:sz w:val="24"/>
          <w:szCs w:val="24"/>
          <w:lang w:eastAsia="en-US"/>
        </w:rPr>
        <w:t>wnież inne naczynia, wykonane z 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omówionych wyżej materiałów i spełniające powyższe wymagania. </w:t>
      </w:r>
    </w:p>
    <w:p w14:paraId="40160A64" w14:textId="1AD9A28E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Pojemność naczyń powinna być dostosowana do ilości wody oligoceńskiej zużywanej </w:t>
      </w:r>
      <w:r w:rsidR="003031A9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w gospodarstwie domowym. Ważne jest, aby unikać zbyt długiego przechowywania wody, stąd robienie dużych jej zapasów i preferowanie naczyń o dużej pojemności (5 l i więcej) nie jest korzystne, szczególnie w jednoosobowych gospodarstwach domowych starszych osób, w których zużycie wody jest niewielkie. </w:t>
      </w:r>
    </w:p>
    <w:p w14:paraId="2B074E3F" w14:textId="77777777" w:rsidR="00E719C4" w:rsidRPr="0025202F" w:rsidRDefault="00E719C4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2899741F" w14:textId="77777777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PRZYGOTOWANIE NACZYŃ DO KOLEJNEGO NAPEŁNIENIA</w:t>
      </w:r>
    </w:p>
    <w:p w14:paraId="2208A247" w14:textId="68E12B11" w:rsidR="00E27F0C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naczyniach, w których przechowywane są wody oligoceńskie, po każdym zużyciu wody pozostają </w:t>
      </w:r>
      <w:r w:rsidR="0008335D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jej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resztki, w których 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mogą </w:t>
      </w:r>
      <w:r w:rsidR="0071780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rozwij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ać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się mikroorganizmy, 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gromadzi się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osad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wytrącających się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związków żelaza i manganu</w:t>
      </w:r>
      <w:r w:rsidR="0071780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fragmenty </w:t>
      </w:r>
      <w:proofErr w:type="spellStart"/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biofilmu</w:t>
      </w:r>
      <w:proofErr w:type="spellEnd"/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jakie tworzą porastające ścianę naczyń </w:t>
      </w:r>
      <w:r w:rsidR="00BE683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mikroorganizmy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 We wczesnej fazie użytkowania naczyń mogą one nie być widoczne przy pobieżnej ocenie, stąd wiele osób korzystających z wód oligoceńskich poprzestaj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 pospiesznym ich przepłukaniu wodą oligoceńską na ujęciu, bezpośrednio 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przed ich kolejnym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napełni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ni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em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</w:p>
    <w:p w14:paraId="40464F8A" w14:textId="77777777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 zużyciu wody z danego naczynia warto zatem: </w:t>
      </w:r>
    </w:p>
    <w:p w14:paraId="6466417D" w14:textId="213E1919"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opróżnić je z resztek wody, 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tym oczyścić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nakrętkę,</w:t>
      </w:r>
    </w:p>
    <w:p w14:paraId="41EB48E1" w14:textId="05B9CD28"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przepłukać wodą oligoceńską lub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wodą wodociągową 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– najlepiej uprzednio przegotowaną i ostudzoną</w:t>
      </w:r>
      <w:r w:rsidR="00B14C3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aby jej jakość mikrobiologiczna była jak najlepsza, </w:t>
      </w:r>
    </w:p>
    <w:p w14:paraId="7A57ABDD" w14:textId="38A42E26"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umyć wnętrze naczynia </w:t>
      </w:r>
      <w:r w:rsidR="00B14C3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bez detergentu,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przy pomocy szczotki do butelek, przeznaczonej wyłącznie do tego rodzaju naczyń (szczotka nie powinna być wykorzystywana do mycia butelek po jakichkolwiek innych artykułach, także spożywczych, np. po mleku), </w:t>
      </w:r>
    </w:p>
    <w:p w14:paraId="10692C1B" w14:textId="7CBE18D7" w:rsidR="00315277" w:rsidRPr="0025202F" w:rsidRDefault="00315277" w:rsidP="0025202F">
      <w:pPr>
        <w:numPr>
          <w:ilvl w:val="0"/>
          <w:numId w:val="1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opłukać najpierw zewnętrzną, potem wewnętrzn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ą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powierzchnię butelki</w:t>
      </w:r>
      <w:r w:rsidR="00C16AB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lub pojemnika </w:t>
      </w:r>
      <w:r w:rsidR="002229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="00C16AB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i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pozostawić do wyschnięcia. Odwrotna kolejność może sprawić, że woda użyta do płukania powierzchni zewnętrznej dostanie się do wnętrza </w:t>
      </w:r>
      <w:r w:rsidR="00C16AB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naczynia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 co nie jest pożądane.</w:t>
      </w:r>
      <w:r w:rsidR="00DC614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2DCDD429" w14:textId="77777777" w:rsidR="00315277" w:rsidRPr="0025202F" w:rsidRDefault="00315277" w:rsidP="0025202F">
      <w:pPr>
        <w:ind w:left="72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C510641" w14:textId="17001D2A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Dodatkowo warto zwrócić uwagę, aby korzystając z wody oligoceńskiej w warunkach domowych nie pić wody bezpośrednio z naczynia, w którym jest ona przechowywana. Jest to szczególnie niepożądane, kiedy czyni tak kilku domowników. Post</w:t>
      </w:r>
      <w:r w:rsidR="00C65C87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ę</w:t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powanie takie sprzyja zanieczyszczeniu mikrobiologicznemu wody, w tym bakteriami biorącymi udział </w:t>
      </w:r>
      <w:r w:rsidR="00183434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w powstawaniu </w:t>
      </w:r>
      <w:proofErr w:type="spellStart"/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biofilmu</w:t>
      </w:r>
      <w:proofErr w:type="spellEnd"/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, a ponadto stwarza ryzyko skażenia wody mikroorganizmami chorobotwórczymi i ich transmisji na innych użytkowników wody. </w:t>
      </w:r>
    </w:p>
    <w:p w14:paraId="5B69D1E4" w14:textId="77777777" w:rsidR="00AA28E6" w:rsidRPr="0025202F" w:rsidRDefault="000C1875" w:rsidP="0025202F">
      <w:pPr>
        <w:pStyle w:val="Nagwek1"/>
        <w:spacing w:before="0"/>
      </w:pPr>
      <w:bookmarkStart w:id="3" w:name="_Toc27722673"/>
      <w:r w:rsidRPr="0025202F">
        <w:t>Czerpanie wody</w:t>
      </w:r>
      <w:bookmarkEnd w:id="3"/>
    </w:p>
    <w:p w14:paraId="05A5EF59" w14:textId="0A7F6642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Pobieranie wody oligoceńskiej do naczyń, w których ma być przechowywana może mieć istotny wpływ na jej jakość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bezpieczeństwo dla zdrowia. Szczególnie ważne jest, aby nie dopuścić </w:t>
      </w:r>
      <w:r w:rsidR="004D3E70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jej zanieczyszczenia mikrobiologic</w:t>
      </w:r>
      <w:r w:rsidR="00E27F0C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znego w trakcie tej czynności.</w:t>
      </w:r>
    </w:p>
    <w:p w14:paraId="49DBE2CD" w14:textId="611CA076" w:rsidR="00315277" w:rsidRPr="0025202F" w:rsidRDefault="007C5602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Publiczne punkty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czerpalne wody oligoceńskiej zlokalizowane są na terenach ogólnie dostępnych, zwykle na zewnątrz budynków ujęcia. W chłodnej porze roku przed przystąpieniem do napełniania naczyń należy zdjąć rękawiczki. Należy unikać opierania lub zawieszania toreb, siatek, opakowań, naczyń na kranach lub w ich bezpośrednim sąsiedztwie</w:t>
      </w:r>
      <w:r w:rsidR="005A478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 jak również siadać lub</w:t>
      </w:r>
      <w:r w:rsidR="00DC614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stawać na brzegu konstrukcji umożliwiającej odpływ wody</w:t>
      </w:r>
      <w:r w:rsidR="005A478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sprzyja to zanieczyszczeniu </w:t>
      </w:r>
      <w:r w:rsidR="008A555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urządzeń czerpalnych</w:t>
      </w:r>
      <w:r w:rsidR="00146B5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8A555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Rowery i hulajnogi należy pozostawiać poza obrębem ujęcia, na 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którego </w:t>
      </w:r>
      <w:r w:rsidR="00315277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teren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nie należy także wprowadzać </w:t>
      </w:r>
      <w:r w:rsidR="00B14C3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zwierząt. </w:t>
      </w:r>
    </w:p>
    <w:p w14:paraId="1398B887" w14:textId="4273BE87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W niektórych punktach czerpalnych wód oligoceńskich udostępniane są wyniki analiz laboratoryjnych wody – </w:t>
      </w:r>
      <w:r w:rsidR="007C5602"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warto zapoznać</w:t>
      </w: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się z ich wynikami. </w:t>
      </w:r>
    </w:p>
    <w:p w14:paraId="64EBD5A7" w14:textId="77777777" w:rsidR="00315277" w:rsidRPr="0025202F" w:rsidRDefault="00315277" w:rsidP="0025202F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Przystępując do napełniania naczyń wodą należy wyjąć je z opakowań, a następnie:</w:t>
      </w:r>
    </w:p>
    <w:p w14:paraId="467053DD" w14:textId="1BDA29DE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Należy najpierw zwrócić uwagę na otoczenie punktów czerpalnych: ewentualne ślady prac budowlanych lub naprawczych, wykopy, sprzęt do prac hydraulicznych, informacje, ogłoszenia, komunikaty itd. Może się zdarzyć, że komunikat informujący </w:t>
      </w:r>
      <w:r w:rsidR="0018343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 nieprzydatności wody do spożycia (na przykład w wyniku uszkodzenia lub skażenia urządzeń czerpalnych) zostaje usunięty w wyniku szczególnych warunków pogodowych (silny wiatr, burza) lub aktów wandalizmu i porzucony w pobliżu punktu czerpalnego. Należy także ocenić czystość kranu i jego bezpośredniego otoczenia – w razie stwierdzenia świeżych osadów, śladów ziemi, mułu, błota bezpieczniej zrezygnować </w:t>
      </w:r>
      <w:r w:rsidR="0018343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pobierania wody. </w:t>
      </w:r>
    </w:p>
    <w:p w14:paraId="5E4E2A36" w14:textId="570C394A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Jeśli żadna z powyższych kwestii nie budzi zastrzeżeń, należy odkręcić kran/zawór czerpalny i przez chwilę (10-15 s) przepłukać go wodą przy maksymalnie otwartym zaworze. Następnie należy zmniejszyć przepływ do średnio nasilonego i utrzymać go przez dalsze 30-40 s, po czym można przystąpić do pobierania wody do naczyń. Płukanie zaworu można ograniczyć do 10-15 s przy średnim przepływie, jeśli z kranu tego bezpośrednio przedtem korzystała inna osoba. </w:t>
      </w:r>
    </w:p>
    <w:p w14:paraId="77B64D27" w14:textId="1C0E7B4B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Należy zdjąć nakrętkę z naczynia do czerpania wody, unikając dotykania wnętrza nakrętki i okolicy otworu do napełniania. 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ażne jest</w:t>
      </w:r>
      <w:r w:rsidR="00E719C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aby nie dotykać wnętrza gwintu butelki/pojemnika ani nakrętki (chodzi o unikanie zanieczyszczenia mikrobiologicznego).</w:t>
      </w:r>
    </w:p>
    <w:p w14:paraId="27BAD4D2" w14:textId="026EFD37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Wiele osób poprzedza napełnianie naczyń zaczerpnięciem do nich niewielkiej ilości wody </w:t>
      </w:r>
      <w:r w:rsidR="002229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 ich przepłukaniem przez energiczne wstrząsanie, niekiedy powtarzając tę czynność kilkakrotnie. Praktyka ta jest pożądana, choć jej przedłużanie (ponad 3x) nie jest celowe. Ponadto nie zastąpi ona pełnego starannego umycia naczyń w warunkach domowych, </w:t>
      </w:r>
      <w:r w:rsidR="00183434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mechanicznym czyszczeniem ich wewnętrznej powierzchni w celu usunięcia osadów. </w:t>
      </w:r>
    </w:p>
    <w:p w14:paraId="4583354F" w14:textId="77777777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Trzymając naczynie dłonią, najlepiej w odległości co najmniej 10 cm od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otworu do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napełniania, podstawić </w:t>
      </w:r>
      <w:r w:rsidR="000D1B3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naczynie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pod strumień wody i napełniać wodą. Należy przy tym unikać: </w:t>
      </w:r>
    </w:p>
    <w:p w14:paraId="55A0FA4E" w14:textId="43697A3C" w:rsidR="00315277" w:rsidRPr="0025202F" w:rsidRDefault="00315277" w:rsidP="0025202F">
      <w:pPr>
        <w:numPr>
          <w:ilvl w:val="0"/>
          <w:numId w:val="20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styczności otworu do napełniania/gwintu z kranem, w szczególności zaleca się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unikać wprowadzania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końcówki kranu do wnętrza butelki/naczynia,</w:t>
      </w:r>
    </w:p>
    <w:p w14:paraId="1BAF5DAD" w14:textId="77777777" w:rsidR="00315277" w:rsidRPr="0025202F" w:rsidRDefault="00315277" w:rsidP="0025202F">
      <w:pPr>
        <w:numPr>
          <w:ilvl w:val="0"/>
          <w:numId w:val="20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maksymalnego odkręcania zaworu lub gwałtownych zmian przepływu w czasie napełniania naczynia – sprzyja to gwałtownym zmianom przepływu w instalacji wodnej,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powodującym odrywanie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się fragmentów osadów z jej wewnętrznej powierzchni i w konsekwencji ich przenikanie do pobieranej wody. Dodatkowo powoduje to rozpryskiwanie wody, której krople padając na brzeg otworu do napełniania spływają następnie do wnętrza naczynia, co nie jest pożądane. </w:t>
      </w:r>
    </w:p>
    <w:p w14:paraId="31A9796F" w14:textId="77777777" w:rsidR="00315277" w:rsidRPr="0025202F" w:rsidRDefault="00315277" w:rsidP="0025202F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Naczynie należy napełniać, </w:t>
      </w:r>
      <w:r w:rsidR="007C560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pozostawiając górny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poziom wody nieco poniżej górnego brzegu otworu (1-3 cm), unikając bezpośredniego kontaktu wody z nakrętką. Nakrętka bywa miejscem szczególnego nagromadzenia mikroorganizmów, może także uwalniać do wody wchodzące w jej skład substancje chemiczne. Może to dotyczyć także uszczelki, jeśli nakrętka jest w nią wyposażona. </w:t>
      </w:r>
    </w:p>
    <w:p w14:paraId="4DA46B05" w14:textId="77777777" w:rsidR="00315277" w:rsidRPr="0025202F" w:rsidRDefault="000C1875" w:rsidP="0025202F">
      <w:pPr>
        <w:pStyle w:val="Nagwek1"/>
        <w:spacing w:before="0"/>
      </w:pPr>
      <w:bookmarkStart w:id="4" w:name="_Toc27722674"/>
      <w:r w:rsidRPr="0025202F">
        <w:t>Zasady przechowywania wody oligoceńskiej w domu lub mieszkaniu</w:t>
      </w:r>
      <w:bookmarkEnd w:id="4"/>
    </w:p>
    <w:p w14:paraId="53E18694" w14:textId="71FBDA1F" w:rsidR="000A3030" w:rsidRPr="0025202F" w:rsidRDefault="000A3030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</w:rPr>
        <w:t>Właściwe warunki przechowywania wody – temperatura chłodni (</w:t>
      </w:r>
      <w:r w:rsidR="00E0376A" w:rsidRPr="0025202F">
        <w:rPr>
          <w:rFonts w:asciiTheme="minorHAnsi" w:hAnsiTheme="minorHAnsi" w:cstheme="minorHAnsi"/>
          <w:b/>
          <w:sz w:val="24"/>
          <w:szCs w:val="24"/>
        </w:rPr>
        <w:t>2-</w:t>
      </w:r>
      <w:r w:rsidRPr="0025202F">
        <w:rPr>
          <w:rFonts w:asciiTheme="minorHAnsi" w:hAnsiTheme="minorHAnsi" w:cstheme="minorHAnsi"/>
          <w:b/>
          <w:sz w:val="24"/>
          <w:szCs w:val="24"/>
        </w:rPr>
        <w:t>8</w:t>
      </w:r>
      <w:r w:rsidRPr="0025202F">
        <w:rPr>
          <w:rFonts w:asciiTheme="minorHAnsi" w:hAnsiTheme="minorHAnsi" w:cstheme="minorHAnsi"/>
          <w:b/>
          <w:sz w:val="24"/>
          <w:szCs w:val="24"/>
          <w:vertAlign w:val="superscript"/>
        </w:rPr>
        <w:t>o</w:t>
      </w:r>
      <w:r w:rsidRPr="0025202F">
        <w:rPr>
          <w:rFonts w:asciiTheme="minorHAnsi" w:hAnsiTheme="minorHAnsi" w:cstheme="minorHAnsi"/>
          <w:b/>
          <w:sz w:val="24"/>
          <w:szCs w:val="24"/>
        </w:rPr>
        <w:t xml:space="preserve">C), </w:t>
      </w:r>
      <w:r w:rsidRPr="0025202F">
        <w:rPr>
          <w:rFonts w:asciiTheme="minorHAnsi" w:hAnsiTheme="minorHAnsi" w:cstheme="minorHAnsi"/>
          <w:b/>
          <w:sz w:val="24"/>
          <w:szCs w:val="24"/>
        </w:rPr>
        <w:br/>
        <w:t xml:space="preserve">nie wyższa niż pokojowa, unikanie nasłonecznienia naczyń z wodą i ograniczenie czasu przechowywania wody mają kluczowe znaczenie dla odpowiedniej jakości wody przechowywanej w tego rodzaju naczyniach – przede wszystkim mikrobiologicznej, ale także w zakresie wskaźników chemicznych i akceptowalności wody. </w:t>
      </w:r>
    </w:p>
    <w:p w14:paraId="21457DD1" w14:textId="77777777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Zapewnienie odpowiednich warunków przechowywania wody często okazuje się trudnym zadaniem w typowych warunkach mieszkaniowych w budynku wielorodzinnym, najczęściej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 powodu braku miejsca, panującej w pomieszczeniach relatywnie wysokiej temperatury oraz trudności w ochronie naczyń z wodą przed nasłonecznieniem. Podstawowa zasada, która w takim przypadku umożliwia zniwelowanie wpływu niekorzystnych warunków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otoczenia sprowadza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się do szczególnie starannego przygotowania naczyń do pobrani</w:t>
      </w:r>
      <w:r w:rsidR="000E3D10" w:rsidRPr="0025202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 oraz skrócenia czasu przechowywania wody w mieszkaniu. </w:t>
      </w:r>
    </w:p>
    <w:p w14:paraId="01F890CC" w14:textId="77777777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Główne czynniki mogące wpływać na jakość i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bezpieczeństwo przechowywanej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 dla zdrowia ludzi obejmują:</w:t>
      </w:r>
    </w:p>
    <w:p w14:paraId="37D79BBB" w14:textId="77777777" w:rsidR="00315277" w:rsidRPr="0025202F" w:rsidRDefault="00315277" w:rsidP="0025202F">
      <w:pPr>
        <w:numPr>
          <w:ilvl w:val="0"/>
          <w:numId w:val="10"/>
        </w:numPr>
        <w:spacing w:after="0"/>
        <w:ind w:left="360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rodzaj naczyń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;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657E228F" w14:textId="77777777" w:rsidR="00315277" w:rsidRPr="0025202F" w:rsidRDefault="00315277" w:rsidP="0025202F">
      <w:pPr>
        <w:numPr>
          <w:ilvl w:val="0"/>
          <w:numId w:val="10"/>
        </w:numPr>
        <w:spacing w:after="0"/>
        <w:ind w:left="360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miejsce przechowywania naczyń z wodą, w tym: </w:t>
      </w:r>
    </w:p>
    <w:p w14:paraId="3300BFB0" w14:textId="77777777"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temperaturę otoczenia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3EC68074" w14:textId="77777777"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nasłonecznienie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603AC0D9" w14:textId="014BD620"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czynniki chemiczne obecne w otoczeniu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49053573" w14:textId="77777777" w:rsidR="00315277" w:rsidRPr="0025202F" w:rsidRDefault="00315277" w:rsidP="0025202F">
      <w:pPr>
        <w:numPr>
          <w:ilvl w:val="0"/>
          <w:numId w:val="11"/>
        </w:numPr>
        <w:spacing w:after="0"/>
        <w:ind w:left="708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warunki higieniczne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;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67E056D7" w14:textId="77777777" w:rsidR="00315277" w:rsidRPr="0025202F" w:rsidRDefault="007C5602" w:rsidP="0025202F">
      <w:pPr>
        <w:numPr>
          <w:ilvl w:val="0"/>
          <w:numId w:val="10"/>
        </w:numPr>
        <w:spacing w:after="0"/>
        <w:ind w:left="360" w:hanging="357"/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czas przechowywania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 w naczyniach</w:t>
      </w:r>
      <w:r w:rsidR="004A6E5C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24705CAF" w14:textId="1AAD86BE" w:rsidR="00315277" w:rsidRPr="0025202F" w:rsidRDefault="00E27F0C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W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odę należy przechowywać w naczyniach, do których została pobrana na ujęciu, unikając jej przelewania do innych opakowań. Przelewanie wody zawsze stwarza ryzyko zanieczyszczenia wody, przede wszystkim mikrobiologicznego. 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>Może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być to jednak konieczne, jeśli woda 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oligoceńska 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>została pobrana do naczynia o znacznej pojemności (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>do kanist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 lub pojemnika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>o podobnej pojemności</w:t>
      </w:r>
      <w:r w:rsidR="008A5558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) lub jeśli ma być </w:t>
      </w:r>
      <w:r w:rsidR="00D14ADA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wykorzystana poza domem, na przykład w szkole, podczas pracy lub treningu. Najczęściej wykorzystuje się do tego celu naczynia z tworzyw sztucznych, w tym </w:t>
      </w:r>
      <w:r w:rsidR="00B7046F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bidony i butelki przeznaczone specjalnie do przechowywania napojów. </w:t>
      </w:r>
    </w:p>
    <w:p w14:paraId="122DE7BF" w14:textId="6A6E6ACA" w:rsidR="00EF2CBA" w:rsidRPr="0025202F" w:rsidRDefault="00EF2CBA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Naczynia takie po wykorzystaniu powinny podlegać tak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emu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amemu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przygotowaniu do ponownego uż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ycia, jak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naczynia używane do czerpania wody oligoceńskiej na ujęciu. Powinny być całkowicie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>opróżnione z resztek wody, następnie umyte bez zastosowania detergentu, a wnętrze naczynia mechanicznie oczyszcz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one szczotką do mycia butelek i 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pozostawione do wyschnięcia. </w:t>
      </w:r>
    </w:p>
    <w:p w14:paraId="05A0729B" w14:textId="2B4E39DD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Naczynia powinny zapewniać możliwość stabilnego ustawienia na gładkim, nienasiąkliwym podłożu, w pozycji pionowej, umożliwiającej uniknięcie bezpośredniej styczności wody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w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naczyniu z nakrętką</w:t>
      </w:r>
      <w:r w:rsidR="00E96221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885E63">
        <w:rPr>
          <w:rFonts w:asciiTheme="minorHAnsi" w:hAnsiTheme="minorHAnsi" w:cstheme="minorHAnsi"/>
          <w:sz w:val="24"/>
          <w:szCs w:val="24"/>
          <w:lang w:eastAsia="en-US"/>
        </w:rPr>
        <w:sym w:font="Symbol" w:char="F02D"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miejscem szczególnie narażonym na kontaminację bakteryjną. </w:t>
      </w:r>
    </w:p>
    <w:p w14:paraId="77594D4B" w14:textId="1673E91D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Powierzchnia wewnętrzna naczyń powinna być gładka, co ogranicza tworzenie się osadów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i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ułatwia ich usunięcie. </w:t>
      </w:r>
    </w:p>
    <w:p w14:paraId="37F71DCC" w14:textId="77777777"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Optymalne miejsce do przechowywania naczyń z wodą oligoceńską powinno zapewniać: </w:t>
      </w:r>
    </w:p>
    <w:p w14:paraId="1E3EF626" w14:textId="6B2FD7E6" w:rsidR="00315277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niską temperaturę przechowywania </w:t>
      </w:r>
      <w:r w:rsidR="0087420C" w:rsidRPr="0025202F">
        <w:rPr>
          <w:rFonts w:asciiTheme="minorHAnsi" w:hAnsiTheme="minorHAnsi" w:cstheme="minorHAnsi"/>
          <w:sz w:val="24"/>
          <w:szCs w:val="24"/>
          <w:lang w:eastAsia="en-US"/>
        </w:rPr>
        <w:t>–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temperatura chłodni</w:t>
      </w:r>
      <w:r w:rsidR="00DC614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E0376A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2-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8</w:t>
      </w:r>
      <w:r w:rsidRPr="0025202F">
        <w:rPr>
          <w:rFonts w:asciiTheme="minorHAnsi" w:hAnsiTheme="minorHAnsi" w:cstheme="minorHAnsi"/>
          <w:b/>
          <w:sz w:val="24"/>
          <w:szCs w:val="24"/>
          <w:vertAlign w:val="superscript"/>
          <w:lang w:eastAsia="en-US"/>
        </w:rPr>
        <w:t>o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C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ie powinna ona ulegać z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nacznym wahaniom w ciągu doby.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W chłodnej porze roku lepszym rozwiązaniem może być przechowywanie wody na balkonie (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>zabezpieczonej prze</w:t>
      </w:r>
      <w:r w:rsidR="0088380F">
        <w:rPr>
          <w:rFonts w:asciiTheme="minorHAnsi" w:hAnsiTheme="minorHAnsi" w:cstheme="minorHAnsi"/>
          <w:sz w:val="24"/>
          <w:szCs w:val="24"/>
          <w:lang w:eastAsia="en-US"/>
        </w:rPr>
        <w:t>d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zamarzaniem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i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osłoniętej przed promieniowaniem słonecznym) niż w mieszkaniu w temperaturze pokojowej; w ciepłej p</w:t>
      </w:r>
      <w:r w:rsidR="00EC7460" w:rsidRPr="0025202F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rze roku, szczególnie podczas fal upałów – odwrotnie. Jeśli nie ma innej możliwości niż przechowywanie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wody w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temperaturze pokojowej, należy przynajmniej postarać się, aby nie była ona ustawiona w bezpośrednim sąsiedztwie grzejnika, kuchenki gazowej lub elektrycznej albo innego źródła ciepła</w:t>
      </w:r>
      <w:r w:rsidR="00703AAC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7075DDE1" w14:textId="1E80251E" w:rsidR="0013087A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ochronę przed nasłonecznieniem </w:t>
      </w:r>
      <w:r w:rsidR="0087420C" w:rsidRPr="0025202F">
        <w:rPr>
          <w:rFonts w:asciiTheme="minorHAnsi" w:hAnsiTheme="minorHAnsi" w:cstheme="minorHAnsi"/>
          <w:sz w:val="24"/>
          <w:szCs w:val="24"/>
          <w:lang w:eastAsia="en-US"/>
        </w:rPr>
        <w:t>–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mogącym sprzyjać namnożeniu glonów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lub</w:t>
      </w:r>
      <w:r w:rsidR="00E27F0C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wpływać na uwalnianie </w:t>
      </w:r>
      <w:r w:rsidR="00E27F0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się do wody niektórych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składników ch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emicznych tworzyw sztucznych, z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których wykonano naczynia do przechowywania wody. </w:t>
      </w:r>
    </w:p>
    <w:p w14:paraId="74CDE4EA" w14:textId="77777777" w:rsidR="00315277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ochronę przed wpływem chemikaliów i uwalnianych przez nie substancji lotnych, mogących przenikać przez opakowania z tworzyw sztucznych.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Dotyczy to przechowywania wody oligoceńskiej w opakowaniach z tworzyw sztucznych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pomieszczeniach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gospodarczych, garażach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składzikach lub nawet znajdujących się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mieszkaniu szafkach w sąsiedztwie z artykułami chemii gospodarczej. Środki czystości, wyroby czyszczące, kleje, rozpuszczalniki, często emitują intensywny zapach,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który może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przenikać do przechowywanej wody. Dotyczy to także substancji ropopochodnych, co może mieć znaczenie w przypadku przechowywania wody w garażach. </w:t>
      </w:r>
    </w:p>
    <w:p w14:paraId="19D3DFAB" w14:textId="4912F2DB" w:rsidR="00315277" w:rsidRPr="0025202F" w:rsidRDefault="00315277" w:rsidP="0025202F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zabezpieczenie przed dostępem gryzoni i owadów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C04D0D" w:rsidRPr="0025202F">
        <w:rPr>
          <w:rFonts w:asciiTheme="minorHAnsi" w:hAnsiTheme="minorHAnsi" w:cstheme="minorHAnsi"/>
          <w:sz w:val="24"/>
          <w:szCs w:val="24"/>
          <w:lang w:eastAsia="en-US"/>
        </w:rPr>
        <w:t>Nawet, gdy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nie naruszają one opakowań wody, mogą pozostawiać resztki śliny lub odchodów i zawartych </w:t>
      </w:r>
      <w:r w:rsidR="0051258B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nich mikroorganizmów chorobotwórczych na ściankach butelek, skąd łatwo mogą być z nich przeniesione do wody. </w:t>
      </w:r>
    </w:p>
    <w:p w14:paraId="703863EE" w14:textId="74DC1067" w:rsidR="00315277" w:rsidRPr="0025202F" w:rsidRDefault="00633023" w:rsidP="0025202F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lastRenderedPageBreak/>
        <w:t xml:space="preserve">Najbardziej </w:t>
      </w:r>
      <w:r w:rsidR="00315277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pożądanym rozwiązaniem z punktu widzenia jakości wody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jest przechowywanie wody oligoceńskiej w lodówce (chłodziarce)</w:t>
      </w:r>
      <w:r w:rsidR="00315277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 </w:t>
      </w:r>
    </w:p>
    <w:p w14:paraId="3E5EA63C" w14:textId="428323D9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Jeśli nie jest możliwe przechowywanie wody w lodówce, należy dołożyć starań, aby:</w:t>
      </w:r>
    </w:p>
    <w:p w14:paraId="501C208A" w14:textId="48E4DF76" w:rsidR="00315277" w:rsidRPr="0025202F" w:rsidRDefault="00315277" w:rsidP="0025202F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woda ustawiona była w jak największej odległości od źródeł ciepła (kuchenka, grzejnik, bojler, zasobnik ciepłej wody), </w:t>
      </w:r>
    </w:p>
    <w:p w14:paraId="621938AE" w14:textId="4E27F392" w:rsidR="00315277" w:rsidRPr="0025202F" w:rsidRDefault="00315277" w:rsidP="0025202F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butelka z wodą była chroniona przed działaniem promieniowania słonecznego, najlepiej przez przechowywanie w przeznaczonej wyłącznie do tego celu zamykanej szafce, często czyszczonej i wycieranej. 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W przypadku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umieszczenia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butelek z wodą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na blacie,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butelkę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z które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j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aktualnie pobierana jest woda należy ustawić w miejscu, w którym nie będzie narażon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na bezpośrednie działanie promieniowania słonecznego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2149F469" w14:textId="1C7B1B1C" w:rsidR="00D93A74" w:rsidRPr="0025202F" w:rsidRDefault="00D93A74" w:rsidP="0025202F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unikać przechowywania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wody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łazienkach,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ogrzewanych piwnicach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składzikach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2D3501FF" w14:textId="7061A195" w:rsidR="00315277" w:rsidRPr="0025202F" w:rsidRDefault="00315277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Postępowanie takie w części niwel</w:t>
      </w:r>
      <w:r w:rsidR="00FE0F2E" w:rsidRPr="0025202F">
        <w:rPr>
          <w:rFonts w:asciiTheme="minorHAnsi" w:hAnsiTheme="minorHAnsi" w:cstheme="minorHAnsi"/>
          <w:sz w:val="24"/>
          <w:szCs w:val="24"/>
          <w:lang w:eastAsia="en-US"/>
        </w:rPr>
        <w:t>uje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efekt przechowywania wody w temperaturze odbiegającej od </w:t>
      </w:r>
      <w:r w:rsidR="00E84D90" w:rsidRPr="0025202F">
        <w:rPr>
          <w:rFonts w:asciiTheme="minorHAnsi" w:hAnsiTheme="minorHAnsi" w:cstheme="minorHAnsi"/>
          <w:sz w:val="24"/>
          <w:szCs w:val="24"/>
          <w:lang w:eastAsia="en-US"/>
        </w:rPr>
        <w:t>optymalnej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. Dodatkowo naczyń nie należy eksploatować zbyt długo – warto je wymienić, kiedy obserwuje się już wczesny etap tworzenia się osadu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i trwałego przebarwienia ściany naczynia. </w:t>
      </w:r>
    </w:p>
    <w:p w14:paraId="6FAEBB44" w14:textId="3D975C41" w:rsidR="00315277" w:rsidRPr="0025202F" w:rsidRDefault="00D93A74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Alternatywnym miejscem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do przechowywania wody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>bywają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pomieszczenia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gospodarcze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lub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pomocnicze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nieogrzewane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piwnic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składziki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garaże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podręczne magazyny</w:t>
      </w:r>
      <w:r w:rsidR="00BE683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itp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. Rozwiązanie takie może </w:t>
      </w:r>
      <w:r w:rsidR="00BE683E" w:rsidRPr="0025202F">
        <w:rPr>
          <w:rFonts w:asciiTheme="minorHAnsi" w:hAnsiTheme="minorHAnsi" w:cstheme="minorHAnsi"/>
          <w:sz w:val="24"/>
          <w:szCs w:val="24"/>
          <w:lang w:eastAsia="en-US"/>
        </w:rPr>
        <w:t>mieć zastosowanie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z uwagi na pożądaną temperaturę przechowywania wody, wymaga jednak zwrócenia uwagi na inne czynniki, w tym unikanie bezpośredniego nasłonecznienia naczyń z wodą, a przede wszystkim stan czystości wymienionych pomieszczeń i panujące w </w:t>
      </w:r>
      <w:r w:rsidR="00A5366C" w:rsidRPr="0025202F"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ich warunki higieniczne – nieodpowiednie mogą mieć ujemny wpływ na jakość wody. Należy także pamiętać, że konstrukcja budynku pomocniczego, na przykład składziku lub garażu może mieć istotny wpływ na panujące w </w:t>
      </w:r>
      <w:r w:rsidR="00B447BC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nich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warunki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i temperaturę,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które całkowicie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odmiennie będą się kształtować w budynku murowanym, </w:t>
      </w:r>
      <w:r w:rsidR="00183434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a inaczej w </w:t>
      </w:r>
      <w:r w:rsidR="00193EF5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prowizorycznym, na przykład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blaszanym. W tym ostatnim w czasie letnich upałów temperatura może przekraczać 50</w:t>
      </w:r>
      <w:r w:rsidR="00315277" w:rsidRPr="0025202F">
        <w:rPr>
          <w:rFonts w:asciiTheme="minorHAnsi" w:hAnsiTheme="minorHAnsi" w:cstheme="minorHAnsi"/>
          <w:sz w:val="24"/>
          <w:szCs w:val="24"/>
          <w:vertAlign w:val="superscript"/>
          <w:lang w:eastAsia="en-US"/>
        </w:rPr>
        <w:t>o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C, a w przeciętnych warunkach pogodowych mogą występować duże wahania temperatury w ciągu dnia. </w:t>
      </w:r>
    </w:p>
    <w:p w14:paraId="1D531AAA" w14:textId="59147438" w:rsidR="00315277" w:rsidRPr="0025202F" w:rsidRDefault="00D93AFF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Przy niskich temperaturach zewnętrznych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93A74" w:rsidRPr="0025202F">
        <w:rPr>
          <w:rFonts w:asciiTheme="minorHAnsi" w:hAnsiTheme="minorHAnsi" w:cstheme="minorHAnsi"/>
          <w:sz w:val="24"/>
          <w:szCs w:val="24"/>
          <w:lang w:eastAsia="en-US"/>
        </w:rPr>
        <w:t>można zaakceptować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93A74" w:rsidRPr="0025202F">
        <w:rPr>
          <w:rFonts w:asciiTheme="minorHAnsi" w:hAnsiTheme="minorHAnsi" w:cstheme="minorHAnsi"/>
          <w:sz w:val="24"/>
          <w:szCs w:val="24"/>
          <w:lang w:eastAsia="en-US"/>
        </w:rPr>
        <w:t>przechowywanie wody oligoceńskiej na balkonach lub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D93A74" w:rsidRPr="0025202F">
        <w:rPr>
          <w:rFonts w:asciiTheme="minorHAnsi" w:hAnsiTheme="minorHAnsi" w:cstheme="minorHAnsi"/>
          <w:sz w:val="24"/>
          <w:szCs w:val="24"/>
          <w:lang w:eastAsia="en-US"/>
        </w:rPr>
        <w:t>tarasach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pod warunkiem jednak, że naczynia z wodą będą zabezpieczone przed </w:t>
      </w:r>
      <w:r w:rsidR="00193EF5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przemrożeniem, jak również przed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działaniem promieniowania słonecznego oraz innymi możliwymi w tych warunkach zanieczyszczeniami, na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przykład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odchodami ptasimi. Ochronę taką może zapewni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ć umieszczenie naczyń z wodą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odpowiednio dużym, zamykanym i nieprzepuszczalnym dla światła pojemniku, najlepiej </w:t>
      </w:r>
      <w:r w:rsidR="00222936" w:rsidRPr="0025202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 nienasiąkliwego i łatwego do czyszczenia materiału. </w:t>
      </w:r>
    </w:p>
    <w:p w14:paraId="0204B6B5" w14:textId="4FAAB7EE" w:rsidR="00213EF4" w:rsidRPr="0025202F" w:rsidRDefault="00DC2971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W utrzymaniu </w:t>
      </w:r>
      <w:r w:rsidR="00E84D90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odpowiedniej</w:t>
      </w:r>
      <w:r w:rsidR="00DC614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315277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jakości wody oligoceńskiej w warunkach domowy</w:t>
      </w:r>
      <w:r w:rsidR="00D93AFF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ch 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ważną rol</w:t>
      </w:r>
      <w:r w:rsidR="00343C39">
        <w:rPr>
          <w:rFonts w:asciiTheme="minorHAnsi" w:hAnsiTheme="minorHAnsi" w:cstheme="minorHAnsi"/>
          <w:b/>
          <w:sz w:val="24"/>
          <w:szCs w:val="24"/>
          <w:lang w:eastAsia="en-US"/>
        </w:rPr>
        <w:t>ę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odgrywa </w:t>
      </w:r>
      <w:r w:rsidR="00D93AFF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czas jej przechowywania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.</w:t>
      </w:r>
      <w:r w:rsidR="00DC614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>Zbytnie jego wydłużanie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sprzyja </w:t>
      </w:r>
      <w:r w:rsidR="007C5602" w:rsidRPr="0025202F">
        <w:rPr>
          <w:rFonts w:asciiTheme="minorHAnsi" w:hAnsiTheme="minorHAnsi" w:cstheme="minorHAnsi"/>
          <w:sz w:val="24"/>
          <w:szCs w:val="24"/>
          <w:lang w:eastAsia="en-US"/>
        </w:rPr>
        <w:t>pogorszeniu jakości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wody, przede wszystkim wskaźników mikrobiologicznych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, może także wpływać ujemnie na smak i zapach wody. </w:t>
      </w:r>
    </w:p>
    <w:p w14:paraId="7D72CD61" w14:textId="4181CAB4" w:rsidR="00213EF4" w:rsidRPr="0025202F" w:rsidRDefault="00213EF4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Optymalny czas przechowywania wody zależy od:</w:t>
      </w:r>
    </w:p>
    <w:p w14:paraId="453384FB" w14:textId="7E6C715D" w:rsidR="00213EF4" w:rsidRPr="0025202F" w:rsidRDefault="00213EF4" w:rsidP="0025202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rodzaju naczyń, w których woda jest przechowywana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-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wskaźniki mikrobiolog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czne najszybciej narastają w wodzie w naczyniach z tworzyw sztucznych, w tym PET;</w:t>
      </w:r>
    </w:p>
    <w:p w14:paraId="61BCD3F1" w14:textId="2145F2E0" w:rsidR="00213EF4" w:rsidRPr="0025202F" w:rsidRDefault="00213EF4" w:rsidP="0025202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lastRenderedPageBreak/>
        <w:t xml:space="preserve">temperatury otoczenia 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>– im jest wyższa, tym szybsze pogarszanie jakości wody.</w:t>
      </w:r>
    </w:p>
    <w:p w14:paraId="0F4327F0" w14:textId="1D12707D" w:rsidR="00E32D6E" w:rsidRPr="0025202F" w:rsidRDefault="004B02B8" w:rsidP="0025202F">
      <w:pPr>
        <w:rPr>
          <w:rFonts w:asciiTheme="minorHAnsi" w:hAnsiTheme="minorHAnsi" w:cstheme="minorHAnsi"/>
          <w:b/>
          <w:sz w:val="24"/>
          <w:szCs w:val="24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Czas przechowywania wody powinien uwzględniać wpływ powyższych czynników. 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W 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wodzie przechowywanej w temperaturze pokojowej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naczyniach PET </w:t>
      </w:r>
      <w:r w:rsidR="00DC2971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wskaźniki mikrobiologiczne mogą przekraczać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wartości zalecane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zwykle już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 upływie </w:t>
      </w:r>
      <w:r w:rsidR="00DC2971" w:rsidRPr="0025202F">
        <w:rPr>
          <w:rFonts w:asciiTheme="minorHAnsi" w:hAnsiTheme="minorHAnsi" w:cstheme="minorHAnsi"/>
          <w:sz w:val="24"/>
          <w:szCs w:val="24"/>
          <w:lang w:eastAsia="en-US"/>
        </w:rPr>
        <w:t>1-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maksymalnie 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2 dni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– czas przechowywania wody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nie 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powinien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w tych warunkach </w:t>
      </w:r>
      <w:r w:rsidR="00F04CA9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być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dłuższy. </w:t>
      </w:r>
      <w:r w:rsidR="00E32D6E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Najczęściej </w:t>
      </w:r>
      <w:r w:rsidR="00BE683E" w:rsidRPr="00051891">
        <w:rPr>
          <w:rFonts w:asciiTheme="minorHAnsi" w:hAnsiTheme="minorHAnsi" w:cstheme="minorHAnsi"/>
          <w:b/>
          <w:sz w:val="24"/>
          <w:szCs w:val="24"/>
          <w:lang w:eastAsia="en-US"/>
        </w:rPr>
        <w:t>zale</w:t>
      </w:r>
      <w:r w:rsidR="00E32D6E" w:rsidRPr="0025202F">
        <w:rPr>
          <w:rFonts w:asciiTheme="minorHAnsi" w:hAnsiTheme="minorHAnsi" w:cstheme="minorHAnsi"/>
          <w:b/>
          <w:sz w:val="24"/>
          <w:szCs w:val="24"/>
        </w:rPr>
        <w:t>ca się aby woda oligoceńska była wykorzystana w ciągu jednej doby po pobraniu, ponieważ później jej przydatność do spożycia staje się problematyczna z powodu nieodpowiedniej, jakości mikrobiologicznej.</w:t>
      </w:r>
    </w:p>
    <w:p w14:paraId="1832A215" w14:textId="3ADA0C2F" w:rsidR="00315277" w:rsidRPr="0025202F" w:rsidRDefault="009F1C5C" w:rsidP="0025202F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sz w:val="24"/>
          <w:szCs w:val="24"/>
          <w:lang w:eastAsia="en-US"/>
        </w:rPr>
        <w:t>Dłuższy czas p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>rzechowywani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wody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="00315277"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maksymalnie</w:t>
      </w:r>
      <w:r w:rsidR="00DC61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do 4 dni, jest do</w:t>
      </w:r>
      <w:r w:rsidR="00B84E31">
        <w:rPr>
          <w:rFonts w:asciiTheme="minorHAnsi" w:hAnsiTheme="minorHAnsi" w:cstheme="minorHAnsi"/>
          <w:sz w:val="24"/>
          <w:szCs w:val="24"/>
          <w:lang w:eastAsia="en-US"/>
        </w:rPr>
        <w:t>puszczalny wyłącznie w 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gdy woda znajduj</w:t>
      </w:r>
      <w:r w:rsidR="00CA5389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 xml:space="preserve"> się w naczyniach szklanych umieszczonych </w:t>
      </w:r>
      <w:r w:rsidR="00194046">
        <w:rPr>
          <w:rFonts w:asciiTheme="minorHAnsi" w:hAnsiTheme="minorHAnsi" w:cstheme="minorHAnsi"/>
          <w:sz w:val="24"/>
          <w:szCs w:val="24"/>
          <w:lang w:eastAsia="en-US"/>
        </w:rPr>
        <w:t>w lodówce</w:t>
      </w:r>
      <w:r w:rsidRPr="0025202F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0D5A96D5" w14:textId="13E83710" w:rsidR="00315277" w:rsidRPr="0025202F" w:rsidRDefault="00315277" w:rsidP="0025202F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Im bardziej warunki przechowywania wody odbiegają od optymalnych, tym krótszy powinien być czas przechowywania wody i wymiany służących do tego celu </w:t>
      </w:r>
      <w:r w:rsidR="00DC2971"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naczyń </w:t>
      </w:r>
      <w:r w:rsidRPr="0025202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na nowe. </w:t>
      </w:r>
    </w:p>
    <w:p w14:paraId="61196AB4" w14:textId="77777777" w:rsidR="00CB54D5" w:rsidRPr="0025202F" w:rsidRDefault="001325C0" w:rsidP="0025202F">
      <w:pPr>
        <w:pStyle w:val="Nagwek1"/>
        <w:spacing w:before="0"/>
      </w:pPr>
      <w:bookmarkStart w:id="5" w:name="_Toc27488474"/>
      <w:bookmarkStart w:id="6" w:name="_Toc27722675"/>
      <w:bookmarkEnd w:id="5"/>
      <w:r w:rsidRPr="0025202F">
        <w:t>Podsumowanie</w:t>
      </w:r>
      <w:bookmarkEnd w:id="6"/>
      <w:r w:rsidRPr="0025202F">
        <w:t xml:space="preserve"> </w:t>
      </w:r>
    </w:p>
    <w:p w14:paraId="271F5E00" w14:textId="3AC89A84" w:rsidR="00315277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Zaletą wód oligoceńskich jest fakt, że </w:t>
      </w:r>
      <w:r w:rsidR="00633023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ie</w:t>
      </w:r>
      <w:r w:rsidR="00193EF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wymagają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dezynfekcji </w:t>
      </w:r>
      <w:r w:rsidR="00193EF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o</w:t>
      </w:r>
      <w:r w:rsidR="00633023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raz c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harakteryzują się korzystnymi wskaźnikami organoleptycznymi. </w:t>
      </w:r>
    </w:p>
    <w:p w14:paraId="7965DAF9" w14:textId="244B8201" w:rsidR="00315277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przechowywania wody oligoceńskiej </w:t>
      </w:r>
      <w:r w:rsidR="00193EF5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należy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używać naczyń przeznaczonych wyłącznie do tego celu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przede wszystkim szklanych lub z PET.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Nie zaleca się wykorzystywania naczyń, w których poprzednio przechowywane były jakiekolwiek inne materiały, w tym środki spożywcze, ponieważ nawet znikome ich pozostałości mogą niekorzystnie wpływać na smak i zapach wody oraz stanowić źródło substancji odżywczych dla mikroorganizmów, sprzyjając ich późniejszemu namnażaniu się w wodzie.</w:t>
      </w:r>
    </w:p>
    <w:p w14:paraId="52109BE5" w14:textId="3CDC9331" w:rsidR="00437E3B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Napełniając naczynia wodą oligoceńską z punktu czerpalnego należy zwrócić uwagę, aby chronić wodę i naczynie przed skażeniem mikrobiologicznym wody</w:t>
      </w:r>
      <w:r w:rsidR="00437E3B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namnażaniem się bakterii, pierwotniaków chorobotwórczych i wirusów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</w:p>
    <w:p w14:paraId="19E1A5A1" w14:textId="77777777" w:rsidR="00315277" w:rsidRPr="0025202F" w:rsidRDefault="00315277" w:rsidP="0025202F">
      <w:pPr>
        <w:pStyle w:val="Akapitzlist"/>
        <w:numPr>
          <w:ilvl w:val="0"/>
          <w:numId w:val="23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Przechowywanie wody powinno zapewniać 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zachowanie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jej jakości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 Wybierając miejsce do przechowywania należy uwzględnić:</w:t>
      </w:r>
    </w:p>
    <w:p w14:paraId="009BCEC9" w14:textId="77777777" w:rsidR="00ED06C2" w:rsidRPr="0025202F" w:rsidRDefault="00315277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temperaturę otoczenia –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najlepiej 2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-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Pr="0025202F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o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</w:t>
      </w:r>
      <w:r w:rsidR="001F7AF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14:paraId="74589875" w14:textId="77777777" w:rsidR="00315277" w:rsidRPr="0025202F" w:rsidRDefault="00315277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nasłonecznienie – </w:t>
      </w:r>
      <w:r w:rsidR="00ED06C2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chronić pojemniki z wodą przed bezpośrednim oddziaływaniem światła słonecznego,</w:t>
      </w:r>
    </w:p>
    <w:p w14:paraId="05DDBD7D" w14:textId="7159603B" w:rsidR="00ED06C2" w:rsidRPr="0025202F" w:rsidRDefault="00ED06C2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czas przechowywania wody w naczyniach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 warunkach chłodni 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– 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najkorzystniej nie przekraczać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24 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godzin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dopuszczalne </w:t>
      </w:r>
      <w:r w:rsidR="002D6F48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do 4 dób</w:t>
      </w:r>
      <w:r w:rsidR="001F7AF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14:paraId="26BB2287" w14:textId="1CB20DC6" w:rsidR="00ED06C2" w:rsidRPr="0025202F" w:rsidRDefault="005D6B37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warunki higieniczne</w:t>
      </w:r>
      <w:r w:rsidR="001F7AFE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14:paraId="74285EC5" w14:textId="0CCDA941" w:rsidR="00ED06C2" w:rsidRPr="0025202F" w:rsidRDefault="00ED06C2" w:rsidP="0025202F">
      <w:pPr>
        <w:numPr>
          <w:ilvl w:val="0"/>
          <w:numId w:val="11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czynniki chemiczne obecne w otoczeniu</w:t>
      </w:r>
      <w:r w:rsidR="00733E36"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Pr="002520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4BC8A194" w14:textId="77777777" w:rsidR="00130A5A" w:rsidRPr="0025202F" w:rsidRDefault="00130A5A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6AEB87E6" w14:textId="77777777" w:rsidR="00315277" w:rsidRPr="0025202F" w:rsidRDefault="00315277" w:rsidP="0025202F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25202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Im bardziej warunki przechowywania wody odbiegają od optymalnych, tym krótszy powinien być czas przechowywania wody i wymiany naczyń służących do tego celu na nowe. </w:t>
      </w:r>
    </w:p>
    <w:sectPr w:rsidR="00315277" w:rsidRPr="0025202F" w:rsidSect="00DD2CF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A3CCB" w14:textId="77777777" w:rsidR="00FA794B" w:rsidRDefault="00FA794B" w:rsidP="00605414">
      <w:pPr>
        <w:spacing w:after="0"/>
      </w:pPr>
      <w:r>
        <w:separator/>
      </w:r>
    </w:p>
  </w:endnote>
  <w:endnote w:type="continuationSeparator" w:id="0">
    <w:p w14:paraId="5CDB8EE4" w14:textId="77777777" w:rsidR="00FA794B" w:rsidRDefault="00FA794B" w:rsidP="006054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D5332" w14:textId="5B1117CA" w:rsidR="00DC2971" w:rsidRPr="00F34D64" w:rsidRDefault="00DC2971" w:rsidP="00F97637">
    <w:pPr>
      <w:pStyle w:val="Stopka"/>
      <w:tabs>
        <w:tab w:val="clear" w:pos="9072"/>
        <w:tab w:val="left" w:pos="6967"/>
        <w:tab w:val="right" w:pos="9070"/>
      </w:tabs>
      <w:ind w:left="7080"/>
      <w:jc w:val="right"/>
      <w:rPr>
        <w:rFonts w:ascii="Candara" w:hAnsi="Candara" w:cs="Candara"/>
      </w:rPr>
    </w:pPr>
    <w:r>
      <w:rPr>
        <w:rFonts w:ascii="Candara" w:hAnsi="Candara" w:cs="Candara"/>
      </w:rPr>
      <w:t>str.</w:t>
    </w:r>
    <w:r w:rsidRPr="00984F61">
      <w:rPr>
        <w:rFonts w:ascii="Candara" w:hAnsi="Candara" w:cs="Candara"/>
      </w:rPr>
      <w:fldChar w:fldCharType="begin"/>
    </w:r>
    <w:r w:rsidRPr="00984F61">
      <w:rPr>
        <w:rFonts w:ascii="Candara" w:hAnsi="Candara" w:cs="Candara"/>
      </w:rPr>
      <w:instrText>PAGE   \* MERGEFORMAT</w:instrText>
    </w:r>
    <w:r w:rsidRPr="00984F61">
      <w:rPr>
        <w:rFonts w:ascii="Candara" w:hAnsi="Candara" w:cs="Candara"/>
      </w:rPr>
      <w:fldChar w:fldCharType="separate"/>
    </w:r>
    <w:r w:rsidR="001F5950">
      <w:rPr>
        <w:rFonts w:ascii="Candara" w:hAnsi="Candara" w:cs="Candara"/>
        <w:noProof/>
      </w:rPr>
      <w:t>12</w:t>
    </w:r>
    <w:r w:rsidRPr="00984F61">
      <w:rPr>
        <w:rFonts w:ascii="Candara" w:hAnsi="Candara" w:cs="Candar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8C6CB" w14:textId="77777777" w:rsidR="00FA794B" w:rsidRDefault="00FA794B" w:rsidP="00605414">
      <w:pPr>
        <w:spacing w:after="0"/>
      </w:pPr>
      <w:r>
        <w:separator/>
      </w:r>
    </w:p>
  </w:footnote>
  <w:footnote w:type="continuationSeparator" w:id="0">
    <w:p w14:paraId="5CAC9B11" w14:textId="77777777" w:rsidR="00FA794B" w:rsidRDefault="00FA794B" w:rsidP="006054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5"/>
      <w:gridCol w:w="3515"/>
    </w:tblGrid>
    <w:tr w:rsidR="001E59B2" w14:paraId="5181CEDF" w14:textId="77777777" w:rsidTr="001E59B2">
      <w:trPr>
        <w:trHeight w:val="1701"/>
        <w:jc w:val="center"/>
      </w:trPr>
      <w:tc>
        <w:tcPr>
          <w:tcW w:w="3515" w:type="dxa"/>
        </w:tcPr>
        <w:p w14:paraId="6C054601" w14:textId="77777777" w:rsidR="00113556" w:rsidRDefault="00113556" w:rsidP="00B149B2">
          <w:pPr>
            <w:pStyle w:val="ERNoteHead"/>
            <w:rPr>
              <w:szCs w:val="24"/>
            </w:rPr>
          </w:pPr>
          <w:r>
            <w:rPr>
              <w:noProof/>
              <w:szCs w:val="24"/>
              <w:lang w:val="pl-PL" w:eastAsia="pl-PL"/>
            </w:rPr>
            <w:drawing>
              <wp:inline distT="0" distB="0" distL="0" distR="0" wp14:anchorId="7BEA1647" wp14:editId="34EB9E2C">
                <wp:extent cx="1171339" cy="1177209"/>
                <wp:effectExtent l="0" t="0" r="0" b="4445"/>
                <wp:docPr id="5" name="Obraz 5" descr="\\servergis\Servergis\Logo\PIS\Logo_PIS_mal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gis\Servergis\Logo\PIS\Logo_PIS_mal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688" cy="11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5" w:type="dxa"/>
        </w:tcPr>
        <w:p w14:paraId="215B9578" w14:textId="77777777" w:rsidR="00113556" w:rsidRDefault="00113556" w:rsidP="00B149B2">
          <w:pPr>
            <w:pStyle w:val="ERNoteHead"/>
            <w:rPr>
              <w:szCs w:val="24"/>
            </w:rPr>
          </w:pPr>
          <w:r>
            <w:rPr>
              <w:noProof/>
              <w:color w:val="000000"/>
              <w:lang w:val="pl-PL" w:eastAsia="pl-PL"/>
            </w:rPr>
            <w:drawing>
              <wp:inline distT="0" distB="0" distL="0" distR="0" wp14:anchorId="7A5558C7" wp14:editId="257E09BA">
                <wp:extent cx="1456385" cy="1368642"/>
                <wp:effectExtent l="0" t="0" r="0" b="3175"/>
                <wp:docPr id="1" name="Obraz 1" descr="http://centurion/new2/sites/default/files/download/logopzh/NIZP PIECZEC ANGIEL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enturion/new2/sites/default/files/download/logopzh/NIZP PIECZEC ANGIELS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506" cy="13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2F96B0" w14:textId="77777777" w:rsidR="00113556" w:rsidRDefault="001135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476"/>
    <w:multiLevelType w:val="hybridMultilevel"/>
    <w:tmpl w:val="A1AEF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56621"/>
    <w:multiLevelType w:val="hybridMultilevel"/>
    <w:tmpl w:val="7B7224B6"/>
    <w:lvl w:ilvl="0" w:tplc="501CC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5228"/>
    <w:multiLevelType w:val="hybridMultilevel"/>
    <w:tmpl w:val="03A66D82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EC6CAF"/>
    <w:multiLevelType w:val="hybridMultilevel"/>
    <w:tmpl w:val="8940C51E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42864"/>
    <w:multiLevelType w:val="hybridMultilevel"/>
    <w:tmpl w:val="4CEA35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A707DD"/>
    <w:multiLevelType w:val="hybridMultilevel"/>
    <w:tmpl w:val="BB180AA2"/>
    <w:lvl w:ilvl="0" w:tplc="196EE6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FE71378"/>
    <w:multiLevelType w:val="hybridMultilevel"/>
    <w:tmpl w:val="0D840300"/>
    <w:lvl w:ilvl="0" w:tplc="196E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07AA6"/>
    <w:multiLevelType w:val="hybridMultilevel"/>
    <w:tmpl w:val="1FB49E30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EC6E31"/>
    <w:multiLevelType w:val="hybridMultilevel"/>
    <w:tmpl w:val="529C9B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80538D"/>
    <w:multiLevelType w:val="hybridMultilevel"/>
    <w:tmpl w:val="1AC8B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14033"/>
    <w:multiLevelType w:val="hybridMultilevel"/>
    <w:tmpl w:val="310019D0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2048C5"/>
    <w:multiLevelType w:val="hybridMultilevel"/>
    <w:tmpl w:val="0608C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62AF9"/>
    <w:multiLevelType w:val="hybridMultilevel"/>
    <w:tmpl w:val="A2424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8504C"/>
    <w:multiLevelType w:val="hybridMultilevel"/>
    <w:tmpl w:val="4F863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B7D1C"/>
    <w:multiLevelType w:val="hybridMultilevel"/>
    <w:tmpl w:val="C7CA0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22EF6"/>
    <w:multiLevelType w:val="multilevel"/>
    <w:tmpl w:val="3F2A7F7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601C5407"/>
    <w:multiLevelType w:val="hybridMultilevel"/>
    <w:tmpl w:val="D076E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3762C"/>
    <w:multiLevelType w:val="hybridMultilevel"/>
    <w:tmpl w:val="92368C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2B247C"/>
    <w:multiLevelType w:val="hybridMultilevel"/>
    <w:tmpl w:val="E49CD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025DB"/>
    <w:multiLevelType w:val="hybridMultilevel"/>
    <w:tmpl w:val="0630D00C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610213"/>
    <w:multiLevelType w:val="hybridMultilevel"/>
    <w:tmpl w:val="715C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832B3"/>
    <w:multiLevelType w:val="hybridMultilevel"/>
    <w:tmpl w:val="5F884418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296CD8"/>
    <w:multiLevelType w:val="hybridMultilevel"/>
    <w:tmpl w:val="BD9ED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0D5A44"/>
    <w:multiLevelType w:val="hybridMultilevel"/>
    <w:tmpl w:val="47645C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A37F41"/>
    <w:multiLevelType w:val="hybridMultilevel"/>
    <w:tmpl w:val="48DED60C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6"/>
  </w:num>
  <w:num w:numId="5">
    <w:abstractNumId w:val="13"/>
  </w:num>
  <w:num w:numId="6">
    <w:abstractNumId w:val="11"/>
  </w:num>
  <w:num w:numId="7">
    <w:abstractNumId w:val="22"/>
  </w:num>
  <w:num w:numId="8">
    <w:abstractNumId w:val="4"/>
  </w:num>
  <w:num w:numId="9">
    <w:abstractNumId w:val="17"/>
  </w:num>
  <w:num w:numId="10">
    <w:abstractNumId w:val="12"/>
  </w:num>
  <w:num w:numId="11">
    <w:abstractNumId w:val="5"/>
  </w:num>
  <w:num w:numId="12">
    <w:abstractNumId w:val="16"/>
  </w:num>
  <w:num w:numId="13">
    <w:abstractNumId w:val="20"/>
  </w:num>
  <w:num w:numId="14">
    <w:abstractNumId w:val="9"/>
  </w:num>
  <w:num w:numId="15">
    <w:abstractNumId w:val="0"/>
  </w:num>
  <w:num w:numId="16">
    <w:abstractNumId w:val="18"/>
  </w:num>
  <w:num w:numId="17">
    <w:abstractNumId w:val="2"/>
  </w:num>
  <w:num w:numId="18">
    <w:abstractNumId w:val="21"/>
  </w:num>
  <w:num w:numId="19">
    <w:abstractNumId w:val="23"/>
  </w:num>
  <w:num w:numId="20">
    <w:abstractNumId w:val="1"/>
  </w:num>
  <w:num w:numId="21">
    <w:abstractNumId w:val="24"/>
  </w:num>
  <w:num w:numId="22">
    <w:abstractNumId w:val="3"/>
  </w:num>
  <w:num w:numId="23">
    <w:abstractNumId w:val="7"/>
  </w:num>
  <w:num w:numId="24">
    <w:abstractNumId w:val="8"/>
  </w:num>
  <w:num w:numId="2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77"/>
    <w:rsid w:val="00022CF5"/>
    <w:rsid w:val="000246CB"/>
    <w:rsid w:val="00024AD7"/>
    <w:rsid w:val="00025751"/>
    <w:rsid w:val="00032441"/>
    <w:rsid w:val="0003288D"/>
    <w:rsid w:val="00033931"/>
    <w:rsid w:val="00037A0D"/>
    <w:rsid w:val="00051891"/>
    <w:rsid w:val="00053746"/>
    <w:rsid w:val="00057CE6"/>
    <w:rsid w:val="00062FC1"/>
    <w:rsid w:val="00074226"/>
    <w:rsid w:val="0008335D"/>
    <w:rsid w:val="00087229"/>
    <w:rsid w:val="000872A2"/>
    <w:rsid w:val="00094E9E"/>
    <w:rsid w:val="0009692C"/>
    <w:rsid w:val="000A3030"/>
    <w:rsid w:val="000A4F14"/>
    <w:rsid w:val="000B556D"/>
    <w:rsid w:val="000C06CF"/>
    <w:rsid w:val="000C1875"/>
    <w:rsid w:val="000C6026"/>
    <w:rsid w:val="000C6E7B"/>
    <w:rsid w:val="000D1B3B"/>
    <w:rsid w:val="000D6760"/>
    <w:rsid w:val="000E1DC0"/>
    <w:rsid w:val="000E3D10"/>
    <w:rsid w:val="000E6A20"/>
    <w:rsid w:val="000F0331"/>
    <w:rsid w:val="000F1E69"/>
    <w:rsid w:val="00113556"/>
    <w:rsid w:val="00116425"/>
    <w:rsid w:val="0011790F"/>
    <w:rsid w:val="00120114"/>
    <w:rsid w:val="0013087A"/>
    <w:rsid w:val="00130A5A"/>
    <w:rsid w:val="001325C0"/>
    <w:rsid w:val="00140E28"/>
    <w:rsid w:val="001469C9"/>
    <w:rsid w:val="00146B56"/>
    <w:rsid w:val="00147049"/>
    <w:rsid w:val="00150931"/>
    <w:rsid w:val="00150D19"/>
    <w:rsid w:val="00160848"/>
    <w:rsid w:val="00165473"/>
    <w:rsid w:val="00173D1E"/>
    <w:rsid w:val="00175FD1"/>
    <w:rsid w:val="001816F3"/>
    <w:rsid w:val="00181D79"/>
    <w:rsid w:val="00183434"/>
    <w:rsid w:val="00184F53"/>
    <w:rsid w:val="00187CBD"/>
    <w:rsid w:val="00193EF5"/>
    <w:rsid w:val="00194046"/>
    <w:rsid w:val="001A320D"/>
    <w:rsid w:val="001A769B"/>
    <w:rsid w:val="001B06D6"/>
    <w:rsid w:val="001B1758"/>
    <w:rsid w:val="001B4EAE"/>
    <w:rsid w:val="001C03F6"/>
    <w:rsid w:val="001C208F"/>
    <w:rsid w:val="001C2E17"/>
    <w:rsid w:val="001C5D95"/>
    <w:rsid w:val="001D0619"/>
    <w:rsid w:val="001D19F8"/>
    <w:rsid w:val="001D3E07"/>
    <w:rsid w:val="001D7213"/>
    <w:rsid w:val="001E2270"/>
    <w:rsid w:val="001E2448"/>
    <w:rsid w:val="001E59B2"/>
    <w:rsid w:val="001F1290"/>
    <w:rsid w:val="001F31BA"/>
    <w:rsid w:val="001F4848"/>
    <w:rsid w:val="001F5950"/>
    <w:rsid w:val="001F6F5E"/>
    <w:rsid w:val="001F7AFE"/>
    <w:rsid w:val="0020071C"/>
    <w:rsid w:val="00201785"/>
    <w:rsid w:val="00203808"/>
    <w:rsid w:val="00205105"/>
    <w:rsid w:val="00213EF4"/>
    <w:rsid w:val="002157A1"/>
    <w:rsid w:val="00216A6A"/>
    <w:rsid w:val="002217C1"/>
    <w:rsid w:val="00222936"/>
    <w:rsid w:val="00222FAB"/>
    <w:rsid w:val="002327BC"/>
    <w:rsid w:val="002420D3"/>
    <w:rsid w:val="00242354"/>
    <w:rsid w:val="0025202F"/>
    <w:rsid w:val="00252741"/>
    <w:rsid w:val="00252746"/>
    <w:rsid w:val="00254F34"/>
    <w:rsid w:val="00260274"/>
    <w:rsid w:val="0026083C"/>
    <w:rsid w:val="00260CF9"/>
    <w:rsid w:val="00266A8A"/>
    <w:rsid w:val="002838DA"/>
    <w:rsid w:val="00284EE3"/>
    <w:rsid w:val="00285B86"/>
    <w:rsid w:val="00286093"/>
    <w:rsid w:val="00287AFE"/>
    <w:rsid w:val="002A1095"/>
    <w:rsid w:val="002A6ADA"/>
    <w:rsid w:val="002C1C62"/>
    <w:rsid w:val="002D1898"/>
    <w:rsid w:val="002D6F48"/>
    <w:rsid w:val="002E07C4"/>
    <w:rsid w:val="002F0A2D"/>
    <w:rsid w:val="002F3228"/>
    <w:rsid w:val="003031A9"/>
    <w:rsid w:val="00303349"/>
    <w:rsid w:val="00311889"/>
    <w:rsid w:val="00312ADA"/>
    <w:rsid w:val="00314E1D"/>
    <w:rsid w:val="00315277"/>
    <w:rsid w:val="00321744"/>
    <w:rsid w:val="003271BA"/>
    <w:rsid w:val="00330B95"/>
    <w:rsid w:val="00330D12"/>
    <w:rsid w:val="00333F3B"/>
    <w:rsid w:val="00343C39"/>
    <w:rsid w:val="00343DC7"/>
    <w:rsid w:val="0034744D"/>
    <w:rsid w:val="003562DA"/>
    <w:rsid w:val="00361386"/>
    <w:rsid w:val="003613A5"/>
    <w:rsid w:val="003618D7"/>
    <w:rsid w:val="00364394"/>
    <w:rsid w:val="00371F44"/>
    <w:rsid w:val="00374AC3"/>
    <w:rsid w:val="003754BB"/>
    <w:rsid w:val="003947DC"/>
    <w:rsid w:val="003A2D81"/>
    <w:rsid w:val="003A4DCF"/>
    <w:rsid w:val="003A5683"/>
    <w:rsid w:val="003A743D"/>
    <w:rsid w:val="003B1596"/>
    <w:rsid w:val="003B1D07"/>
    <w:rsid w:val="003B6CAF"/>
    <w:rsid w:val="003D7B6E"/>
    <w:rsid w:val="003E07A0"/>
    <w:rsid w:val="003E07B7"/>
    <w:rsid w:val="003E135D"/>
    <w:rsid w:val="003E36EE"/>
    <w:rsid w:val="003E5E98"/>
    <w:rsid w:val="003E7EA3"/>
    <w:rsid w:val="003F0618"/>
    <w:rsid w:val="003F3C2E"/>
    <w:rsid w:val="003F3F1C"/>
    <w:rsid w:val="004105AC"/>
    <w:rsid w:val="00413D25"/>
    <w:rsid w:val="004154B1"/>
    <w:rsid w:val="0041585D"/>
    <w:rsid w:val="00431AB4"/>
    <w:rsid w:val="0043256B"/>
    <w:rsid w:val="0043743B"/>
    <w:rsid w:val="00437E3B"/>
    <w:rsid w:val="00453591"/>
    <w:rsid w:val="00460E2E"/>
    <w:rsid w:val="00461771"/>
    <w:rsid w:val="00462BC5"/>
    <w:rsid w:val="00462FB6"/>
    <w:rsid w:val="0047075A"/>
    <w:rsid w:val="004727FF"/>
    <w:rsid w:val="00472D0B"/>
    <w:rsid w:val="00474D23"/>
    <w:rsid w:val="00477592"/>
    <w:rsid w:val="00482359"/>
    <w:rsid w:val="00486458"/>
    <w:rsid w:val="004874FF"/>
    <w:rsid w:val="004A4766"/>
    <w:rsid w:val="004A6E5C"/>
    <w:rsid w:val="004B02B8"/>
    <w:rsid w:val="004C112E"/>
    <w:rsid w:val="004D34BA"/>
    <w:rsid w:val="004D3E70"/>
    <w:rsid w:val="004D52D8"/>
    <w:rsid w:val="004D66AD"/>
    <w:rsid w:val="004E1BAF"/>
    <w:rsid w:val="004E40F6"/>
    <w:rsid w:val="004E7436"/>
    <w:rsid w:val="004F481A"/>
    <w:rsid w:val="004F56EE"/>
    <w:rsid w:val="004F6BF7"/>
    <w:rsid w:val="005039BD"/>
    <w:rsid w:val="0051258B"/>
    <w:rsid w:val="00513E98"/>
    <w:rsid w:val="00514A50"/>
    <w:rsid w:val="005208D1"/>
    <w:rsid w:val="00523B63"/>
    <w:rsid w:val="00524A5A"/>
    <w:rsid w:val="00526B87"/>
    <w:rsid w:val="00526D0C"/>
    <w:rsid w:val="00530B96"/>
    <w:rsid w:val="0053351A"/>
    <w:rsid w:val="00540190"/>
    <w:rsid w:val="005413D2"/>
    <w:rsid w:val="0054418B"/>
    <w:rsid w:val="005702E9"/>
    <w:rsid w:val="0057265A"/>
    <w:rsid w:val="00574851"/>
    <w:rsid w:val="00575E8D"/>
    <w:rsid w:val="00582097"/>
    <w:rsid w:val="00582F41"/>
    <w:rsid w:val="00586D2E"/>
    <w:rsid w:val="005911FB"/>
    <w:rsid w:val="00591430"/>
    <w:rsid w:val="00597715"/>
    <w:rsid w:val="005A0DBB"/>
    <w:rsid w:val="005A478B"/>
    <w:rsid w:val="005B240D"/>
    <w:rsid w:val="005C6C7E"/>
    <w:rsid w:val="005D1247"/>
    <w:rsid w:val="005D6B37"/>
    <w:rsid w:val="005E1E45"/>
    <w:rsid w:val="005F5516"/>
    <w:rsid w:val="005F64C5"/>
    <w:rsid w:val="00600282"/>
    <w:rsid w:val="00603494"/>
    <w:rsid w:val="00603571"/>
    <w:rsid w:val="00605414"/>
    <w:rsid w:val="00610713"/>
    <w:rsid w:val="00630D0A"/>
    <w:rsid w:val="00630E56"/>
    <w:rsid w:val="006310C7"/>
    <w:rsid w:val="006318A4"/>
    <w:rsid w:val="00633023"/>
    <w:rsid w:val="0063335E"/>
    <w:rsid w:val="00633A92"/>
    <w:rsid w:val="00640402"/>
    <w:rsid w:val="00642AD3"/>
    <w:rsid w:val="00643DA7"/>
    <w:rsid w:val="00647D04"/>
    <w:rsid w:val="00651B7E"/>
    <w:rsid w:val="00657F1A"/>
    <w:rsid w:val="00660DA7"/>
    <w:rsid w:val="00661D2B"/>
    <w:rsid w:val="00664193"/>
    <w:rsid w:val="00666E38"/>
    <w:rsid w:val="00677137"/>
    <w:rsid w:val="006779AC"/>
    <w:rsid w:val="00690CB2"/>
    <w:rsid w:val="00693CF9"/>
    <w:rsid w:val="00694271"/>
    <w:rsid w:val="006A056A"/>
    <w:rsid w:val="006B055E"/>
    <w:rsid w:val="006B071B"/>
    <w:rsid w:val="006B10B1"/>
    <w:rsid w:val="006C5FD6"/>
    <w:rsid w:val="006D5B31"/>
    <w:rsid w:val="006F1072"/>
    <w:rsid w:val="006F760C"/>
    <w:rsid w:val="00703AAC"/>
    <w:rsid w:val="00707E9A"/>
    <w:rsid w:val="00714543"/>
    <w:rsid w:val="00717808"/>
    <w:rsid w:val="00720B01"/>
    <w:rsid w:val="00720D1E"/>
    <w:rsid w:val="007226DB"/>
    <w:rsid w:val="00725CA4"/>
    <w:rsid w:val="00733E36"/>
    <w:rsid w:val="00756CC8"/>
    <w:rsid w:val="007624EB"/>
    <w:rsid w:val="00764D71"/>
    <w:rsid w:val="00765270"/>
    <w:rsid w:val="00767602"/>
    <w:rsid w:val="00770260"/>
    <w:rsid w:val="007705F5"/>
    <w:rsid w:val="00774E17"/>
    <w:rsid w:val="00776D94"/>
    <w:rsid w:val="007771B6"/>
    <w:rsid w:val="00782FBA"/>
    <w:rsid w:val="0078321E"/>
    <w:rsid w:val="007848FF"/>
    <w:rsid w:val="00786FEA"/>
    <w:rsid w:val="007A0F8B"/>
    <w:rsid w:val="007A57B6"/>
    <w:rsid w:val="007B4AD4"/>
    <w:rsid w:val="007B55A2"/>
    <w:rsid w:val="007C2DE5"/>
    <w:rsid w:val="007C5602"/>
    <w:rsid w:val="007D1EFE"/>
    <w:rsid w:val="007D3A19"/>
    <w:rsid w:val="007D451C"/>
    <w:rsid w:val="007D74AC"/>
    <w:rsid w:val="007F3792"/>
    <w:rsid w:val="007F3A67"/>
    <w:rsid w:val="007F400B"/>
    <w:rsid w:val="007F64E7"/>
    <w:rsid w:val="008015F7"/>
    <w:rsid w:val="00801911"/>
    <w:rsid w:val="00822D74"/>
    <w:rsid w:val="008234E1"/>
    <w:rsid w:val="0085799C"/>
    <w:rsid w:val="0087420C"/>
    <w:rsid w:val="00874BCB"/>
    <w:rsid w:val="0088380F"/>
    <w:rsid w:val="00885E63"/>
    <w:rsid w:val="00897174"/>
    <w:rsid w:val="008A1162"/>
    <w:rsid w:val="008A17FB"/>
    <w:rsid w:val="008A4DBE"/>
    <w:rsid w:val="008A5558"/>
    <w:rsid w:val="008B6195"/>
    <w:rsid w:val="008C6A81"/>
    <w:rsid w:val="008D476B"/>
    <w:rsid w:val="008E2DB1"/>
    <w:rsid w:val="008E43F7"/>
    <w:rsid w:val="008E4734"/>
    <w:rsid w:val="008E5BFE"/>
    <w:rsid w:val="008E7D0B"/>
    <w:rsid w:val="008F39A1"/>
    <w:rsid w:val="00905570"/>
    <w:rsid w:val="009131DD"/>
    <w:rsid w:val="009160F9"/>
    <w:rsid w:val="00917C1A"/>
    <w:rsid w:val="009218D4"/>
    <w:rsid w:val="009230C9"/>
    <w:rsid w:val="00936D88"/>
    <w:rsid w:val="009405D7"/>
    <w:rsid w:val="00940F03"/>
    <w:rsid w:val="00941BF4"/>
    <w:rsid w:val="00950B6A"/>
    <w:rsid w:val="00953B21"/>
    <w:rsid w:val="009619A0"/>
    <w:rsid w:val="00970AAD"/>
    <w:rsid w:val="00971347"/>
    <w:rsid w:val="00974749"/>
    <w:rsid w:val="00976410"/>
    <w:rsid w:val="009766C6"/>
    <w:rsid w:val="00977521"/>
    <w:rsid w:val="009778B5"/>
    <w:rsid w:val="009821EA"/>
    <w:rsid w:val="00984F61"/>
    <w:rsid w:val="0098649A"/>
    <w:rsid w:val="00987221"/>
    <w:rsid w:val="009935AD"/>
    <w:rsid w:val="009A3D56"/>
    <w:rsid w:val="009A42FA"/>
    <w:rsid w:val="009B14B4"/>
    <w:rsid w:val="009B588C"/>
    <w:rsid w:val="009C1428"/>
    <w:rsid w:val="009E150C"/>
    <w:rsid w:val="009F096A"/>
    <w:rsid w:val="009F1821"/>
    <w:rsid w:val="009F1C5C"/>
    <w:rsid w:val="00A03774"/>
    <w:rsid w:val="00A04C2F"/>
    <w:rsid w:val="00A102D5"/>
    <w:rsid w:val="00A10780"/>
    <w:rsid w:val="00A107BC"/>
    <w:rsid w:val="00A14969"/>
    <w:rsid w:val="00A154A1"/>
    <w:rsid w:val="00A16D99"/>
    <w:rsid w:val="00A402D1"/>
    <w:rsid w:val="00A52F06"/>
    <w:rsid w:val="00A5366C"/>
    <w:rsid w:val="00A56CCD"/>
    <w:rsid w:val="00A66859"/>
    <w:rsid w:val="00A7429C"/>
    <w:rsid w:val="00A7461B"/>
    <w:rsid w:val="00A834FD"/>
    <w:rsid w:val="00A901E0"/>
    <w:rsid w:val="00A93E95"/>
    <w:rsid w:val="00AA263B"/>
    <w:rsid w:val="00AA28E6"/>
    <w:rsid w:val="00AA392A"/>
    <w:rsid w:val="00AB328B"/>
    <w:rsid w:val="00AB5647"/>
    <w:rsid w:val="00AB71D1"/>
    <w:rsid w:val="00AC10C8"/>
    <w:rsid w:val="00AC7D5C"/>
    <w:rsid w:val="00AD1B25"/>
    <w:rsid w:val="00AD2674"/>
    <w:rsid w:val="00AD37C1"/>
    <w:rsid w:val="00AE2307"/>
    <w:rsid w:val="00AE5ECB"/>
    <w:rsid w:val="00AF13BF"/>
    <w:rsid w:val="00AF1B3C"/>
    <w:rsid w:val="00AF4D6C"/>
    <w:rsid w:val="00B032B6"/>
    <w:rsid w:val="00B06AAC"/>
    <w:rsid w:val="00B06ECB"/>
    <w:rsid w:val="00B14C38"/>
    <w:rsid w:val="00B16D11"/>
    <w:rsid w:val="00B228C5"/>
    <w:rsid w:val="00B32BA9"/>
    <w:rsid w:val="00B42EFB"/>
    <w:rsid w:val="00B447BC"/>
    <w:rsid w:val="00B455C7"/>
    <w:rsid w:val="00B644F1"/>
    <w:rsid w:val="00B67164"/>
    <w:rsid w:val="00B7046F"/>
    <w:rsid w:val="00B77532"/>
    <w:rsid w:val="00B8125B"/>
    <w:rsid w:val="00B83B95"/>
    <w:rsid w:val="00B84E31"/>
    <w:rsid w:val="00B8630C"/>
    <w:rsid w:val="00B9112A"/>
    <w:rsid w:val="00B915A1"/>
    <w:rsid w:val="00B9577D"/>
    <w:rsid w:val="00BA6177"/>
    <w:rsid w:val="00BB6362"/>
    <w:rsid w:val="00BB7F10"/>
    <w:rsid w:val="00BC2D53"/>
    <w:rsid w:val="00BC3701"/>
    <w:rsid w:val="00BC5DDC"/>
    <w:rsid w:val="00BD24C2"/>
    <w:rsid w:val="00BE15A3"/>
    <w:rsid w:val="00BE1C69"/>
    <w:rsid w:val="00BE3709"/>
    <w:rsid w:val="00BE5455"/>
    <w:rsid w:val="00BE6533"/>
    <w:rsid w:val="00BE683E"/>
    <w:rsid w:val="00BF2BF5"/>
    <w:rsid w:val="00BF5CDD"/>
    <w:rsid w:val="00C00CB3"/>
    <w:rsid w:val="00C04D0D"/>
    <w:rsid w:val="00C06755"/>
    <w:rsid w:val="00C14E65"/>
    <w:rsid w:val="00C16AB6"/>
    <w:rsid w:val="00C20DAB"/>
    <w:rsid w:val="00C31AD2"/>
    <w:rsid w:val="00C363C9"/>
    <w:rsid w:val="00C369C4"/>
    <w:rsid w:val="00C4075B"/>
    <w:rsid w:val="00C417BF"/>
    <w:rsid w:val="00C501F0"/>
    <w:rsid w:val="00C54477"/>
    <w:rsid w:val="00C55FC9"/>
    <w:rsid w:val="00C56AE4"/>
    <w:rsid w:val="00C60662"/>
    <w:rsid w:val="00C613F5"/>
    <w:rsid w:val="00C61540"/>
    <w:rsid w:val="00C63086"/>
    <w:rsid w:val="00C65C87"/>
    <w:rsid w:val="00C66060"/>
    <w:rsid w:val="00C66F87"/>
    <w:rsid w:val="00C67D2E"/>
    <w:rsid w:val="00C71C0D"/>
    <w:rsid w:val="00C807C3"/>
    <w:rsid w:val="00C9623D"/>
    <w:rsid w:val="00CA2728"/>
    <w:rsid w:val="00CA5389"/>
    <w:rsid w:val="00CA6286"/>
    <w:rsid w:val="00CA6F8B"/>
    <w:rsid w:val="00CB0164"/>
    <w:rsid w:val="00CB54D5"/>
    <w:rsid w:val="00CB5508"/>
    <w:rsid w:val="00CC1D27"/>
    <w:rsid w:val="00CC5EAB"/>
    <w:rsid w:val="00CE48BE"/>
    <w:rsid w:val="00CE6994"/>
    <w:rsid w:val="00CF11EC"/>
    <w:rsid w:val="00CF40C2"/>
    <w:rsid w:val="00CF4FC6"/>
    <w:rsid w:val="00CF5546"/>
    <w:rsid w:val="00CF5CEF"/>
    <w:rsid w:val="00CF6875"/>
    <w:rsid w:val="00D053D8"/>
    <w:rsid w:val="00D1109A"/>
    <w:rsid w:val="00D12BA7"/>
    <w:rsid w:val="00D14ADA"/>
    <w:rsid w:val="00D14E8D"/>
    <w:rsid w:val="00D1764A"/>
    <w:rsid w:val="00D25C01"/>
    <w:rsid w:val="00D32F03"/>
    <w:rsid w:val="00D4352B"/>
    <w:rsid w:val="00D503E2"/>
    <w:rsid w:val="00D628E6"/>
    <w:rsid w:val="00D726DE"/>
    <w:rsid w:val="00D76332"/>
    <w:rsid w:val="00D84B9A"/>
    <w:rsid w:val="00D850BC"/>
    <w:rsid w:val="00D93916"/>
    <w:rsid w:val="00D93A74"/>
    <w:rsid w:val="00D93AFF"/>
    <w:rsid w:val="00DA08A4"/>
    <w:rsid w:val="00DA3BB3"/>
    <w:rsid w:val="00DA3BC6"/>
    <w:rsid w:val="00DB58B1"/>
    <w:rsid w:val="00DC2971"/>
    <w:rsid w:val="00DC6149"/>
    <w:rsid w:val="00DC6244"/>
    <w:rsid w:val="00DC6D9B"/>
    <w:rsid w:val="00DD2CF5"/>
    <w:rsid w:val="00DD370B"/>
    <w:rsid w:val="00DE1B11"/>
    <w:rsid w:val="00DE2276"/>
    <w:rsid w:val="00DE5E1C"/>
    <w:rsid w:val="00DF0AC3"/>
    <w:rsid w:val="00DF2B01"/>
    <w:rsid w:val="00E00798"/>
    <w:rsid w:val="00E0376A"/>
    <w:rsid w:val="00E105D9"/>
    <w:rsid w:val="00E15A9A"/>
    <w:rsid w:val="00E2543B"/>
    <w:rsid w:val="00E27F0C"/>
    <w:rsid w:val="00E30EF1"/>
    <w:rsid w:val="00E32D6E"/>
    <w:rsid w:val="00E32E03"/>
    <w:rsid w:val="00E41733"/>
    <w:rsid w:val="00E42CF9"/>
    <w:rsid w:val="00E50C78"/>
    <w:rsid w:val="00E52773"/>
    <w:rsid w:val="00E6290C"/>
    <w:rsid w:val="00E6336F"/>
    <w:rsid w:val="00E635C9"/>
    <w:rsid w:val="00E71262"/>
    <w:rsid w:val="00E71726"/>
    <w:rsid w:val="00E719C4"/>
    <w:rsid w:val="00E80E41"/>
    <w:rsid w:val="00E824F7"/>
    <w:rsid w:val="00E82A27"/>
    <w:rsid w:val="00E84D90"/>
    <w:rsid w:val="00E87935"/>
    <w:rsid w:val="00E92310"/>
    <w:rsid w:val="00E929AC"/>
    <w:rsid w:val="00E96221"/>
    <w:rsid w:val="00EA4DAD"/>
    <w:rsid w:val="00EA6F2E"/>
    <w:rsid w:val="00EA7016"/>
    <w:rsid w:val="00EA7DD8"/>
    <w:rsid w:val="00EB1AE9"/>
    <w:rsid w:val="00EC2D00"/>
    <w:rsid w:val="00EC355E"/>
    <w:rsid w:val="00EC3E3C"/>
    <w:rsid w:val="00EC674F"/>
    <w:rsid w:val="00EC7460"/>
    <w:rsid w:val="00ED06C2"/>
    <w:rsid w:val="00EF2CBA"/>
    <w:rsid w:val="00F04CA9"/>
    <w:rsid w:val="00F05367"/>
    <w:rsid w:val="00F14D51"/>
    <w:rsid w:val="00F176E6"/>
    <w:rsid w:val="00F20DCD"/>
    <w:rsid w:val="00F25EE0"/>
    <w:rsid w:val="00F30472"/>
    <w:rsid w:val="00F34388"/>
    <w:rsid w:val="00F34D64"/>
    <w:rsid w:val="00F428DB"/>
    <w:rsid w:val="00F42C02"/>
    <w:rsid w:val="00F4384B"/>
    <w:rsid w:val="00F61A56"/>
    <w:rsid w:val="00F700A3"/>
    <w:rsid w:val="00F70B7B"/>
    <w:rsid w:val="00F70C81"/>
    <w:rsid w:val="00F72095"/>
    <w:rsid w:val="00F74C5A"/>
    <w:rsid w:val="00F769DB"/>
    <w:rsid w:val="00F81772"/>
    <w:rsid w:val="00F81DA2"/>
    <w:rsid w:val="00F96D41"/>
    <w:rsid w:val="00F97637"/>
    <w:rsid w:val="00F978A1"/>
    <w:rsid w:val="00FA1F15"/>
    <w:rsid w:val="00FA794B"/>
    <w:rsid w:val="00FB2EF6"/>
    <w:rsid w:val="00FC07E4"/>
    <w:rsid w:val="00FC157C"/>
    <w:rsid w:val="00FC4DB9"/>
    <w:rsid w:val="00FC7840"/>
    <w:rsid w:val="00FD2372"/>
    <w:rsid w:val="00FD7761"/>
    <w:rsid w:val="00FE0F2E"/>
    <w:rsid w:val="00FE3801"/>
    <w:rsid w:val="00FE4FC3"/>
    <w:rsid w:val="00FE5827"/>
    <w:rsid w:val="00FF5395"/>
    <w:rsid w:val="00FF63FA"/>
    <w:rsid w:val="00FF69CB"/>
    <w:rsid w:val="00FF6A5C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74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CF5"/>
    <w:pPr>
      <w:spacing w:after="120"/>
      <w:jc w:val="both"/>
    </w:pPr>
    <w:rPr>
      <w:rFonts w:cs="Calibri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586D2E"/>
    <w:pPr>
      <w:keepNext/>
      <w:numPr>
        <w:numId w:val="1"/>
      </w:numPr>
      <w:tabs>
        <w:tab w:val="clear" w:pos="360"/>
        <w:tab w:val="num" w:pos="720"/>
      </w:tabs>
      <w:spacing w:before="360"/>
      <w:ind w:left="720" w:hanging="720"/>
      <w:outlineLvl w:val="0"/>
    </w:pPr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autoRedefine/>
    <w:qFormat/>
    <w:locked/>
    <w:rsid w:val="005F64C5"/>
    <w:pPr>
      <w:keepLines/>
      <w:numPr>
        <w:ilvl w:val="1"/>
      </w:numPr>
      <w:tabs>
        <w:tab w:val="clear" w:pos="1080"/>
        <w:tab w:val="num" w:pos="720"/>
      </w:tabs>
      <w:ind w:left="0" w:firstLine="0"/>
      <w:outlineLvl w:val="1"/>
    </w:pPr>
    <w:rPr>
      <w:bCs w:val="0"/>
      <w:iCs/>
    </w:rPr>
  </w:style>
  <w:style w:type="paragraph" w:styleId="Nagwek3">
    <w:name w:val="heading 3"/>
    <w:basedOn w:val="Nagwek2"/>
    <w:next w:val="Normalny"/>
    <w:link w:val="Nagwek3Znak"/>
    <w:autoRedefine/>
    <w:qFormat/>
    <w:locked/>
    <w:rsid w:val="003A2D81"/>
    <w:pPr>
      <w:numPr>
        <w:ilvl w:val="2"/>
      </w:numPr>
      <w:tabs>
        <w:tab w:val="clear" w:pos="1800"/>
        <w:tab w:val="num" w:pos="720"/>
      </w:tabs>
      <w:ind w:left="720" w:hanging="720"/>
      <w:outlineLvl w:val="2"/>
    </w:pPr>
    <w:rPr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544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C54477"/>
    <w:pPr>
      <w:ind w:left="720"/>
    </w:pPr>
  </w:style>
  <w:style w:type="paragraph" w:styleId="Nagwek">
    <w:name w:val="header"/>
    <w:basedOn w:val="Normalny"/>
    <w:link w:val="Nagwek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05414"/>
  </w:style>
  <w:style w:type="paragraph" w:styleId="Stopka">
    <w:name w:val="footer"/>
    <w:basedOn w:val="Normalny"/>
    <w:link w:val="Stopka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05414"/>
  </w:style>
  <w:style w:type="paragraph" w:styleId="Tekstdymka">
    <w:name w:val="Balloon Text"/>
    <w:basedOn w:val="Normalny"/>
    <w:link w:val="TekstdymkaZnak"/>
    <w:uiPriority w:val="99"/>
    <w:semiHidden/>
    <w:rsid w:val="00A102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02D5"/>
    <w:rPr>
      <w:rFonts w:ascii="Segoe UI" w:hAnsi="Segoe UI" w:cs="Segoe UI"/>
      <w:sz w:val="18"/>
      <w:szCs w:val="18"/>
    </w:rPr>
  </w:style>
  <w:style w:type="paragraph" w:customStyle="1" w:styleId="ERTitle">
    <w:name w:val="ER_Title"/>
    <w:basedOn w:val="ERNoteHead"/>
    <w:next w:val="ERNoteHead"/>
    <w:rsid w:val="00640402"/>
    <w:rPr>
      <w:sz w:val="80"/>
    </w:rPr>
  </w:style>
  <w:style w:type="paragraph" w:customStyle="1" w:styleId="ERNoteHead">
    <w:name w:val="ER_NoteHead"/>
    <w:basedOn w:val="Normalny"/>
    <w:rsid w:val="00640402"/>
    <w:pPr>
      <w:spacing w:before="240"/>
      <w:jc w:val="center"/>
    </w:pPr>
    <w:rPr>
      <w:rFonts w:ascii="Times New Roman" w:hAnsi="Times New Roman" w:cs="Times New Roman"/>
      <w:b/>
      <w:bCs/>
      <w:sz w:val="28"/>
      <w:szCs w:val="20"/>
      <w:lang w:val="en-GB" w:eastAsia="en-US"/>
    </w:rPr>
  </w:style>
  <w:style w:type="paragraph" w:customStyle="1" w:styleId="ERNoteHeadSmall">
    <w:name w:val="ER_NoteHead_Small"/>
    <w:basedOn w:val="Normalny"/>
    <w:link w:val="ERNoteHeadSmallCharChar"/>
    <w:rsid w:val="00640402"/>
    <w:pPr>
      <w:spacing w:after="0"/>
      <w:jc w:val="center"/>
    </w:pPr>
    <w:rPr>
      <w:rFonts w:ascii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ERNoteHeadSmallCharChar">
    <w:name w:val="ER_NoteHead_Small Char Char"/>
    <w:link w:val="ERNoteHeadSmall"/>
    <w:rsid w:val="00640402"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EREMS">
    <w:name w:val="ER_EMS"/>
    <w:basedOn w:val="Normalny"/>
    <w:next w:val="ERNoteHead"/>
    <w:rsid w:val="00640402"/>
    <w:pPr>
      <w:spacing w:before="240"/>
      <w:jc w:val="center"/>
    </w:pPr>
    <w:rPr>
      <w:rFonts w:ascii="Times New Roman" w:hAnsi="Times New Roman" w:cs="Times New Roman"/>
      <w:b/>
      <w:bCs/>
      <w:sz w:val="40"/>
      <w:szCs w:val="48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3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3C9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3C9"/>
    <w:rPr>
      <w:rFonts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586D2E"/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5F64C5"/>
    <w:rPr>
      <w:rFonts w:asciiTheme="minorHAnsi" w:eastAsia="Calibri" w:hAnsiTheme="minorHAnsi" w:cstheme="minorHAnsi"/>
      <w:b/>
      <w:iCs/>
      <w:kern w:val="32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3A2D81"/>
    <w:rPr>
      <w:rFonts w:asciiTheme="minorHAnsi" w:eastAsia="Calibri" w:hAnsiTheme="minorHAnsi" w:cstheme="minorHAnsi"/>
      <w:b/>
      <w:bCs/>
      <w:i/>
      <w:iCs/>
      <w:kern w:val="32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28E6"/>
    <w:pPr>
      <w:spacing w:after="0"/>
    </w:pPr>
    <w:rPr>
      <w:rFonts w:eastAsia="Cambria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28E6"/>
    <w:rPr>
      <w:rFonts w:eastAsia="Cambria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AA28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A2D8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DA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DA7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DA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9143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locked/>
    <w:rsid w:val="0059143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59143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locked/>
    <w:rsid w:val="00591430"/>
    <w:pPr>
      <w:spacing w:after="100"/>
      <w:ind w:left="440"/>
    </w:p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locked/>
    <w:rsid w:val="00591430"/>
    <w:rPr>
      <w:rFonts w:cs="Calibri"/>
    </w:rPr>
  </w:style>
  <w:style w:type="paragraph" w:styleId="NormalnyWeb">
    <w:name w:val="Normal (Web)"/>
    <w:basedOn w:val="Normalny"/>
    <w:uiPriority w:val="99"/>
    <w:semiHidden/>
    <w:unhideWhenUsed/>
    <w:rsid w:val="007226D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CF5"/>
    <w:pPr>
      <w:spacing w:after="120"/>
      <w:jc w:val="both"/>
    </w:pPr>
    <w:rPr>
      <w:rFonts w:cs="Calibri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586D2E"/>
    <w:pPr>
      <w:keepNext/>
      <w:numPr>
        <w:numId w:val="1"/>
      </w:numPr>
      <w:tabs>
        <w:tab w:val="clear" w:pos="360"/>
        <w:tab w:val="num" w:pos="720"/>
      </w:tabs>
      <w:spacing w:before="360"/>
      <w:ind w:left="720" w:hanging="720"/>
      <w:outlineLvl w:val="0"/>
    </w:pPr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autoRedefine/>
    <w:qFormat/>
    <w:locked/>
    <w:rsid w:val="005F64C5"/>
    <w:pPr>
      <w:keepLines/>
      <w:numPr>
        <w:ilvl w:val="1"/>
      </w:numPr>
      <w:tabs>
        <w:tab w:val="clear" w:pos="1080"/>
        <w:tab w:val="num" w:pos="720"/>
      </w:tabs>
      <w:ind w:left="0" w:firstLine="0"/>
      <w:outlineLvl w:val="1"/>
    </w:pPr>
    <w:rPr>
      <w:bCs w:val="0"/>
      <w:iCs/>
    </w:rPr>
  </w:style>
  <w:style w:type="paragraph" w:styleId="Nagwek3">
    <w:name w:val="heading 3"/>
    <w:basedOn w:val="Nagwek2"/>
    <w:next w:val="Normalny"/>
    <w:link w:val="Nagwek3Znak"/>
    <w:autoRedefine/>
    <w:qFormat/>
    <w:locked/>
    <w:rsid w:val="003A2D81"/>
    <w:pPr>
      <w:numPr>
        <w:ilvl w:val="2"/>
      </w:numPr>
      <w:tabs>
        <w:tab w:val="clear" w:pos="1800"/>
        <w:tab w:val="num" w:pos="720"/>
      </w:tabs>
      <w:ind w:left="720" w:hanging="720"/>
      <w:outlineLvl w:val="2"/>
    </w:pPr>
    <w:rPr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544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C54477"/>
    <w:pPr>
      <w:ind w:left="720"/>
    </w:pPr>
  </w:style>
  <w:style w:type="paragraph" w:styleId="Nagwek">
    <w:name w:val="header"/>
    <w:basedOn w:val="Normalny"/>
    <w:link w:val="Nagwek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05414"/>
  </w:style>
  <w:style w:type="paragraph" w:styleId="Stopka">
    <w:name w:val="footer"/>
    <w:basedOn w:val="Normalny"/>
    <w:link w:val="StopkaZnak"/>
    <w:uiPriority w:val="99"/>
    <w:rsid w:val="0060541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05414"/>
  </w:style>
  <w:style w:type="paragraph" w:styleId="Tekstdymka">
    <w:name w:val="Balloon Text"/>
    <w:basedOn w:val="Normalny"/>
    <w:link w:val="TekstdymkaZnak"/>
    <w:uiPriority w:val="99"/>
    <w:semiHidden/>
    <w:rsid w:val="00A102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02D5"/>
    <w:rPr>
      <w:rFonts w:ascii="Segoe UI" w:hAnsi="Segoe UI" w:cs="Segoe UI"/>
      <w:sz w:val="18"/>
      <w:szCs w:val="18"/>
    </w:rPr>
  </w:style>
  <w:style w:type="paragraph" w:customStyle="1" w:styleId="ERTitle">
    <w:name w:val="ER_Title"/>
    <w:basedOn w:val="ERNoteHead"/>
    <w:next w:val="ERNoteHead"/>
    <w:rsid w:val="00640402"/>
    <w:rPr>
      <w:sz w:val="80"/>
    </w:rPr>
  </w:style>
  <w:style w:type="paragraph" w:customStyle="1" w:styleId="ERNoteHead">
    <w:name w:val="ER_NoteHead"/>
    <w:basedOn w:val="Normalny"/>
    <w:rsid w:val="00640402"/>
    <w:pPr>
      <w:spacing w:before="240"/>
      <w:jc w:val="center"/>
    </w:pPr>
    <w:rPr>
      <w:rFonts w:ascii="Times New Roman" w:hAnsi="Times New Roman" w:cs="Times New Roman"/>
      <w:b/>
      <w:bCs/>
      <w:sz w:val="28"/>
      <w:szCs w:val="20"/>
      <w:lang w:val="en-GB" w:eastAsia="en-US"/>
    </w:rPr>
  </w:style>
  <w:style w:type="paragraph" w:customStyle="1" w:styleId="ERNoteHeadSmall">
    <w:name w:val="ER_NoteHead_Small"/>
    <w:basedOn w:val="Normalny"/>
    <w:link w:val="ERNoteHeadSmallCharChar"/>
    <w:rsid w:val="00640402"/>
    <w:pPr>
      <w:spacing w:after="0"/>
      <w:jc w:val="center"/>
    </w:pPr>
    <w:rPr>
      <w:rFonts w:ascii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ERNoteHeadSmallCharChar">
    <w:name w:val="ER_NoteHead_Small Char Char"/>
    <w:link w:val="ERNoteHeadSmall"/>
    <w:rsid w:val="00640402"/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EREMS">
    <w:name w:val="ER_EMS"/>
    <w:basedOn w:val="Normalny"/>
    <w:next w:val="ERNoteHead"/>
    <w:rsid w:val="00640402"/>
    <w:pPr>
      <w:spacing w:before="240"/>
      <w:jc w:val="center"/>
    </w:pPr>
    <w:rPr>
      <w:rFonts w:ascii="Times New Roman" w:hAnsi="Times New Roman" w:cs="Times New Roman"/>
      <w:b/>
      <w:bCs/>
      <w:sz w:val="40"/>
      <w:szCs w:val="48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3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3C9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3C9"/>
    <w:rPr>
      <w:rFonts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586D2E"/>
    <w:rPr>
      <w:rFonts w:asciiTheme="minorHAnsi" w:eastAsia="Calibri" w:hAnsiTheme="minorHAnsi" w:cstheme="minorHAnsi"/>
      <w:b/>
      <w:bCs/>
      <w:kern w:val="32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5F64C5"/>
    <w:rPr>
      <w:rFonts w:asciiTheme="minorHAnsi" w:eastAsia="Calibri" w:hAnsiTheme="minorHAnsi" w:cstheme="minorHAnsi"/>
      <w:b/>
      <w:iCs/>
      <w:kern w:val="32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3A2D81"/>
    <w:rPr>
      <w:rFonts w:asciiTheme="minorHAnsi" w:eastAsia="Calibri" w:hAnsiTheme="minorHAnsi" w:cstheme="minorHAnsi"/>
      <w:b/>
      <w:bCs/>
      <w:i/>
      <w:iCs/>
      <w:kern w:val="32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28E6"/>
    <w:pPr>
      <w:spacing w:after="0"/>
    </w:pPr>
    <w:rPr>
      <w:rFonts w:eastAsia="Cambria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28E6"/>
    <w:rPr>
      <w:rFonts w:eastAsia="Cambria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AA28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A2D8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DA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DA7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DA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9143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locked/>
    <w:rsid w:val="0059143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59143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locked/>
    <w:rsid w:val="00591430"/>
    <w:pPr>
      <w:spacing w:after="100"/>
      <w:ind w:left="440"/>
    </w:p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locked/>
    <w:rsid w:val="00591430"/>
    <w:rPr>
      <w:rFonts w:cs="Calibri"/>
    </w:rPr>
  </w:style>
  <w:style w:type="paragraph" w:styleId="NormalnyWeb">
    <w:name w:val="Normal (Web)"/>
    <w:basedOn w:val="Normalny"/>
    <w:uiPriority w:val="99"/>
    <w:semiHidden/>
    <w:unhideWhenUsed/>
    <w:rsid w:val="007226D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AA05-BB43-48E7-8479-3CE4CF3C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3766</Words>
  <Characters>22599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dominik.olejniczak</dc:creator>
  <cp:lastModifiedBy>komunalna</cp:lastModifiedBy>
  <cp:revision>2</cp:revision>
  <cp:lastPrinted>2020-01-31T13:43:00Z</cp:lastPrinted>
  <dcterms:created xsi:type="dcterms:W3CDTF">2020-02-17T11:51:00Z</dcterms:created>
  <dcterms:modified xsi:type="dcterms:W3CDTF">2020-02-17T11:51:00Z</dcterms:modified>
</cp:coreProperties>
</file>