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EA6" w:rsidRDefault="00DF3E6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F46EA6" w:rsidRDefault="00DF3E6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F46EA6" w:rsidRDefault="00DF3E6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F46EA6" w:rsidRDefault="00F46EA6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F46EA6" w:rsidRDefault="00F46EA6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F46EA6" w:rsidRDefault="00DF3E60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F46EA6" w:rsidRDefault="00DF3E60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 kwartał 2021 roku</w:t>
      </w:r>
    </w:p>
    <w:p w:rsidR="00F46EA6" w:rsidRDefault="00DF3E6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972"/>
        <w:gridCol w:w="6092"/>
      </w:tblGrid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wspólnotowe w ramach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poddziałania 2.3.2 „Cyfrowe udostępnienie zasobów kultury” (69,99%)</w:t>
            </w:r>
          </w:p>
          <w:p w:rsidR="00F46EA6" w:rsidRDefault="00DF3E6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F46EA6" w:rsidRDefault="00DF3E6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F46EA6" w:rsidRDefault="00DF3E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F46EA6" w:rsidRDefault="00DF3E6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F46EA6" w:rsidRDefault="00F46EA6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F46EA6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46EA6" w:rsidRDefault="00DF3E60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01.01.2019-31.03.2022</w:t>
            </w:r>
          </w:p>
        </w:tc>
      </w:tr>
    </w:tbl>
    <w:p w:rsidR="00F46EA6" w:rsidRDefault="00DF3E60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F46EA6" w:rsidRDefault="00DF3E60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>Nie dotyczy</w:t>
      </w:r>
    </w:p>
    <w:p w:rsidR="00F46EA6" w:rsidRDefault="00DF3E60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2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46EA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ind w:right="12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zaangażowanych</w:t>
            </w:r>
          </w:p>
        </w:tc>
      </w:tr>
      <w:tr w:rsidR="00F46EA6">
        <w:trPr>
          <w:trHeight w:val="153"/>
        </w:trPr>
        <w:tc>
          <w:tcPr>
            <w:tcW w:w="2972" w:type="dxa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69,23%</w:t>
            </w:r>
          </w:p>
        </w:tc>
        <w:tc>
          <w:tcPr>
            <w:tcW w:w="3260" w:type="dxa"/>
          </w:tcPr>
          <w:p w:rsidR="00F46EA6" w:rsidRDefault="00DF3E60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49,13%</w:t>
            </w:r>
          </w:p>
          <w:p w:rsidR="00F46EA6" w:rsidRDefault="00DF3E60">
            <w:pPr>
              <w:numPr>
                <w:ilvl w:val="3"/>
                <w:numId w:val="1"/>
              </w:numPr>
              <w:spacing w:after="0" w:line="240" w:lineRule="auto"/>
              <w:ind w:left="665" w:hanging="283"/>
              <w:contextualSpacing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40,53%</w:t>
            </w:r>
          </w:p>
        </w:tc>
        <w:tc>
          <w:tcPr>
            <w:tcW w:w="3402" w:type="dxa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73,98%</w:t>
            </w:r>
          </w:p>
        </w:tc>
      </w:tr>
    </w:tbl>
    <w:p w:rsidR="00F46EA6" w:rsidRDefault="00F46EA6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F46EA6" w:rsidRDefault="00F46EA6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F46EA6" w:rsidRDefault="00F46EA6"/>
    <w:p w:rsidR="00F46EA6" w:rsidRDefault="00DF3E60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F46EA6" w:rsidRDefault="00DF3E6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3"/>
        <w:gridCol w:w="1921"/>
        <w:gridCol w:w="2804"/>
      </w:tblGrid>
      <w:tr w:rsidR="00F46EA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F46EA6" w:rsidRDefault="00DF3E6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3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21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46EA6">
        <w:tc>
          <w:tcPr>
            <w:tcW w:w="2127" w:type="dxa"/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 zakończenie testowania sprzętu</w:t>
            </w:r>
          </w:p>
        </w:tc>
        <w:tc>
          <w:tcPr>
            <w:tcW w:w="1504" w:type="dxa"/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21" w:type="dxa"/>
          </w:tcPr>
          <w:p w:rsidR="00F46EA6" w:rsidRDefault="00DF3E60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</w:tcPr>
          <w:p w:rsidR="00F46EA6" w:rsidRDefault="00DF3E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Dla części zadania (zakup skanera, zakup aparatu fotograficznego) przekroczono termin ostateczny. Spowodowane to było (dla skanera) skargą do KIO ze strony jednego z wykonawców (skarga ostateczni</w:t>
            </w:r>
            <w:r>
              <w:rPr>
                <w:rFonts w:cs="Arial"/>
                <w:color w:val="000000"/>
                <w:sz w:val="20"/>
                <w:szCs w:val="20"/>
              </w:rPr>
              <w:t>e wycofana). W przypadku aparatu konieczne było powtórzenie postępowania z uwagi an brak oferentów. Ostatecznie dla tych części zadania kamień milowy udało się zrealizować 2019-07-25. Nie wpłynęło to na realizację innych zadań oraz nie stanowi zagrożenia d</w:t>
            </w:r>
            <w:r>
              <w:rPr>
                <w:rFonts w:cs="Arial"/>
                <w:color w:val="000000"/>
                <w:sz w:val="20"/>
                <w:szCs w:val="20"/>
              </w:rPr>
              <w:t>la pozostałych kamieni milowych.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DF3E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F46EA6" w:rsidRDefault="00F46EA6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Kontynuowano prace digitalizacyjne w PL-Wtm. Kamień milowy „Zakończenie digitalizacji PL-Wtm”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Planowana data realizacji 2020-09-01. 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Zło</w:t>
            </w:r>
            <w:r>
              <w:rPr>
                <w:rFonts w:eastAsia="Calibri" w:cs="Arial"/>
                <w:color w:val="000000"/>
                <w:sz w:val="20"/>
                <w:szCs w:val="20"/>
              </w:rPr>
              <w:t>żono wniosek o przesunięcie terminu realizacji związku z poszerzeniem zakresu projektu na 2021-06-30. Otrzymano zgodę na zmianę, przygotowywany jest aneks do umowy.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DF3E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DF3E60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 xml:space="preserve">Kamień milowy </w:t>
            </w:r>
            <w:r>
              <w:rPr>
                <w:rFonts w:cs="Arial"/>
                <w:color w:val="000000"/>
                <w:sz w:val="20"/>
                <w:szCs w:val="20"/>
              </w:rPr>
              <w:t>"Zakończenie digitalizacji PL-STAb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F-Ppo. Otrzymano zgodę na zmiany, podpisano aneks do umowy.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cs="Arial"/>
                <w:color w:val="000000"/>
                <w:sz w:val="20"/>
                <w:szCs w:val="20"/>
              </w:rPr>
              <w:t>docelowa: 20 809)</w:t>
            </w: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r>
              <w:rPr>
                <w:rFonts w:cs="Arial"/>
                <w:color w:val="000000"/>
                <w:sz w:val="20"/>
                <w:szCs w:val="20"/>
              </w:rPr>
              <w:t>. Planowany termin realizacji 2021-06-30. Zakończono digitalizację PL-Wumfc oraz drugi etap digitalizacji PL-Kk. Rozpoczęto digitalizację PL-GD.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ogowania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DF3E6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Planowany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F46EA6">
        <w:tc>
          <w:tcPr>
            <w:tcW w:w="2127" w:type="dxa"/>
            <w:tcBorders>
              <w:top w:val="nil"/>
            </w:tcBorders>
          </w:tcPr>
          <w:p w:rsidR="00F46EA6" w:rsidRDefault="00DF3E60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F46EA6" w:rsidRDefault="00F46E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2021-04</w:t>
            </w:r>
          </w:p>
        </w:tc>
        <w:tc>
          <w:tcPr>
            <w:tcW w:w="1921" w:type="dxa"/>
            <w:tcBorders>
              <w:top w:val="nil"/>
            </w:tcBorders>
          </w:tcPr>
          <w:p w:rsidR="00F46EA6" w:rsidRDefault="00F46EA6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b/>
                <w:bCs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F46EA6" w:rsidRDefault="00DF3E6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1"/>
        <w:gridCol w:w="1843"/>
        <w:gridCol w:w="1707"/>
        <w:gridCol w:w="2268"/>
      </w:tblGrid>
      <w:tr w:rsidR="00F46EA6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Planowany termin </w:t>
            </w:r>
            <w:r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46EA6">
        <w:tc>
          <w:tcPr>
            <w:tcW w:w="2545" w:type="dxa"/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 xml:space="preserve">sektora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12 357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5. Liczba baz danych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udostępnionych on-line poprzez API [szt.]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  <w:bookmarkEnd w:id="3"/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7. Rozmiar zdigitalizowanej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86,63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F46EA6">
        <w:tc>
          <w:tcPr>
            <w:tcW w:w="2545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3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top w:val="nil"/>
            </w:tcBorders>
          </w:tcPr>
          <w:p w:rsidR="00F46EA6" w:rsidRDefault="00DF3E60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F46EA6" w:rsidRDefault="00DF3E6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EA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zmian</w:t>
            </w:r>
          </w:p>
        </w:tc>
      </w:tr>
      <w:tr w:rsidR="00F46EA6">
        <w:tc>
          <w:tcPr>
            <w:tcW w:w="2937" w:type="dxa"/>
          </w:tcPr>
          <w:p w:rsidR="00F46EA6" w:rsidRDefault="00DF3E60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F46EA6" w:rsidRDefault="00DF3E60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46EA6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46EA6">
        <w:tc>
          <w:tcPr>
            <w:tcW w:w="2937" w:type="dxa"/>
          </w:tcPr>
          <w:p w:rsidR="00F46EA6" w:rsidRDefault="00DF3E60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muzyka, kopie cyfrowe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rękopisów i druków, partytury cyfrowe, zapisy nutowe w formacie symbolicznym, metadane RISM)</w:t>
            </w:r>
          </w:p>
          <w:p w:rsidR="00F46EA6" w:rsidRDefault="00F46EA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</w:tcPr>
          <w:p w:rsidR="00F46EA6" w:rsidRDefault="00DF3E60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F46EA6" w:rsidRDefault="00F46EA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</w:tcPr>
          <w:p w:rsidR="00F46EA6" w:rsidRDefault="00F46EA6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</w:tcPr>
          <w:p w:rsidR="00F46EA6" w:rsidRDefault="00DF3E6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F46EA6" w:rsidRDefault="00DF3E60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p w:rsidR="00F46EA6" w:rsidRDefault="00F46EA6"/>
    <w:tbl>
      <w:tblPr>
        <w:tblStyle w:val="Tabela-Siatka3"/>
        <w:tblW w:w="9634" w:type="dxa"/>
        <w:tblInd w:w="0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F46EA6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Rzeczywista data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F46EA6" w:rsidRDefault="00DF3E6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F46EA6" w:rsidRDefault="00F46EA6">
            <w:pPr>
              <w:suppressAutoHyphens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46EA6">
        <w:tc>
          <w:tcPr>
            <w:tcW w:w="2547" w:type="dxa"/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03-2022</w:t>
            </w:r>
          </w:p>
        </w:tc>
        <w:tc>
          <w:tcPr>
            <w:tcW w:w="1844" w:type="dxa"/>
          </w:tcPr>
          <w:p w:rsidR="00F46EA6" w:rsidRDefault="00F46EA6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</w:tcPr>
          <w:p w:rsidR="00F46EA6" w:rsidRDefault="00DF3E60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 FBC</w:t>
            </w:r>
          </w:p>
          <w:p w:rsidR="00F46EA6" w:rsidRDefault="00DF3E6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korzystanie/wspieranie.</w:t>
            </w:r>
          </w:p>
          <w:p w:rsidR="00F46EA6" w:rsidRDefault="00DF3E6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Dane wraz z metadanymi zostaną udostępnione w serwisie Federacji Bibliotek Cyfrowych (FBC). </w:t>
            </w:r>
          </w:p>
          <w:p w:rsidR="00F46EA6" w:rsidRDefault="00DF3E60">
            <w:pPr>
              <w:suppressAutoHyphens/>
              <w:rPr>
                <w:rFonts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F46EA6" w:rsidRDefault="00F46EA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F46EA6" w:rsidRDefault="00DF3E60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Portal dziedzictwo chopinowskie</w:t>
            </w:r>
          </w:p>
          <w:p w:rsidR="00F46EA6" w:rsidRDefault="00DF3E60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Opis zależności:</w:t>
            </w:r>
            <w:r>
              <w:rPr>
                <w:rFonts w:cstheme="minorHAnsi"/>
                <w:color w:val="000000"/>
              </w:rPr>
              <w:t xml:space="preserve"> korzystanie.</w:t>
            </w:r>
          </w:p>
          <w:p w:rsidR="00F46EA6" w:rsidRDefault="00DF3E60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Portale merytorycznie uzupełniają się. Dane dotyczące twórczości Chopina stanowić będą uzupełnienie danych wytworzonych w projekcie. 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 xml:space="preserve">Status: </w:t>
            </w:r>
            <w:r>
              <w:rPr>
                <w:rFonts w:cstheme="minorHAnsi"/>
                <w:color w:val="000000"/>
              </w:rPr>
              <w:t>Projektowanie.</w:t>
            </w:r>
          </w:p>
          <w:p w:rsidR="00F46EA6" w:rsidRDefault="00F46EA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46EA6" w:rsidRDefault="00DF3E60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- RISM </w:t>
            </w:r>
          </w:p>
          <w:p w:rsidR="00F46EA6" w:rsidRDefault="00DF3E60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korzystanie/wspieranie</w:t>
            </w:r>
          </w:p>
          <w:p w:rsidR="00F46EA6" w:rsidRDefault="00DF3E60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Komplementarność metadanych – metadane wytworzone </w:t>
            </w:r>
            <w:r>
              <w:rPr>
                <w:rFonts w:cstheme="minorHAnsi"/>
                <w:color w:val="000000"/>
              </w:rPr>
              <w:t>w projekcie uzupełniają międzynarodową bazę RISM (Reperoite International des Sources Musicales) o unikatowe zbiory polskie. Całość metadanych projektowych zapisywana jest w bazie RISM i stamtąd zostają pobierane w celu prezentacji w portalu.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 xml:space="preserve">: </w:t>
            </w:r>
            <w:r>
              <w:rPr>
                <w:rFonts w:cstheme="minorHAnsi"/>
                <w:color w:val="000000"/>
              </w:rPr>
              <w:t>Wdrażanie.</w:t>
            </w:r>
          </w:p>
          <w:p w:rsidR="00F46EA6" w:rsidRDefault="00F46EA6">
            <w:pPr>
              <w:suppressAutoHyphens/>
              <w:rPr>
                <w:rFonts w:eastAsia="Calibri" w:cstheme="minorHAnsi"/>
                <w:b/>
                <w:color w:val="000000"/>
              </w:rPr>
            </w:pPr>
          </w:p>
          <w:p w:rsidR="00F46EA6" w:rsidRDefault="00DF3E60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VIAF</w:t>
            </w:r>
          </w:p>
          <w:p w:rsidR="00F46EA6" w:rsidRDefault="00DF3E60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korzystanie</w:t>
            </w:r>
          </w:p>
          <w:p w:rsidR="00F46EA6" w:rsidRDefault="00DF3E60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Dzięki stosowaniu słownictwa kontrolowanego VIAF (Virtual International Authority File) w bazie RISM osiągana jest komplementarność względem VIAF. 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Wdrażanie.</w:t>
            </w:r>
          </w:p>
          <w:p w:rsidR="00F46EA6" w:rsidRDefault="00F46EA6">
            <w:pPr>
              <w:suppressAutoHyphens/>
              <w:rPr>
                <w:rFonts w:eastAsia="Calibri" w:cstheme="minorHAnsi"/>
                <w:b/>
              </w:rPr>
            </w:pPr>
          </w:p>
          <w:p w:rsidR="00F46EA6" w:rsidRDefault="00DF3E60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WikiMedia</w:t>
            </w:r>
          </w:p>
          <w:p w:rsidR="00F46EA6" w:rsidRDefault="00DF3E60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wspieranie</w:t>
            </w:r>
          </w:p>
          <w:p w:rsidR="00F46EA6" w:rsidRDefault="00DF3E60">
            <w:pPr>
              <w:suppressAutoHyphens/>
              <w:rPr>
                <w:rFonts w:eastAsia="Calibri"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Wybrane dane wytworzone w projekcie zostaną udostępnione także za pośrednictwem WikiMedia, co umożliwi ich wykorzystanie w serwisach takich, jak Wikipedia.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lastRenderedPageBreak/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F46EA6" w:rsidRDefault="00F46EA6">
            <w:pPr>
              <w:suppressAutoHyphens/>
              <w:rPr>
                <w:rFonts w:eastAsia="Calibri" w:cstheme="minorHAnsi"/>
                <w:color w:val="000000"/>
              </w:rPr>
            </w:pPr>
          </w:p>
          <w:p w:rsidR="00F46EA6" w:rsidRDefault="00DF3E60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- IMSLP</w:t>
            </w:r>
          </w:p>
          <w:p w:rsidR="00F46EA6" w:rsidRDefault="00DF3E60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 xml:space="preserve">Opis zależności: </w:t>
            </w:r>
            <w:r>
              <w:rPr>
                <w:rFonts w:cstheme="minorHAnsi"/>
                <w:color w:val="000000"/>
              </w:rPr>
              <w:t>wspieranie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Transkrypcje dzieł muzyki polsk</w:t>
            </w:r>
            <w:r>
              <w:rPr>
                <w:rFonts w:cstheme="minorHAnsi"/>
              </w:rPr>
              <w:t>iej w formacie otwartotekstowym Humdrum oraz w formie plików pdf zostaną udostępnione na platformie IMSLP stanowiącej największą na świecie cyfrową kolekcję nut.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  <w:color w:val="000000"/>
              </w:rPr>
              <w:t>Status</w:t>
            </w:r>
            <w:r>
              <w:rPr>
                <w:rFonts w:cstheme="minorHAnsi"/>
                <w:color w:val="000000"/>
              </w:rPr>
              <w:t>: Specyfikowanie wymagań.</w:t>
            </w:r>
          </w:p>
          <w:p w:rsidR="00F46EA6" w:rsidRDefault="00F46EA6">
            <w:pPr>
              <w:suppressAutoHyphens/>
              <w:rPr>
                <w:rFonts w:eastAsia="Calibri" w:cstheme="minorHAnsi"/>
              </w:rPr>
            </w:pPr>
          </w:p>
          <w:p w:rsidR="00F46EA6" w:rsidRDefault="00DF3E60">
            <w:pPr>
              <w:suppressAutoHyphens/>
              <w:rPr>
                <w:rFonts w:eastAsia="Calibri" w:cstheme="minorHAnsi"/>
                <w:b/>
              </w:rPr>
            </w:pPr>
            <w:r>
              <w:rPr>
                <w:rFonts w:cstheme="minorHAnsi"/>
              </w:rPr>
              <w:t xml:space="preserve">- </w:t>
            </w:r>
            <w:r>
              <w:rPr>
                <w:rFonts w:cstheme="minorHAnsi"/>
                <w:b/>
              </w:rPr>
              <w:t xml:space="preserve">ZenodoDOI </w:t>
            </w:r>
          </w:p>
          <w:p w:rsidR="00F46EA6" w:rsidRDefault="00DF3E60">
            <w:pPr>
              <w:suppressAutoHyphens/>
              <w:rPr>
                <w:rFonts w:eastAsia="Calibri"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Opis zależności:</w:t>
            </w:r>
            <w:r>
              <w:rPr>
                <w:rFonts w:cstheme="minorHAnsi"/>
                <w:color w:val="000000"/>
              </w:rPr>
              <w:t xml:space="preserve"> wspieranie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Transkrypcje dzieł m</w:t>
            </w:r>
            <w:r>
              <w:rPr>
                <w:rFonts w:cstheme="minorHAnsi"/>
              </w:rPr>
              <w:t>uzyki polskiej w formacie otwartotekstowym Humdrum oraz w formie plików pdf udostępnione za pośrednictwem serwisu GitHub (z wbudowaną kontrolą wersji plików) do repozytorium danych naukowych Zenodo.</w:t>
            </w:r>
          </w:p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b/>
              </w:rPr>
              <w:t>Status</w:t>
            </w:r>
            <w:r>
              <w:rPr>
                <w:rFonts w:cstheme="minorHAnsi"/>
              </w:rPr>
              <w:t>: Projektowanie.</w:t>
            </w:r>
          </w:p>
          <w:p w:rsidR="00F46EA6" w:rsidRDefault="00F46EA6">
            <w:pPr>
              <w:suppressAutoHyphens/>
              <w:rPr>
                <w:rFonts w:eastAsia="Calibri" w:cstheme="minorHAnsi"/>
                <w:b/>
              </w:rPr>
            </w:pPr>
          </w:p>
        </w:tc>
      </w:tr>
      <w:tr w:rsidR="00F46EA6">
        <w:tc>
          <w:tcPr>
            <w:tcW w:w="2547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lastRenderedPageBreak/>
              <w:t>API dla danych portalu</w:t>
            </w:r>
          </w:p>
        </w:tc>
        <w:tc>
          <w:tcPr>
            <w:tcW w:w="1700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F46EA6" w:rsidRDefault="00F46EA6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Status: Projektowanie. Dane komplementarne względem portalu „Dziedzictwo Chopinowskie w otwartym dostępie”.</w:t>
            </w:r>
          </w:p>
        </w:tc>
      </w:tr>
      <w:tr w:rsidR="00F46EA6">
        <w:tc>
          <w:tcPr>
            <w:tcW w:w="2547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API (dla metadanych RISM)</w:t>
            </w:r>
          </w:p>
        </w:tc>
        <w:tc>
          <w:tcPr>
            <w:tcW w:w="1700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F46EA6" w:rsidRDefault="00F46EA6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  <w:color w:val="000000"/>
              </w:rPr>
              <w:t>Status: Projektowanie. Metadane komplementarne względem portalu „Dziedzictwo Chopinowskie w otwartym dostępie”.</w:t>
            </w:r>
          </w:p>
        </w:tc>
      </w:tr>
      <w:tr w:rsidR="00F46EA6">
        <w:tc>
          <w:tcPr>
            <w:tcW w:w="2547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VerovioHumdrumViewer (wersja zoptymalizowana dla muzyki polskiej)</w:t>
            </w:r>
          </w:p>
        </w:tc>
        <w:tc>
          <w:tcPr>
            <w:tcW w:w="1700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>03-2022</w:t>
            </w:r>
          </w:p>
        </w:tc>
        <w:tc>
          <w:tcPr>
            <w:tcW w:w="1844" w:type="dxa"/>
            <w:tcBorders>
              <w:top w:val="nil"/>
            </w:tcBorders>
          </w:tcPr>
          <w:p w:rsidR="00F46EA6" w:rsidRDefault="00F46EA6">
            <w:pPr>
              <w:suppressAutoHyphens/>
              <w:rPr>
                <w:rFonts w:eastAsia="Calibri" w:cstheme="minorHAnsi"/>
                <w:color w:val="000000"/>
              </w:rPr>
            </w:pPr>
          </w:p>
        </w:tc>
        <w:tc>
          <w:tcPr>
            <w:tcW w:w="3542" w:type="dxa"/>
            <w:tcBorders>
              <w:top w:val="nil"/>
            </w:tcBorders>
          </w:tcPr>
          <w:p w:rsidR="00F46EA6" w:rsidRDefault="00DF3E60">
            <w:pPr>
              <w:suppressAutoHyphens/>
              <w:rPr>
                <w:rFonts w:eastAsia="Calibri" w:cstheme="minorHAnsi"/>
              </w:rPr>
            </w:pPr>
            <w:r>
              <w:rPr>
                <w:rFonts w:cstheme="minorHAnsi"/>
              </w:rPr>
              <w:t xml:space="preserve">Status: Wdrażanie. Wersja zoptymalizowana dla muzyki polskiej posiadać będzie komplementarne względem wersji wytworzonej w projekcie „Dziedzictwo Chopinowskie…” funkcjonalności (w </w:t>
            </w:r>
            <w:r>
              <w:rPr>
                <w:rFonts w:cstheme="minorHAnsi"/>
              </w:rPr>
              <w:lastRenderedPageBreak/>
              <w:t>szczególności rozwiązania specyficzne dla muzyki dawnej, jak bas cyfrowany oraz notacja menzuralna).</w:t>
            </w:r>
          </w:p>
        </w:tc>
      </w:tr>
    </w:tbl>
    <w:p w:rsidR="00F46EA6" w:rsidRDefault="00F46EA6"/>
    <w:p w:rsidR="00F46EA6" w:rsidRDefault="00DF3E6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F46EA6" w:rsidRDefault="00DF3E6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71"/>
        <w:gridCol w:w="1691"/>
        <w:gridCol w:w="2134"/>
        <w:gridCol w:w="2402"/>
      </w:tblGrid>
      <w:tr w:rsidR="00F46EA6">
        <w:trPr>
          <w:tblHeader/>
        </w:trPr>
        <w:tc>
          <w:tcPr>
            <w:tcW w:w="3270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4" w:type="dxa"/>
            <w:shd w:val="clear" w:color="auto" w:fill="D0CECE" w:themeFill="background2" w:themeFillShade="E6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2" w:type="dxa"/>
            <w:shd w:val="clear" w:color="auto" w:fill="D0CECE" w:themeFill="background2" w:themeFillShade="E6"/>
            <w:vAlign w:val="center"/>
          </w:tcPr>
          <w:p w:rsidR="00F46EA6" w:rsidRDefault="00DF3E6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zarządzania ryzykiem</w:t>
            </w:r>
          </w:p>
        </w:tc>
      </w:tr>
      <w:tr w:rsidR="00F46EA6">
        <w:tc>
          <w:tcPr>
            <w:tcW w:w="3270" w:type="dxa"/>
            <w:vAlign w:val="center"/>
          </w:tcPr>
          <w:p w:rsidR="00F46EA6" w:rsidRDefault="00DF3E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Ryzyko związane z realizacją harmonogramu: digitalizacja</w:t>
            </w:r>
          </w:p>
        </w:tc>
        <w:tc>
          <w:tcPr>
            <w:tcW w:w="1691" w:type="dxa"/>
          </w:tcPr>
          <w:p w:rsidR="00F46EA6" w:rsidRDefault="00DF3E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2134" w:type="dxa"/>
          </w:tcPr>
          <w:p w:rsidR="00F46EA6" w:rsidRDefault="00DF3E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2402" w:type="dxa"/>
          </w:tcPr>
          <w:p w:rsidR="00F46EA6" w:rsidRDefault="00DF3E6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Możliwe są opóźnienia w terminie realizacji zadania digitalizacji PL-GD. Aktualnie nie ma ryzyka przekroczenia terminu ostatecznego. Działania zarządcze: </w:t>
            </w:r>
            <w:r>
              <w:rPr>
                <w:rFonts w:cstheme="minorHAnsi"/>
                <w:color w:val="000000"/>
              </w:rPr>
              <w:t>wdrożenie planu reerwowego. Spodziewane efekty: pełna realizacja zadania. Nie nastąpiła zmiana w stosunku do poprzedniego okresu sprawozdawczego – ryzyko aktywne.</w:t>
            </w:r>
          </w:p>
        </w:tc>
      </w:tr>
    </w:tbl>
    <w:p w:rsidR="00F46EA6" w:rsidRDefault="00DF3E60">
      <w:pPr>
        <w:spacing w:before="240" w:after="120"/>
        <w:rPr>
          <w:rFonts w:cstheme="minorHAnsi"/>
          <w:b/>
        </w:rPr>
      </w:pPr>
      <w:r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7"/>
        <w:gridCol w:w="1692"/>
        <w:gridCol w:w="2302"/>
        <w:gridCol w:w="2629"/>
      </w:tblGrid>
      <w:tr w:rsidR="00F46EA6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EA6" w:rsidRDefault="00DF3E6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EA6" w:rsidRDefault="00DF3E6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6EA6" w:rsidRDefault="00DF3E6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6EA6" w:rsidRDefault="00DF3E6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F46EA6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EA6" w:rsidRDefault="00DF3E6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Na obecnym etapie realizacji nie stwierdzono ryzyk w zakresie utrzymania efektów projektu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EA6" w:rsidRDefault="00F46EA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EA6" w:rsidRDefault="00F46EA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6EA6" w:rsidRDefault="00F46EA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F46EA6" w:rsidRDefault="00DF3E60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F46EA6" w:rsidRDefault="00DF3E60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n/d</w:t>
      </w:r>
    </w:p>
    <w:p w:rsidR="00F46EA6" w:rsidRDefault="00DF3E60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F46EA6" w:rsidRDefault="00DF3E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F46EA6" w:rsidRDefault="00DF3E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Zespół Projektów UE </w:t>
      </w:r>
      <w:r>
        <w:rPr>
          <w:rFonts w:ascii="Arial" w:hAnsi="Arial" w:cs="Arial"/>
        </w:rPr>
        <w:t>i EOG</w:t>
      </w:r>
    </w:p>
    <w:p w:rsidR="00F46EA6" w:rsidRDefault="00DF3E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F46EA6" w:rsidRDefault="00DF3E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jadamska@nifc.pl</w:t>
      </w:r>
    </w:p>
    <w:p w:rsidR="00F46EA6" w:rsidRDefault="00F46EA6">
      <w:pPr>
        <w:spacing w:after="0"/>
        <w:jc w:val="both"/>
        <w:rPr>
          <w:rFonts w:ascii="Arial" w:hAnsi="Arial" w:cs="Arial"/>
        </w:rPr>
      </w:pPr>
    </w:p>
    <w:p w:rsidR="00F46EA6" w:rsidRDefault="00DF3E6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F46EA6" w:rsidRDefault="00DF3E6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Bilioteka-Fonoteka-Fototeka</w:t>
      </w:r>
    </w:p>
    <w:p w:rsidR="00F46EA6" w:rsidRDefault="00DF3E6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F46EA6" w:rsidRDefault="00DF3E60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mkonik@nifc.pl</w:t>
        </w:r>
      </w:hyperlink>
    </w:p>
    <w:sectPr w:rsidR="00F46EA6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E60" w:rsidRDefault="00DF3E60">
      <w:pPr>
        <w:spacing w:after="0" w:line="240" w:lineRule="auto"/>
      </w:pPr>
      <w:r>
        <w:separator/>
      </w:r>
    </w:p>
  </w:endnote>
  <w:endnote w:type="continuationSeparator" w:id="0">
    <w:p w:rsidR="00DF3E60" w:rsidRDefault="00DF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42103"/>
      <w:docPartObj>
        <w:docPartGallery w:val="Page Numbers (Top of Page)"/>
        <w:docPartUnique/>
      </w:docPartObj>
    </w:sdtPr>
    <w:sdtEndPr/>
    <w:sdtContent>
      <w:p w:rsidR="00F46EA6" w:rsidRDefault="00DF3E60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EB424C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F46EA6" w:rsidRDefault="00F46E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E60" w:rsidRDefault="00DF3E60">
      <w:pPr>
        <w:rPr>
          <w:sz w:val="12"/>
        </w:rPr>
      </w:pPr>
      <w:r>
        <w:separator/>
      </w:r>
    </w:p>
  </w:footnote>
  <w:footnote w:type="continuationSeparator" w:id="0">
    <w:p w:rsidR="00DF3E60" w:rsidRDefault="00DF3E60">
      <w:pPr>
        <w:rPr>
          <w:sz w:val="12"/>
        </w:rPr>
      </w:pPr>
      <w:r>
        <w:continuationSeparator/>
      </w:r>
    </w:p>
  </w:footnote>
  <w:footnote w:id="1">
    <w:p w:rsidR="00F46EA6" w:rsidRDefault="00DF3E60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6D1A"/>
    <w:multiLevelType w:val="multilevel"/>
    <w:tmpl w:val="A016EB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87F4954"/>
    <w:multiLevelType w:val="multilevel"/>
    <w:tmpl w:val="CFD49C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EA6"/>
    <w:rsid w:val="00DF3E60"/>
    <w:rsid w:val="00EB424C"/>
    <w:rsid w:val="00F4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FFFE0-06D1-4529-96EE-EC803DCF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uiPriority w:val="99"/>
    <w:rsid w:val="005861B3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115C3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5D5A5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onik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D626A-0C03-4D37-A131-16893718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1229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2</cp:revision>
  <dcterms:created xsi:type="dcterms:W3CDTF">2021-05-21T12:32:00Z</dcterms:created>
  <dcterms:modified xsi:type="dcterms:W3CDTF">2021-05-21T12:32:00Z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