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6977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BB02C6">
        <w:rPr>
          <w:rFonts w:asciiTheme="minorHAnsi" w:hAnsiTheme="minorHAnsi" w:cstheme="minorHAnsi"/>
          <w:bCs/>
          <w:sz w:val="24"/>
          <w:szCs w:val="24"/>
        </w:rPr>
        <w:t xml:space="preserve">21 lipca </w:t>
      </w:r>
      <w:r w:rsidR="009501E3">
        <w:rPr>
          <w:rFonts w:asciiTheme="minorHAnsi" w:hAnsiTheme="minorHAnsi" w:cstheme="minorHAnsi"/>
          <w:bCs/>
          <w:sz w:val="24"/>
          <w:szCs w:val="24"/>
        </w:rPr>
        <w:t>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BB02C6" w:rsidRDefault="00BB02C6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B02C6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DOOŚ-WDŚ/ZIL.420.2.2020.KCz/AWT.43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BB02C6" w:rsidRDefault="00BB02C6" w:rsidP="00BB02C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B02C6">
        <w:rPr>
          <w:rFonts w:asciiTheme="minorHAnsi" w:hAnsiTheme="minorHAnsi" w:cstheme="minorHAnsi"/>
          <w:bCs/>
          <w:color w:val="000000"/>
          <w:sz w:val="24"/>
          <w:szCs w:val="24"/>
        </w:rPr>
        <w:t>Na podstawie art. 54 § 4 ustawy z dnia 30 sierpnia 2002 r. — Prawo o postępowaniu przed sądami administracyjnymi (Dz. U. z 2022 r. poz. 329, ze zm.), dalej Ppsa, w związku z art. 74 ust. 3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ddziaływania na środowisko (Dz. </w:t>
      </w:r>
      <w:r w:rsidRPr="00BB02C6">
        <w:rPr>
          <w:rFonts w:asciiTheme="minorHAnsi" w:hAnsiTheme="minorHAnsi" w:cstheme="minorHAnsi"/>
          <w:bCs/>
          <w:color w:val="000000"/>
          <w:sz w:val="24"/>
          <w:szCs w:val="24"/>
        </w:rPr>
        <w:t>U. z 2022 r. poz. 1029), dalej ustawa ooś, zawiadamiam o przekazaniu do Wojewódzkiego Sądu Administracyjnego w Warszawie skarg z dnia 13 maja 2022 r. na decyzję Generalnego Dyrektora Ochrony Środowiska z dnia 12 kwietnia 2022 r., znak: DOOŚ-WDŚ/ZIL.420.2.2020.KCz.39, utrzymującą w mocy decyzję Regionalnego Dyrektora Ochrony Środowiska w Warszawie z dnia 27 września 2019 r., znak: WOOŚ-II.420.93.2019.MP.16, o środowiskowych uwarunkowaniach dla przedsięwzięcia pn.: Wykonanie skrzyżow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ań dwupoziomowych w Zielonce, Tłuszczu</w:t>
      </w:r>
      <w:r w:rsidRPr="00BB02C6">
        <w:rPr>
          <w:rFonts w:asciiTheme="minorHAnsi" w:hAnsiTheme="minorHAnsi" w:cstheme="minorHAnsi"/>
          <w:bCs/>
          <w:color w:val="000000"/>
          <w:sz w:val="24"/>
          <w:szCs w:val="24"/>
        </w:rPr>
        <w:t>, Mokrej Wsi w ramach projektu „Prace na linii E-75 na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odcinku Sadowne - Czyżew wraz z</w:t>
      </w:r>
      <w:r w:rsidRPr="00BB02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robotami pozostałymi na odcinku Warszawa Remb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ertów — Sadowne”. Cze</w:t>
      </w:r>
      <w:r w:rsidRPr="00BB02C6">
        <w:rPr>
          <w:rFonts w:asciiTheme="minorHAnsi" w:hAnsiTheme="minorHAnsi" w:cstheme="minorHAnsi"/>
          <w:bCs/>
          <w:color w:val="000000"/>
          <w:sz w:val="24"/>
          <w:szCs w:val="24"/>
        </w:rPr>
        <w:t>ść 2 Budowa skrzyżo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wania dwupoziomowego w Tłuszczu.</w:t>
      </w:r>
    </w:p>
    <w:p w:rsidR="00D15A10" w:rsidRDefault="00BB02C6" w:rsidP="00BB02C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B02C6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muję, że — zgodnie z art. 33 § 1</w:t>
      </w:r>
      <w:r w:rsidRPr="00BB02C6">
        <w:rPr>
          <w:rFonts w:asciiTheme="minorHAnsi" w:hAnsiTheme="minorHAnsi" w:cstheme="minorHAnsi"/>
          <w:bCs/>
          <w:color w:val="000000"/>
          <w:sz w:val="24"/>
          <w:szCs w:val="24"/>
        </w:rPr>
        <w:t>a Ppsa -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BB02C6" w:rsidRDefault="00BB02C6" w:rsidP="00BB02C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B02C6" w:rsidRPr="00BB02C6" w:rsidRDefault="00BB02C6" w:rsidP="00BB02C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33 § 1</w:t>
      </w:r>
      <w:r w:rsidRPr="00BB02C6">
        <w:rPr>
          <w:rFonts w:asciiTheme="minorHAnsi" w:hAnsiTheme="minorHAnsi" w:cstheme="minorHAnsi"/>
          <w:bCs/>
        </w:rPr>
        <w:t>a Ppsa Jeżeli przepis szczególny przewiduje, że strony postępowania przed organem administracji publicznej są zawiadamiane o aktach lub innych czynnościach tego organu przez obwieszczenie lub w inny sposób publicznego ogłaszania, osoba, która b</w:t>
      </w:r>
      <w:r>
        <w:rPr>
          <w:rFonts w:asciiTheme="minorHAnsi" w:hAnsiTheme="minorHAnsi" w:cstheme="minorHAnsi"/>
          <w:bCs/>
        </w:rPr>
        <w:t>rała udział w postępowaniu i nie</w:t>
      </w:r>
      <w:r w:rsidRPr="00BB02C6">
        <w:rPr>
          <w:rFonts w:asciiTheme="minorHAnsi" w:hAnsiTheme="minorHAnsi" w:cstheme="minorHAnsi"/>
          <w:bCs/>
        </w:rPr>
        <w:t xml:space="preserve"> wniosła skargi, a wynik postępowania sądowego dotyczy jej interesu </w:t>
      </w:r>
      <w:r w:rsidRPr="00BB02C6">
        <w:rPr>
          <w:rFonts w:asciiTheme="minorHAnsi" w:hAnsiTheme="minorHAnsi" w:cstheme="minorHAnsi"/>
          <w:bCs/>
        </w:rPr>
        <w:lastRenderedPageBreak/>
        <w:t>prawnego, jest uczestnikiem tego po</w:t>
      </w:r>
      <w:r>
        <w:rPr>
          <w:rFonts w:asciiTheme="minorHAnsi" w:hAnsiTheme="minorHAnsi" w:cstheme="minorHAnsi"/>
          <w:bCs/>
        </w:rPr>
        <w:t>stępowania na prawach strony, jeżeli</w:t>
      </w:r>
      <w:r w:rsidRPr="00BB02C6">
        <w:rPr>
          <w:rFonts w:asciiTheme="minorHAnsi" w:hAnsiTheme="minorHAnsi" w:cstheme="minorHAnsi"/>
          <w:bCs/>
        </w:rPr>
        <w:t xml:space="preserve"> przed rozpoczęciem rozprawy złoży wniosek o przystąpienie do postępowania.</w:t>
      </w:r>
    </w:p>
    <w:p w:rsidR="00BB02C6" w:rsidRPr="00BB02C6" w:rsidRDefault="00BB02C6" w:rsidP="00BB02C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B02C6">
        <w:rPr>
          <w:rFonts w:asciiTheme="minorHAnsi" w:hAnsiTheme="minorHAnsi" w:cstheme="minorHAnsi"/>
          <w:bCs/>
        </w:rPr>
        <w:t>Art. 54 § 4 Ppsa W przypa</w:t>
      </w:r>
      <w:r>
        <w:rPr>
          <w:rFonts w:asciiTheme="minorHAnsi" w:hAnsiTheme="minorHAnsi" w:cstheme="minorHAnsi"/>
          <w:bCs/>
        </w:rPr>
        <w:t>dku, o którym mowa w art. 33 § 1</w:t>
      </w:r>
      <w:r w:rsidRPr="00BB02C6">
        <w:rPr>
          <w:rFonts w:asciiTheme="minorHAnsi" w:hAnsiTheme="minorHAnsi" w:cstheme="minorHAnsi"/>
          <w:bCs/>
        </w:rPr>
        <w:t>a, organ zawiadamia o przekazaniu skargi wraz z odpowiedzią na skargę przez obwieszczenie w si</w:t>
      </w:r>
      <w:r>
        <w:rPr>
          <w:rFonts w:asciiTheme="minorHAnsi" w:hAnsiTheme="minorHAnsi" w:cstheme="minorHAnsi"/>
          <w:bCs/>
        </w:rPr>
        <w:t>edzibie organu i na jego stronie</w:t>
      </w:r>
      <w:r w:rsidRPr="00BB02C6">
        <w:rPr>
          <w:rFonts w:asciiTheme="minorHAnsi" w:hAnsiTheme="minorHAnsi" w:cstheme="minorHAnsi"/>
          <w:bCs/>
        </w:rPr>
        <w:t xml:space="preserve"> internetowej oraz w sposób zwyczajowo przyjęty w danej miejscowości, pouczając o treści tego przepisu.</w:t>
      </w:r>
    </w:p>
    <w:p w:rsidR="00985B8F" w:rsidRPr="00B35A7F" w:rsidRDefault="00BB02C6" w:rsidP="00BB02C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B02C6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D1" w:rsidRDefault="003643D1">
      <w:pPr>
        <w:spacing w:after="0" w:line="240" w:lineRule="auto"/>
      </w:pPr>
      <w:r>
        <w:separator/>
      </w:r>
    </w:p>
  </w:endnote>
  <w:endnote w:type="continuationSeparator" w:id="0">
    <w:p w:rsidR="003643D1" w:rsidRDefault="0036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B357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643D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D1" w:rsidRDefault="003643D1">
      <w:pPr>
        <w:spacing w:after="0" w:line="240" w:lineRule="auto"/>
      </w:pPr>
      <w:r>
        <w:separator/>
      </w:r>
    </w:p>
  </w:footnote>
  <w:footnote w:type="continuationSeparator" w:id="0">
    <w:p w:rsidR="003643D1" w:rsidRDefault="0036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3643D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643D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643D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643D1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B3573"/>
    <w:rsid w:val="00AD43A7"/>
    <w:rsid w:val="00B05EE2"/>
    <w:rsid w:val="00B35A7F"/>
    <w:rsid w:val="00B64572"/>
    <w:rsid w:val="00B65C6A"/>
    <w:rsid w:val="00B92515"/>
    <w:rsid w:val="00BB02C6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  <w:rsid w:val="00FD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74CB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3B21-72EC-434F-B7E6-87B32E5B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2023-07-11T06:03:00Z</dcterms:created>
  <dcterms:modified xsi:type="dcterms:W3CDTF">2023-07-11T06:37:00Z</dcterms:modified>
</cp:coreProperties>
</file>