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1ED" w:rsidRDefault="007D2F02">
      <w:pPr>
        <w:widowControl w:val="0"/>
        <w:tabs>
          <w:tab w:val="center" w:pos="4536"/>
          <w:tab w:val="right" w:pos="9072"/>
        </w:tabs>
        <w:jc w:val="both"/>
        <w:rPr>
          <w:rFonts w:ascii="Arial" w:hAnsi="Arial" w:cs="Arial"/>
          <w:sz w:val="16"/>
        </w:rPr>
      </w:pPr>
      <w:r>
        <w:rPr>
          <w:rFonts w:ascii="Arial" w:hAnsi="Arial" w:cs="Arial"/>
          <w:sz w:val="16"/>
        </w:rPr>
        <w:t>0Niniejsza informacja nie stanowi źródła prawa. Autorzy dołożyli należytej staranności, aby była ona zgodna z obowiązującymi regulacjami prawnymi. Należy jednak pamiętać, że dotyczy ona typowych, mogących często występować przypadków i może nie w pełni odnosić się do poszczególnych spraw. Liczba i rodzaj dokumentów, których mogą żądać organy administracji w toku postępowania mogą różnić się do podanych w zależności od konkretnej sprawy. W razie jakichkolwiek wątpliwości należy skontaktować się z organem właściwym do rozpoznania indywidualnej sprawy względnie zapoznać się z przepisami prawa samodzielnie.</w:t>
      </w:r>
    </w:p>
    <w:p w:rsidR="006751ED" w:rsidRDefault="007D2F02">
      <w:pPr>
        <w:widowControl w:val="0"/>
        <w:spacing w:before="200" w:after="200"/>
        <w:jc w:val="center"/>
        <w:rPr>
          <w:rFonts w:ascii="Arial" w:hAnsi="Arial" w:cs="Arial"/>
          <w:b/>
          <w:sz w:val="24"/>
        </w:rPr>
      </w:pPr>
      <w:r>
        <w:rPr>
          <w:rFonts w:ascii="Arial" w:hAnsi="Arial" w:cs="Arial"/>
          <w:b/>
          <w:sz w:val="24"/>
        </w:rPr>
        <w:t xml:space="preserve">Zezwolenie na pobyt czasowy w celu kształcenia się na studiach </w:t>
      </w:r>
    </w:p>
    <w:p w:rsidR="006751ED" w:rsidRDefault="007D2F02">
      <w:pPr>
        <w:widowControl w:val="0"/>
        <w:spacing w:before="200" w:after="200"/>
        <w:jc w:val="center"/>
        <w:rPr>
          <w:rFonts w:ascii="Arial" w:hAnsi="Arial" w:cs="Arial"/>
          <w:sz w:val="24"/>
        </w:rPr>
      </w:pPr>
      <w:r>
        <w:rPr>
          <w:rFonts w:ascii="Arial" w:hAnsi="Arial" w:cs="Arial"/>
          <w:sz w:val="24"/>
        </w:rPr>
        <w:t>- Karta informacyjna</w:t>
      </w:r>
    </w:p>
    <w:p w:rsidR="006751ED" w:rsidRDefault="007D2F02">
      <w:pPr>
        <w:widowControl w:val="0"/>
        <w:spacing w:before="200" w:after="200"/>
        <w:jc w:val="center"/>
        <w:rPr>
          <w:rFonts w:ascii="Arial" w:hAnsi="Arial" w:cs="Arial"/>
          <w:sz w:val="24"/>
        </w:rPr>
      </w:pPr>
      <w:r>
        <w:rPr>
          <w:rFonts w:ascii="Arial" w:hAnsi="Arial" w:cs="Arial"/>
          <w:b/>
          <w:sz w:val="24"/>
        </w:rPr>
        <w:t xml:space="preserve">Art. 144 </w:t>
      </w:r>
    </w:p>
    <w:p w:rsidR="006751ED" w:rsidRDefault="007D2F02">
      <w:pPr>
        <w:widowControl w:val="0"/>
        <w:spacing w:before="200" w:after="200" w:line="276" w:lineRule="auto"/>
        <w:jc w:val="both"/>
        <w:rPr>
          <w:rFonts w:ascii="Arial" w:hAnsi="Arial" w:cs="Arial"/>
          <w:sz w:val="20"/>
        </w:rPr>
      </w:pPr>
      <w:r>
        <w:rPr>
          <w:rFonts w:ascii="Arial" w:hAnsi="Arial" w:cs="Arial"/>
          <w:sz w:val="20"/>
        </w:rPr>
        <w:t>Zezwolenia na pobyt czasowy udziela się, gdy celem pobytu cudzoziemca na terytorium Rzeczypospolitej Polskiej jest kształcenie się na studiach pierwszego stopnia, studiach drugiego stopnia lub jednolitych studiach magisterskich albo studiach trzeciego stopnia. Wyżej wymienionego zezwolenia udziela się także cudzoziemcowi, który zamierza odbyć kurs przygotowawczy do podjęcia nauki na tych studiach w języku polskim.</w:t>
      </w:r>
    </w:p>
    <w:p w:rsidR="006751ED" w:rsidRDefault="007D2F02">
      <w:pPr>
        <w:widowControl w:val="0"/>
        <w:spacing w:before="200" w:after="200" w:line="276" w:lineRule="auto"/>
        <w:jc w:val="both"/>
        <w:rPr>
          <w:rFonts w:ascii="Arial" w:hAnsi="Arial" w:cs="Arial"/>
          <w:sz w:val="20"/>
        </w:rPr>
      </w:pPr>
      <w:r>
        <w:rPr>
          <w:rFonts w:ascii="Arial" w:hAnsi="Arial" w:cs="Arial"/>
          <w:sz w:val="20"/>
        </w:rPr>
        <w:t>Wyżej wymienionego zezwolenia udziela się jeśli okoliczności, które są podstawą ubiegania się o to zezwolenie, uzasadniają pobyt cudzoziemca na terytorium Rzeczypospolitej Polskiej przez okres dłuższy niż 3 miesiące.</w:t>
      </w:r>
    </w:p>
    <w:p w:rsidR="006751ED" w:rsidRDefault="007D2F02">
      <w:pPr>
        <w:widowControl w:val="0"/>
        <w:spacing w:before="200" w:after="200" w:line="276" w:lineRule="auto"/>
        <w:jc w:val="both"/>
        <w:rPr>
          <w:rFonts w:ascii="Arial" w:hAnsi="Arial" w:cs="Arial"/>
          <w:sz w:val="20"/>
        </w:rPr>
      </w:pPr>
      <w:r>
        <w:rPr>
          <w:rFonts w:ascii="Arial" w:hAnsi="Arial" w:cs="Arial"/>
          <w:b/>
          <w:sz w:val="20"/>
        </w:rPr>
        <w:t>Podstawa prawna:</w:t>
      </w:r>
      <w:r>
        <w:rPr>
          <w:rFonts w:ascii="Arial" w:hAnsi="Arial" w:cs="Arial"/>
          <w:sz w:val="20"/>
        </w:rPr>
        <w:t xml:space="preserve"> Ustawa z dnia 12 grudnia 2013 r. o cudzoziemcach  </w:t>
      </w:r>
      <w:bookmarkStart w:id="0" w:name="_Hlk531795814"/>
      <w:r>
        <w:rPr>
          <w:rFonts w:ascii="Arial" w:hAnsi="Arial" w:cs="Arial"/>
          <w:sz w:val="20"/>
        </w:rPr>
        <w:t>(t.j. Dz. U. z 2021 r. poz. 2354 z późn. zm.)</w:t>
      </w:r>
      <w:bookmarkEnd w:id="0"/>
      <w:r>
        <w:rPr>
          <w:rFonts w:ascii="Arial" w:hAnsi="Arial" w:cs="Arial"/>
          <w:sz w:val="20"/>
        </w:rPr>
        <w:t xml:space="preserve"> wraz z aktami wykonawczymi w tym Rozporządzenie Rady Ministrów z dnia 9 lutego 2018 r. w sprawie minimalnej wysokości środków finansowych, jakie musi posiadać cudzoziemiec podejmujący lub kontynuujący studia na terytorium Rzeczypospolitej Polskiej (</w:t>
      </w:r>
      <w:r>
        <w:rPr>
          <w:rFonts w:ascii="Arial" w:hAnsi="Arial" w:cs="Arial"/>
          <w:bCs/>
          <w:sz w:val="20"/>
        </w:rPr>
        <w:t>Dz.U. 2018 poz. 337 z późn. zm)</w:t>
      </w:r>
      <w:r>
        <w:rPr>
          <w:rFonts w:ascii="Arial" w:hAnsi="Arial" w:cs="Arial"/>
          <w:sz w:val="20"/>
        </w:rPr>
        <w:t>.</w:t>
      </w:r>
    </w:p>
    <w:p w:rsidR="006751ED" w:rsidRDefault="007D2F02">
      <w:pPr>
        <w:widowControl w:val="0"/>
        <w:spacing w:before="200" w:after="200" w:line="276" w:lineRule="auto"/>
        <w:jc w:val="both"/>
        <w:rPr>
          <w:rFonts w:ascii="Arial" w:hAnsi="Arial" w:cs="Arial"/>
          <w:b/>
          <w:sz w:val="20"/>
        </w:rPr>
      </w:pPr>
      <w:r>
        <w:rPr>
          <w:rFonts w:ascii="Arial" w:hAnsi="Arial" w:cs="Arial"/>
          <w:b/>
          <w:sz w:val="20"/>
        </w:rPr>
        <w:t xml:space="preserve">Sposób składania wniosku: </w:t>
      </w:r>
      <w:r>
        <w:rPr>
          <w:rFonts w:ascii="Arial" w:hAnsi="Arial" w:cs="Arial"/>
          <w:sz w:val="20"/>
        </w:rPr>
        <w:t xml:space="preserve">Cudzoziemiec składa wniosek, nie później niż w ostatnim dniu legalnego pobytu na terytorium Rzeczypospolitej Polskiej do wojewody właściwego ze względu na miejsce pobytu cudzoziemca. </w:t>
      </w:r>
    </w:p>
    <w:p w:rsidR="006751ED" w:rsidRDefault="007D2F02">
      <w:pPr>
        <w:widowControl w:val="0"/>
        <w:spacing w:before="200" w:after="200" w:line="276" w:lineRule="auto"/>
        <w:jc w:val="both"/>
        <w:rPr>
          <w:rFonts w:ascii="Arial" w:hAnsi="Arial" w:cs="Arial"/>
          <w:sz w:val="20"/>
        </w:rPr>
      </w:pPr>
      <w:r>
        <w:rPr>
          <w:rFonts w:ascii="Arial" w:hAnsi="Arial" w:cs="Arial"/>
          <w:sz w:val="20"/>
        </w:rPr>
        <w:t>Przy składaniu wniosku cudzoziemiec ma obowiązek złożyć odciski linii papilarnych</w:t>
      </w:r>
    </w:p>
    <w:p w:rsidR="006751ED" w:rsidRDefault="007D2F02">
      <w:pPr>
        <w:widowControl w:val="0"/>
        <w:spacing w:before="200" w:after="200" w:line="276" w:lineRule="auto"/>
        <w:jc w:val="both"/>
        <w:rPr>
          <w:rFonts w:ascii="Arial" w:hAnsi="Arial" w:cs="Arial"/>
          <w:sz w:val="20"/>
        </w:rPr>
      </w:pPr>
      <w:r>
        <w:rPr>
          <w:rFonts w:ascii="Arial" w:hAnsi="Arial" w:cs="Arial"/>
          <w:sz w:val="20"/>
        </w:rPr>
        <w:t>Jeśli wniosek nie zostanie złożony osobiście lub zostanie wysłany pocztą – po doręczeniu wniosku do wojewody cudzoziemiec zostanie wezwany do osobistego stawiennictwa w terminie 7 dni od doręczenia wezwania pod rygorem pozostawienia wniosku bez rozpoznania.</w:t>
      </w:r>
    </w:p>
    <w:p w:rsidR="006751ED" w:rsidRDefault="007D2F02">
      <w:pPr>
        <w:widowControl w:val="0"/>
        <w:spacing w:before="200" w:after="200" w:line="276" w:lineRule="auto"/>
        <w:jc w:val="both"/>
        <w:rPr>
          <w:rFonts w:ascii="Arial" w:hAnsi="Arial" w:cs="Arial"/>
          <w:b/>
          <w:sz w:val="20"/>
        </w:rPr>
      </w:pPr>
      <w:r>
        <w:rPr>
          <w:rFonts w:ascii="Arial" w:hAnsi="Arial" w:cs="Arial"/>
          <w:b/>
          <w:sz w:val="20"/>
        </w:rPr>
        <w:t xml:space="preserve">Czas załatwienia sprawy: </w:t>
      </w:r>
    </w:p>
    <w:p w:rsidR="006751ED" w:rsidRDefault="007D2F02">
      <w:pPr>
        <w:widowControl w:val="0"/>
        <w:spacing w:before="200" w:after="200" w:line="276" w:lineRule="auto"/>
        <w:jc w:val="both"/>
      </w:pPr>
      <w:r>
        <w:rPr>
          <w:rFonts w:ascii="Arial" w:hAnsi="Arial" w:cs="Arial"/>
          <w:sz w:val="20"/>
        </w:rPr>
        <w:t xml:space="preserve">Decyzję w sprawie udzielenia zezwolenia na pobyt czasowy wydaje się w terminie 60 dni od dnia, </w:t>
      </w:r>
      <w:r>
        <w:rPr>
          <w:rFonts w:ascii="Arial" w:hAnsi="Arial" w:cs="Arial"/>
          <w:sz w:val="20"/>
        </w:rPr>
        <w:br/>
        <w:t xml:space="preserve">w którym nastąpiło </w:t>
      </w:r>
      <w:r>
        <w:rPr>
          <w:rFonts w:ascii="Arial" w:hAnsi="Arial" w:cs="Arial"/>
          <w:b/>
          <w:bCs/>
          <w:sz w:val="20"/>
        </w:rPr>
        <w:t>ostatnie z następujących zdarzeń:</w:t>
      </w:r>
    </w:p>
    <w:p w:rsidR="006751ED" w:rsidRDefault="007D2F02">
      <w:pPr>
        <w:widowControl w:val="0"/>
        <w:numPr>
          <w:ilvl w:val="0"/>
          <w:numId w:val="5"/>
        </w:numPr>
        <w:spacing w:before="200" w:after="200" w:line="276" w:lineRule="auto"/>
        <w:jc w:val="both"/>
      </w:pPr>
      <w:r>
        <w:rPr>
          <w:rFonts w:ascii="Arial" w:hAnsi="Arial" w:cs="Arial"/>
          <w:sz w:val="20"/>
        </w:rPr>
        <w:t>cudzoziemiec złożył  wniosek o udzielenie zezwolenia na pobyt czasowy osobiście lub nastąpiło jego osobiste stawiennictwo w Urzędzie Wojewódzkim po złożeniu tego wniosku,</w:t>
      </w:r>
    </w:p>
    <w:p w:rsidR="006751ED" w:rsidRDefault="007D2F02">
      <w:pPr>
        <w:widowControl w:val="0"/>
        <w:numPr>
          <w:ilvl w:val="0"/>
          <w:numId w:val="5"/>
        </w:numPr>
        <w:spacing w:before="200" w:after="200" w:line="276" w:lineRule="auto"/>
        <w:jc w:val="both"/>
      </w:pPr>
      <w:r>
        <w:rPr>
          <w:rFonts w:ascii="Arial" w:hAnsi="Arial" w:cs="Arial"/>
          <w:sz w:val="20"/>
        </w:rPr>
        <w:t>cudzoziemiec złożył  wniosek o udzielenie zezwolenia na pobyt czasowy, który nie zawiera braków formalnych lub zostały one uzupełnione,</w:t>
      </w:r>
    </w:p>
    <w:p w:rsidR="006751ED" w:rsidRDefault="007D2F02">
      <w:pPr>
        <w:widowControl w:val="0"/>
        <w:numPr>
          <w:ilvl w:val="0"/>
          <w:numId w:val="5"/>
        </w:numPr>
        <w:spacing w:before="200" w:after="200" w:line="276" w:lineRule="auto"/>
        <w:jc w:val="both"/>
      </w:pPr>
      <w:r>
        <w:rPr>
          <w:rFonts w:ascii="Arial" w:hAnsi="Arial" w:cs="Arial"/>
          <w:sz w:val="20"/>
        </w:rPr>
        <w:t xml:space="preserve">cudzoziemiec przedłożył dokumenty do których uzupełnienia był wzywany lub termin do uzupełnienia dokumentów upłynął bezskutecznie.   </w:t>
      </w:r>
    </w:p>
    <w:p w:rsidR="006751ED" w:rsidRDefault="007D2F02">
      <w:pPr>
        <w:widowControl w:val="0"/>
        <w:spacing w:before="29" w:after="29" w:line="276" w:lineRule="auto"/>
        <w:jc w:val="both"/>
      </w:pPr>
      <w:r>
        <w:rPr>
          <w:rFonts w:ascii="Arial" w:hAnsi="Arial" w:cs="Arial"/>
          <w:b/>
          <w:sz w:val="20"/>
        </w:rPr>
        <w:t>Niezbędne dokumenty:</w:t>
      </w:r>
    </w:p>
    <w:p w:rsidR="006751ED" w:rsidRDefault="007D2F02">
      <w:pPr>
        <w:widowControl w:val="0"/>
        <w:numPr>
          <w:ilvl w:val="0"/>
          <w:numId w:val="2"/>
        </w:numPr>
        <w:spacing w:before="29" w:after="29" w:line="276" w:lineRule="auto"/>
        <w:jc w:val="both"/>
        <w:rPr>
          <w:rFonts w:ascii="Arial" w:hAnsi="Arial" w:cs="Arial"/>
          <w:sz w:val="20"/>
        </w:rPr>
      </w:pPr>
      <w:r>
        <w:rPr>
          <w:rFonts w:ascii="Arial" w:hAnsi="Arial" w:cs="Arial"/>
          <w:sz w:val="20"/>
        </w:rPr>
        <w:t>Wypełniony zgodnie z pouczeniem formularz wniosku</w:t>
      </w:r>
    </w:p>
    <w:p w:rsidR="006751ED" w:rsidRDefault="007D2F02">
      <w:pPr>
        <w:widowControl w:val="0"/>
        <w:numPr>
          <w:ilvl w:val="0"/>
          <w:numId w:val="2"/>
        </w:numPr>
        <w:spacing w:before="29" w:after="29" w:line="276" w:lineRule="auto"/>
        <w:jc w:val="both"/>
        <w:rPr>
          <w:rFonts w:ascii="Arial" w:hAnsi="Arial" w:cs="Arial"/>
          <w:sz w:val="20"/>
        </w:rPr>
      </w:pPr>
      <w:r>
        <w:rPr>
          <w:rFonts w:ascii="Arial" w:hAnsi="Arial" w:cs="Arial"/>
          <w:sz w:val="20"/>
        </w:rPr>
        <w:t>Cztery  fotografie paszportowe</w:t>
      </w:r>
    </w:p>
    <w:p w:rsidR="006751ED" w:rsidRDefault="006751ED">
      <w:pPr>
        <w:widowControl w:val="0"/>
        <w:spacing w:line="276" w:lineRule="auto"/>
        <w:ind w:left="397"/>
        <w:jc w:val="both"/>
        <w:rPr>
          <w:sz w:val="18"/>
          <w:szCs w:val="18"/>
        </w:rPr>
      </w:pPr>
    </w:p>
    <w:p w:rsidR="006751ED" w:rsidRDefault="007D2F02">
      <w:pPr>
        <w:widowControl w:val="0"/>
        <w:spacing w:line="276" w:lineRule="auto"/>
        <w:ind w:left="397"/>
        <w:jc w:val="both"/>
      </w:pPr>
      <w:r>
        <w:rPr>
          <w:rFonts w:ascii="Arial" w:hAnsi="Arial" w:cs="Arial"/>
          <w:b/>
          <w:bCs/>
          <w:sz w:val="20"/>
        </w:rPr>
        <w:t>Uwaga:</w:t>
      </w:r>
      <w:r>
        <w:rPr>
          <w:rFonts w:ascii="Arial" w:hAnsi="Arial" w:cs="Arial"/>
          <w:sz w:val="20"/>
        </w:rPr>
        <w:t xml:space="preserve"> Cudzoziemiec noszący nakrycie głowy zgodnie z zasadami swojego wyznania może dołączyć do wniosku fotografię przedstawiającą go w nakryciu głowy, o ile wizerunek twarzy jest w pełni widoczny. W takim przypadku do wniosku dołącza się oświadczenie cudzoziemca o przynależności do wspólnoty wyznaniowej.</w:t>
      </w:r>
    </w:p>
    <w:p w:rsidR="006751ED" w:rsidRDefault="007D2F02">
      <w:pPr>
        <w:widowControl w:val="0"/>
        <w:numPr>
          <w:ilvl w:val="0"/>
          <w:numId w:val="3"/>
        </w:numPr>
        <w:spacing w:before="200" w:after="200" w:line="276" w:lineRule="auto"/>
        <w:jc w:val="both"/>
        <w:rPr>
          <w:rFonts w:ascii="Arial" w:hAnsi="Arial" w:cs="Arial"/>
          <w:sz w:val="20"/>
        </w:rPr>
      </w:pPr>
      <w:r>
        <w:rPr>
          <w:rFonts w:ascii="Arial" w:hAnsi="Arial" w:cs="Arial"/>
          <w:sz w:val="20"/>
        </w:rPr>
        <w:lastRenderedPageBreak/>
        <w:t xml:space="preserve">Kserokopia </w:t>
      </w:r>
      <w:r>
        <w:rPr>
          <w:rFonts w:ascii="Arial" w:hAnsi="Arial" w:cs="Arial"/>
          <w:u w:val="single"/>
        </w:rPr>
        <w:t>wszystkich stron</w:t>
      </w:r>
      <w:r>
        <w:rPr>
          <w:rFonts w:ascii="Arial" w:hAnsi="Arial" w:cs="Arial"/>
        </w:rPr>
        <w:t xml:space="preserve"> </w:t>
      </w:r>
      <w:r>
        <w:rPr>
          <w:rFonts w:ascii="Arial" w:hAnsi="Arial" w:cs="Arial"/>
          <w:sz w:val="20"/>
        </w:rPr>
        <w:t xml:space="preserve">ważnego dokumentu podróży (oryginał do wglądu), </w:t>
      </w:r>
      <w:r>
        <w:rPr>
          <w:rFonts w:ascii="Arial" w:hAnsi="Arial" w:cs="Arial"/>
          <w:sz w:val="20"/>
        </w:rPr>
        <w:br/>
        <w:t>w szczególnie uzasadnionym przypadku, gdy cudzoziemiec nie posiada ważnego dokumentu podróży i nie ma możliwości jego uzyskania, może przedstawić inny dokument potwierdzający tożsamość</w:t>
      </w:r>
    </w:p>
    <w:p w:rsidR="006751ED" w:rsidRDefault="007D2F02">
      <w:pPr>
        <w:widowControl w:val="0"/>
        <w:spacing w:before="200" w:after="200" w:line="276" w:lineRule="auto"/>
        <w:jc w:val="both"/>
        <w:rPr>
          <w:rFonts w:ascii="Arial" w:hAnsi="Arial" w:cs="Arial"/>
          <w:b/>
          <w:sz w:val="20"/>
          <w:u w:val="single"/>
        </w:rPr>
      </w:pPr>
      <w:r>
        <w:rPr>
          <w:rFonts w:ascii="Arial" w:hAnsi="Arial" w:cs="Arial"/>
          <w:b/>
          <w:sz w:val="20"/>
          <w:u w:val="single"/>
        </w:rPr>
        <w:t>Uwaga: Brak, któregokolwiek z ww. dokumentów spowoduje wezwanie cudzoziemca do jego uzupełnienia w terminie 14 dni od doręczenia wezwania pod rygorem pozostawienia wniosku bez rozpoznania.</w:t>
      </w:r>
    </w:p>
    <w:p w:rsidR="006751ED" w:rsidRDefault="007D2F02">
      <w:pPr>
        <w:widowControl w:val="0"/>
        <w:spacing w:before="200" w:after="200" w:line="276" w:lineRule="auto"/>
        <w:jc w:val="both"/>
        <w:rPr>
          <w:rFonts w:ascii="Arial" w:hAnsi="Arial" w:cs="Arial"/>
          <w:b/>
          <w:sz w:val="20"/>
        </w:rPr>
      </w:pPr>
      <w:r>
        <w:rPr>
          <w:rFonts w:ascii="Arial" w:hAnsi="Arial" w:cs="Arial"/>
          <w:b/>
          <w:sz w:val="20"/>
        </w:rPr>
        <w:t>Typowe dokumenty potwierdzające okoliczności wskazane we wniosku:</w:t>
      </w:r>
    </w:p>
    <w:p w:rsidR="006751ED" w:rsidRDefault="007D2F02">
      <w:pPr>
        <w:widowControl w:val="0"/>
        <w:spacing w:before="200" w:after="200" w:line="276" w:lineRule="auto"/>
        <w:jc w:val="both"/>
        <w:rPr>
          <w:rFonts w:ascii="Arial" w:hAnsi="Arial" w:cs="Arial"/>
          <w:sz w:val="20"/>
        </w:rPr>
      </w:pPr>
      <w:r>
        <w:rPr>
          <w:rFonts w:ascii="Arial" w:hAnsi="Arial" w:cs="Arial"/>
          <w:b/>
          <w:sz w:val="20"/>
        </w:rPr>
        <w:t>Uwaga:</w:t>
      </w:r>
      <w:r>
        <w:rPr>
          <w:rFonts w:ascii="Arial" w:hAnsi="Arial" w:cs="Arial"/>
          <w:sz w:val="20"/>
        </w:rPr>
        <w:t xml:space="preserve"> Dołączenie wymienionych niżej dokumentów do wniosku przy jego składaniu może ograniczyć ilość korespondencji urzędowej i skrócić czas załatwienia sprawy.</w:t>
      </w:r>
    </w:p>
    <w:p w:rsidR="006751ED" w:rsidRDefault="007D2F02">
      <w:pPr>
        <w:widowControl w:val="0"/>
        <w:numPr>
          <w:ilvl w:val="0"/>
          <w:numId w:val="1"/>
        </w:numPr>
        <w:spacing w:before="200" w:after="200" w:line="276" w:lineRule="auto"/>
        <w:ind w:left="720" w:hanging="360"/>
        <w:jc w:val="both"/>
        <w:rPr>
          <w:rFonts w:ascii="Arial" w:hAnsi="Arial" w:cs="Arial"/>
          <w:sz w:val="20"/>
        </w:rPr>
      </w:pPr>
      <w:r>
        <w:rPr>
          <w:rFonts w:ascii="Arial" w:hAnsi="Arial" w:cs="Arial"/>
          <w:sz w:val="20"/>
        </w:rPr>
        <w:t>zaświadczenie jednostki prowadzącej studia o przyjęciu na studia lub o kontynuacji studiów albo o przyjęciu na kurs przygotowawczy</w:t>
      </w:r>
    </w:p>
    <w:p w:rsidR="006751ED" w:rsidRDefault="007D2F02">
      <w:pPr>
        <w:widowControl w:val="0"/>
        <w:numPr>
          <w:ilvl w:val="0"/>
          <w:numId w:val="1"/>
        </w:numPr>
        <w:spacing w:before="200" w:after="200" w:line="276" w:lineRule="auto"/>
        <w:ind w:left="720" w:hanging="360"/>
        <w:jc w:val="both"/>
        <w:rPr>
          <w:rFonts w:ascii="Arial" w:hAnsi="Arial" w:cs="Arial"/>
          <w:sz w:val="20"/>
        </w:rPr>
      </w:pPr>
      <w:r>
        <w:rPr>
          <w:rFonts w:ascii="Arial" w:hAnsi="Arial" w:cs="Arial"/>
          <w:sz w:val="20"/>
        </w:rPr>
        <w:t>dowód uiszczenia opłaty za studia, jeżeli cudzoziemiec podejmuje lub kontynuuje studia odpłatnie.</w:t>
      </w:r>
    </w:p>
    <w:p w:rsidR="006751ED" w:rsidRDefault="007D2F02">
      <w:pPr>
        <w:widowControl w:val="0"/>
        <w:numPr>
          <w:ilvl w:val="0"/>
          <w:numId w:val="1"/>
        </w:numPr>
        <w:spacing w:before="200" w:after="200" w:line="276" w:lineRule="auto"/>
        <w:ind w:left="720" w:hanging="360"/>
        <w:jc w:val="both"/>
        <w:rPr>
          <w:rFonts w:ascii="Arial" w:hAnsi="Arial" w:cs="Arial"/>
          <w:sz w:val="20"/>
        </w:rPr>
      </w:pPr>
      <w:r>
        <w:rPr>
          <w:rFonts w:ascii="Arial" w:hAnsi="Arial" w:cs="Arial"/>
          <w:sz w:val="20"/>
        </w:rPr>
        <w:t xml:space="preserve">dokumenty potwierdzające posiadanie ubezpieczenia zdrowotnego w rozumieniu przepisów ustawy z dnia 27 sierpnia 2004 r. o świadczeniach opieki zdrowotnej finansowanych ze środków publicznych lub potwierdzenie pokrycia przez ubezpieczyciela kosztów leczenia na terytorium Rzeczypospolitej Polskiej (np. stosowne zaświadczenie z ZUS, polisa ubezpieczeniowa – jeżeli wystawiona przez ubezpieczyciela zagranicznego, musi być przetłumaczona przez polskiego tłumacza przysięgłego) </w:t>
      </w:r>
    </w:p>
    <w:p w:rsidR="006751ED" w:rsidRDefault="007D2F02">
      <w:pPr>
        <w:widowControl w:val="0"/>
        <w:numPr>
          <w:ilvl w:val="0"/>
          <w:numId w:val="1"/>
        </w:numPr>
        <w:spacing w:before="200" w:after="200" w:line="276" w:lineRule="auto"/>
        <w:ind w:left="720" w:hanging="360"/>
        <w:jc w:val="both"/>
      </w:pPr>
      <w:r>
        <w:rPr>
          <w:rFonts w:ascii="Arial" w:hAnsi="Arial" w:cs="Arial"/>
          <w:sz w:val="20"/>
        </w:rPr>
        <w:t xml:space="preserve">dokumenty poświadczające posiadanie wystarczających środków finansowych na pokrycie kosztów utrzymania oraz kosztów studiów </w:t>
      </w:r>
      <w:r>
        <w:rPr>
          <w:rFonts w:ascii="Arial" w:hAnsi="Arial" w:cs="Arial"/>
          <w:sz w:val="20"/>
          <w:u w:val="single"/>
        </w:rPr>
        <w:t>((dla osoby samotnie gospodarującej - 776 zł netto miesięcznie, dla osoby w rodzinie - w wysokości 600 zł netto miesięcznie)</w:t>
      </w:r>
      <w:r>
        <w:rPr>
          <w:rFonts w:ascii="Arial" w:hAnsi="Arial" w:cs="Arial"/>
          <w:sz w:val="20"/>
        </w:rPr>
        <w:t xml:space="preserve"> podróży powrotnej do państwa pochodzenia lub zamieszkania albo kosztów tranzytu do państwa trzeciego, które udzieli pozwolenia na wjazd (</w:t>
      </w:r>
      <w:r>
        <w:rPr>
          <w:rFonts w:ascii="Arial" w:hAnsi="Arial" w:cs="Arial"/>
          <w:sz w:val="20"/>
          <w:u w:val="single"/>
        </w:rPr>
        <w:t>200 zł – jeśli cudzoziemiec przybył z państwa sąsiadującego</w:t>
      </w:r>
      <w:r>
        <w:rPr>
          <w:rFonts w:ascii="Arial" w:hAnsi="Arial" w:cs="Arial"/>
          <w:sz w:val="20"/>
          <w:u w:val="single"/>
        </w:rPr>
        <w:br/>
        <w:t xml:space="preserve"> z Polską;  500 zł – jeśli cudzoziemiec przybył z państwa członkowskiego UE nie sąsiadującego z Polską;   2500 zł – jeśli cudzoziemiec przybył z innego kraju)</w:t>
      </w:r>
      <w:r>
        <w:rPr>
          <w:rFonts w:ascii="Arial" w:hAnsi="Arial" w:cs="Arial"/>
          <w:sz w:val="20"/>
        </w:rPr>
        <w:t xml:space="preserve"> </w:t>
      </w:r>
      <w:r>
        <w:rPr>
          <w:rFonts w:ascii="Arial" w:hAnsi="Arial" w:cs="Arial"/>
          <w:sz w:val="20"/>
        </w:rPr>
        <w:br/>
      </w:r>
      <w:r>
        <w:rPr>
          <w:rFonts w:ascii="Arial" w:hAnsi="Arial" w:cs="Arial"/>
          <w:b/>
          <w:sz w:val="20"/>
        </w:rPr>
        <w:t xml:space="preserve">(np. czek podróżny, zaświadczenie o wysokości limitu na karcie kredytowej wydane przez bank, zaświadczenie o posiadaniu środków płatniczych w banku, dokument potwierdzający przyznanie stypendium, zaświadczenie o zatrudnieniu i wysokości zarobków. </w:t>
      </w:r>
      <w:r>
        <w:rPr>
          <w:rFonts w:ascii="Arial" w:hAnsi="Arial" w:cs="Arial"/>
          <w:b/>
          <w:sz w:val="20"/>
          <w:u w:val="single"/>
        </w:rPr>
        <w:t>Zaświadczenia wydawane przez bank muszą być wystawione nie wcześniej niż na miesiąc przed dniem złożenia wniosku o udzielenie zezwolenia na pobyt czasowy</w:t>
      </w:r>
      <w:r>
        <w:rPr>
          <w:rFonts w:ascii="Arial" w:hAnsi="Arial" w:cs="Arial"/>
          <w:b/>
          <w:sz w:val="20"/>
        </w:rPr>
        <w:t>)</w:t>
      </w:r>
      <w:r>
        <w:rPr>
          <w:rFonts w:ascii="Arial" w:hAnsi="Arial" w:cs="Arial"/>
          <w:sz w:val="20"/>
        </w:rPr>
        <w:t xml:space="preserve"> </w:t>
      </w:r>
    </w:p>
    <w:p w:rsidR="006751ED" w:rsidRDefault="007D2F02">
      <w:pPr>
        <w:widowControl w:val="0"/>
        <w:numPr>
          <w:ilvl w:val="0"/>
          <w:numId w:val="4"/>
        </w:numPr>
        <w:spacing w:before="200" w:after="200" w:line="276" w:lineRule="auto"/>
        <w:jc w:val="both"/>
      </w:pPr>
      <w:r>
        <w:rPr>
          <w:rFonts w:ascii="Arial" w:hAnsi="Arial" w:cs="Arial"/>
          <w:sz w:val="20"/>
        </w:rPr>
        <w:t xml:space="preserve"> Umowa najmu lokalu mieszkalnego lub zaświadczenie z akademika (domu studenta)</w:t>
      </w:r>
    </w:p>
    <w:p w:rsidR="006751ED" w:rsidRDefault="007D2F02">
      <w:pPr>
        <w:widowControl w:val="0"/>
        <w:spacing w:before="200" w:after="200" w:line="276" w:lineRule="auto"/>
        <w:jc w:val="both"/>
        <w:rPr>
          <w:rFonts w:ascii="Arial" w:hAnsi="Arial" w:cs="Arial"/>
          <w:sz w:val="20"/>
        </w:rPr>
      </w:pPr>
      <w:r>
        <w:rPr>
          <w:rFonts w:ascii="Arial" w:hAnsi="Arial" w:cs="Arial"/>
          <w:b/>
          <w:sz w:val="20"/>
        </w:rPr>
        <w:t xml:space="preserve">Uwaga: </w:t>
      </w:r>
      <w:r>
        <w:rPr>
          <w:rFonts w:ascii="Arial" w:hAnsi="Arial" w:cs="Arial"/>
          <w:sz w:val="20"/>
        </w:rPr>
        <w:t xml:space="preserve">W przypadku potrzeby wyjaśnienia lub doprecyzowania posiadanych przez organ dowodów </w:t>
      </w:r>
      <w:r>
        <w:rPr>
          <w:rFonts w:ascii="Arial" w:hAnsi="Arial" w:cs="Arial"/>
          <w:sz w:val="20"/>
        </w:rPr>
        <w:br/>
        <w:t>w sprawie w trakcie postępowania cudzoziemiec może być wzywany do dostarczenia innych dokumentów lub do składania zeznań potwierdzających okoliczności, o których mowa we wniosku.</w:t>
      </w:r>
    </w:p>
    <w:p w:rsidR="006751ED" w:rsidRDefault="006751ED">
      <w:pPr>
        <w:widowControl w:val="0"/>
        <w:spacing w:before="200" w:after="200" w:line="276" w:lineRule="auto"/>
        <w:jc w:val="both"/>
        <w:rPr>
          <w:rFonts w:ascii="Liberation Serif" w:hAnsi="Liberation Serif" w:cs="Liberation Serif"/>
          <w:sz w:val="20"/>
        </w:rPr>
      </w:pPr>
      <w:bookmarkStart w:id="1" w:name="_GoBack"/>
      <w:bookmarkEnd w:id="1"/>
    </w:p>
    <w:sectPr w:rsidR="006751ED">
      <w:footerReference w:type="default" r:id="rId7"/>
      <w:pgSz w:w="11906" w:h="16838"/>
      <w:pgMar w:top="426" w:right="1417" w:bottom="1276"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F02" w:rsidRDefault="007D2F02">
      <w:r>
        <w:separator/>
      </w:r>
    </w:p>
  </w:endnote>
  <w:endnote w:type="continuationSeparator" w:id="0">
    <w:p w:rsidR="007D2F02" w:rsidRDefault="007D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1ED" w:rsidRDefault="007D2F02">
    <w:pPr>
      <w:pStyle w:val="Stopka"/>
      <w:ind w:right="360"/>
    </w:pPr>
    <w:r>
      <w:rPr>
        <w:noProof/>
      </w:rPr>
      <mc:AlternateContent>
        <mc:Choice Requires="wps">
          <w:drawing>
            <wp:anchor distT="0" distB="0" distL="0" distR="0" simplePos="0" relativeHeight="4" behindDoc="1" locked="0" layoutInCell="0" allowOverlap="1">
              <wp:simplePos x="0" y="0"/>
              <wp:positionH relativeFrom="margin">
                <wp:align>right</wp:align>
              </wp:positionH>
              <wp:positionV relativeFrom="paragraph">
                <wp:posOffset>635</wp:posOffset>
              </wp:positionV>
              <wp:extent cx="76835" cy="170180"/>
              <wp:effectExtent l="0" t="0" r="0" b="0"/>
              <wp:wrapSquare wrapText="largest"/>
              <wp:docPr id="1" name="Ramka1"/>
              <wp:cNvGraphicFramePr/>
              <a:graphic xmlns:a="http://schemas.openxmlformats.org/drawingml/2006/main">
                <a:graphicData uri="http://schemas.microsoft.com/office/word/2010/wordprocessingShape">
                  <wps:wsp>
                    <wps:cNvSpPr/>
                    <wps:spPr>
                      <a:xfrm>
                        <a:off x="0" y="0"/>
                        <a:ext cx="76320" cy="169560"/>
                      </a:xfrm>
                      <a:prstGeom prst="rect">
                        <a:avLst/>
                      </a:prstGeom>
                      <a:noFill/>
                      <a:ln w="0">
                        <a:noFill/>
                      </a:ln>
                    </wps:spPr>
                    <wps:style>
                      <a:lnRef idx="0">
                        <a:scrgbClr r="0" g="0" b="0"/>
                      </a:lnRef>
                      <a:fillRef idx="0">
                        <a:scrgbClr r="0" g="0" b="0"/>
                      </a:fillRef>
                      <a:effectRef idx="0">
                        <a:scrgbClr r="0" g="0" b="0"/>
                      </a:effectRef>
                      <a:fontRef idx="minor"/>
                    </wps:style>
                    <wps:txbx>
                      <w:txbxContent>
                        <w:p w:rsidR="006751ED" w:rsidRDefault="007D2F02">
                          <w:pPr>
                            <w:pStyle w:val="Stopka"/>
                          </w:pPr>
                          <w:r>
                            <w:rPr>
                              <w:rStyle w:val="Numerstrony"/>
                              <w:color w:val="000000"/>
                            </w:rPr>
                            <w:fldChar w:fldCharType="begin"/>
                          </w:r>
                          <w:r>
                            <w:rPr>
                              <w:rStyle w:val="Numerstrony"/>
                              <w:color w:val="000000"/>
                            </w:rPr>
                            <w:instrText>PAGE</w:instrText>
                          </w:r>
                          <w:r>
                            <w:rPr>
                              <w:rStyle w:val="Numerstrony"/>
                              <w:color w:val="000000"/>
                            </w:rPr>
                            <w:fldChar w:fldCharType="separate"/>
                          </w:r>
                          <w:r w:rsidR="00482225">
                            <w:rPr>
                              <w:rStyle w:val="Numerstrony"/>
                              <w:noProof/>
                              <w:color w:val="000000"/>
                            </w:rPr>
                            <w:t>1</w:t>
                          </w:r>
                          <w:r>
                            <w:rPr>
                              <w:rStyle w:val="Numerstrony"/>
                              <w:color w:val="000000"/>
                            </w:rPr>
                            <w:fldChar w:fldCharType="end"/>
                          </w:r>
                        </w:p>
                      </w:txbxContent>
                    </wps:txbx>
                    <wps:bodyPr lIns="0" tIns="0" rIns="0" bIns="0" anchor="t">
                      <a:spAutoFit/>
                    </wps:bodyPr>
                  </wps:wsp>
                </a:graphicData>
              </a:graphic>
            </wp:anchor>
          </w:drawing>
        </mc:Choice>
        <mc:Fallback>
          <w:pict>
            <v:rect id="Ramka1" o:spid="_x0000_s1026" style="position:absolute;margin-left:-45.15pt;margin-top:.05pt;width:6.05pt;height:13.4pt;z-index:-5033164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" o:allowincell="f" filled="f" stroked="f" strokeweight="0">
              <v:textbox style="mso-fit-shape-to-text:t" inset="0,0,0,0">
                <w:txbxContent>
                  <w:p w:rsidR="006751ED" w:rsidRDefault="007D2F02">
                    <w:pPr>
                      <w:pStyle w:val="Stopka"/>
                    </w:pPr>
                    <w:r>
                      <w:rPr>
                        <w:rStyle w:val="Numerstrony"/>
                        <w:color w:val="000000"/>
                      </w:rPr>
                      <w:fldChar w:fldCharType="begin"/>
                    </w:r>
                    <w:r>
                      <w:rPr>
                        <w:rStyle w:val="Numerstrony"/>
                        <w:color w:val="000000"/>
                      </w:rPr>
                      <w:instrText>PAGE</w:instrText>
                    </w:r>
                    <w:r>
                      <w:rPr>
                        <w:rStyle w:val="Numerstrony"/>
                        <w:color w:val="000000"/>
                      </w:rPr>
                      <w:fldChar w:fldCharType="separate"/>
                    </w:r>
                    <w:r w:rsidR="00482225">
                      <w:rPr>
                        <w:rStyle w:val="Numerstrony"/>
                        <w:noProof/>
                        <w:color w:val="000000"/>
                      </w:rPr>
                      <w:t>1</w:t>
                    </w:r>
                    <w:r>
                      <w:rPr>
                        <w:rStyle w:val="Numerstrony"/>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F02" w:rsidRDefault="007D2F02">
      <w:r>
        <w:separator/>
      </w:r>
    </w:p>
  </w:footnote>
  <w:footnote w:type="continuationSeparator" w:id="0">
    <w:p w:rsidR="007D2F02" w:rsidRDefault="007D2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5F1"/>
    <w:multiLevelType w:val="multilevel"/>
    <w:tmpl w:val="E4E8336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 w15:restartNumberingAfterBreak="0">
    <w:nsid w:val="081F2DBD"/>
    <w:multiLevelType w:val="multilevel"/>
    <w:tmpl w:val="E27ADEC2"/>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2" w15:restartNumberingAfterBreak="0">
    <w:nsid w:val="121148C4"/>
    <w:multiLevelType w:val="multilevel"/>
    <w:tmpl w:val="7FB256FA"/>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63D1D68"/>
    <w:multiLevelType w:val="multilevel"/>
    <w:tmpl w:val="CB9CB82E"/>
    <w:lvl w:ilvl="0">
      <w:start w:val="1"/>
      <w:numFmt w:val="bullet"/>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15:restartNumberingAfterBreak="0">
    <w:nsid w:val="378A597C"/>
    <w:multiLevelType w:val="multilevel"/>
    <w:tmpl w:val="7B307D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F00160D"/>
    <w:multiLevelType w:val="multilevel"/>
    <w:tmpl w:val="27C2AB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ED"/>
    <w:rsid w:val="00482225"/>
    <w:rsid w:val="006751ED"/>
    <w:rsid w:val="007D2F02"/>
    <w:rsid w:val="00BA466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C0051-0C46-466E-A604-55226040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3353"/>
    <w:rPr>
      <w:sz w:val="22"/>
      <w:szCs w:val="22"/>
    </w:rPr>
  </w:style>
  <w:style w:type="paragraph" w:styleId="Nagwek1">
    <w:name w:val="heading 1"/>
    <w:basedOn w:val="Normalny"/>
    <w:link w:val="Nagwek1Znak"/>
    <w:qFormat/>
    <w:locked/>
    <w:rsid w:val="00C30479"/>
    <w:pPr>
      <w:keepNext/>
      <w:spacing w:before="240" w:after="60"/>
      <w:outlineLvl w:val="0"/>
    </w:pPr>
    <w:rPr>
      <w:rFonts w:ascii="Cambria" w:hAnsi="Cambria"/>
      <w:b/>
      <w:bCs/>
      <w:kern w:val="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link w:val="Stopka"/>
    <w:uiPriority w:val="99"/>
    <w:semiHidden/>
    <w:qFormat/>
    <w:locked/>
    <w:rPr>
      <w:rFonts w:cs="Times New Roman"/>
    </w:rPr>
  </w:style>
  <w:style w:type="character" w:styleId="Numerstrony">
    <w:name w:val="page number"/>
    <w:uiPriority w:val="99"/>
    <w:qFormat/>
    <w:rsid w:val="000E40C1"/>
    <w:rPr>
      <w:rFonts w:cs="Times New Roman"/>
    </w:rPr>
  </w:style>
  <w:style w:type="character" w:customStyle="1" w:styleId="Nagwek1Znak">
    <w:name w:val="Nagłówek 1 Znak"/>
    <w:link w:val="Nagwek1"/>
    <w:qFormat/>
    <w:rsid w:val="00C30479"/>
    <w:rPr>
      <w:rFonts w:ascii="Cambria" w:eastAsia="Times New Roman" w:hAnsi="Cambria" w:cs="Times New Roman"/>
      <w:b/>
      <w:bCs/>
      <w:kern w:val="2"/>
      <w:sz w:val="32"/>
      <w:szCs w:val="32"/>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0E40C1"/>
    <w:pPr>
      <w:tabs>
        <w:tab w:val="center" w:pos="4536"/>
        <w:tab w:val="right" w:pos="9072"/>
      </w:tabs>
    </w:pPr>
  </w:style>
  <w:style w:type="paragraph" w:styleId="Akapitzlist">
    <w:name w:val="List Paragraph"/>
    <w:basedOn w:val="Normalny"/>
    <w:uiPriority w:val="34"/>
    <w:qFormat/>
    <w:rsid w:val="002A58DC"/>
    <w:pPr>
      <w:ind w:left="708"/>
    </w:p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5190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Tkaczyk Aneta</dc:creator>
  <dc:description/>
  <cp:lastModifiedBy>Aneta Tkaczyk</cp:lastModifiedBy>
  <cp:revision>2</cp:revision>
  <cp:lastPrinted>2022-02-24T11:30:00Z</cp:lastPrinted>
  <dcterms:created xsi:type="dcterms:W3CDTF">2022-10-24T05:23:00Z</dcterms:created>
  <dcterms:modified xsi:type="dcterms:W3CDTF">2022-10-24T05:23:00Z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