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4C1350F1" w:rsidR="0043230A" w:rsidRPr="00501B7C" w:rsidRDefault="0043230A" w:rsidP="00D27A0B">
      <w:pPr>
        <w:pStyle w:val="Nagwek1"/>
        <w:rPr>
          <w:rFonts w:ascii="Open Sans" w:hAnsi="Open Sans" w:cs="Open Sans"/>
          <w:color w:val="auto"/>
          <w:sz w:val="20"/>
          <w:szCs w:val="20"/>
        </w:rPr>
      </w:pPr>
      <w:r w:rsidRPr="00501B7C">
        <w:rPr>
          <w:rFonts w:ascii="Open Sans" w:hAnsi="Open Sans" w:cs="Open Sans"/>
          <w:color w:val="auto"/>
          <w:sz w:val="20"/>
          <w:szCs w:val="20"/>
        </w:rPr>
        <w:t>Załącznik nr</w:t>
      </w:r>
      <w:r w:rsidR="00DD5F70" w:rsidRPr="00501B7C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2F0476" w:rsidRPr="00501B7C">
        <w:rPr>
          <w:rFonts w:ascii="Open Sans" w:hAnsi="Open Sans" w:cs="Open Sans"/>
          <w:color w:val="auto"/>
          <w:sz w:val="20"/>
          <w:szCs w:val="20"/>
        </w:rPr>
        <w:t>9</w:t>
      </w:r>
      <w:r w:rsidR="00DD5F70" w:rsidRPr="00501B7C">
        <w:rPr>
          <w:rFonts w:ascii="Open Sans" w:hAnsi="Open Sans" w:cs="Open Sans"/>
          <w:color w:val="auto"/>
          <w:sz w:val="20"/>
          <w:szCs w:val="20"/>
        </w:rPr>
        <w:t xml:space="preserve"> do R</w:t>
      </w:r>
      <w:r w:rsidR="00AC502C" w:rsidRPr="00501B7C">
        <w:rPr>
          <w:rFonts w:ascii="Open Sans" w:hAnsi="Open Sans" w:cs="Open Sans"/>
          <w:color w:val="auto"/>
          <w:sz w:val="20"/>
          <w:szCs w:val="20"/>
        </w:rPr>
        <w:t>egulaminu</w:t>
      </w:r>
      <w:r w:rsidRPr="00501B7C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7E192F" w:rsidRPr="00501B7C">
        <w:rPr>
          <w:rFonts w:ascii="Open Sans" w:hAnsi="Open Sans" w:cs="Open Sans"/>
          <w:color w:val="auto"/>
          <w:sz w:val="20"/>
          <w:szCs w:val="20"/>
        </w:rPr>
        <w:t>wyboru projektów</w:t>
      </w:r>
    </w:p>
    <w:p w14:paraId="63AF7E7D" w14:textId="5A68380D" w:rsidR="00412FC1" w:rsidRPr="00501B7C" w:rsidRDefault="009222C0" w:rsidP="00D27A0B">
      <w:pPr>
        <w:pStyle w:val="Nagwek1"/>
        <w:rPr>
          <w:rFonts w:ascii="Open Sans" w:eastAsiaTheme="minorHAnsi" w:hAnsi="Open Sans" w:cs="Open Sans"/>
          <w:color w:val="auto"/>
          <w:sz w:val="20"/>
          <w:szCs w:val="20"/>
        </w:rPr>
      </w:pPr>
      <w:r w:rsidRPr="00501B7C">
        <w:rPr>
          <w:rFonts w:ascii="Open Sans" w:hAnsi="Open Sans" w:cs="Open Sans"/>
          <w:b/>
          <w:bCs/>
          <w:color w:val="auto"/>
          <w:sz w:val="20"/>
          <w:szCs w:val="20"/>
        </w:rPr>
        <w:t>KATALOG KOSZTÓW POŚREDNICH</w:t>
      </w:r>
      <w:r w:rsidRPr="00501B7C">
        <w:rPr>
          <w:rFonts w:ascii="Open Sans" w:eastAsiaTheme="minorHAnsi" w:hAnsi="Open Sans" w:cs="Open Sans"/>
          <w:color w:val="auto"/>
          <w:sz w:val="20"/>
          <w:szCs w:val="20"/>
        </w:rPr>
        <w:t xml:space="preserve"> </w:t>
      </w:r>
    </w:p>
    <w:p w14:paraId="2F9D5E4B" w14:textId="77777777" w:rsidR="00D27A0B" w:rsidRPr="00501B7C" w:rsidRDefault="00D27A0B" w:rsidP="00D27A0B"/>
    <w:p w14:paraId="7F16BD8F" w14:textId="74E8173E" w:rsidR="00967C6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501B7C">
        <w:rPr>
          <w:rFonts w:ascii="Open Sans" w:hAnsi="Open Sans" w:cs="Open Sans"/>
          <w:sz w:val="20"/>
          <w:szCs w:val="20"/>
        </w:rPr>
        <w:t> </w:t>
      </w:r>
      <w:r w:rsidRPr="00501B7C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082EDF36" w14:textId="09E00F20" w:rsidR="005E6E66" w:rsidRPr="00501B7C" w:rsidRDefault="005E6E66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5E6E66">
        <w:rPr>
          <w:rFonts w:ascii="Open Sans" w:hAnsi="Open Sans" w:cs="Open Sans"/>
          <w:sz w:val="20"/>
          <w:szCs w:val="20"/>
        </w:rPr>
        <w:t>Koszty pośrednie są kwalifikowalne</w:t>
      </w:r>
      <w:r>
        <w:rPr>
          <w:rFonts w:ascii="Open Sans" w:hAnsi="Open Sans" w:cs="Open Sans"/>
          <w:sz w:val="20"/>
          <w:szCs w:val="20"/>
        </w:rPr>
        <w:t>.</w:t>
      </w:r>
    </w:p>
    <w:p w14:paraId="5820A737" w14:textId="1D879517" w:rsidR="003F0C8E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501B7C">
        <w:rPr>
          <w:rFonts w:ascii="Open Sans" w:hAnsi="Open Sans" w:cs="Open Sans"/>
          <w:sz w:val="20"/>
          <w:szCs w:val="20"/>
        </w:rPr>
        <w:t xml:space="preserve">ze środków FEnIKS, są rozliczane uproszczoną metodą rozliczania wydatków – </w:t>
      </w:r>
      <w:r w:rsidR="00BB6FB2" w:rsidRPr="00501B7C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501B7C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501B7C">
        <w:rPr>
          <w:rFonts w:ascii="Open Sans" w:hAnsi="Open Sans" w:cs="Open Sans"/>
          <w:sz w:val="20"/>
          <w:szCs w:val="20"/>
        </w:rPr>
        <w:t xml:space="preserve">Wysokość stawki ryczałtowej  </w:t>
      </w:r>
      <w:r w:rsidR="00787CD1" w:rsidRPr="00501B7C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501B7C">
        <w:rPr>
          <w:rFonts w:ascii="Open Sans" w:hAnsi="Open Sans" w:cs="Open Sans"/>
          <w:sz w:val="20"/>
          <w:szCs w:val="20"/>
        </w:rPr>
        <w:t>określa</w:t>
      </w:r>
      <w:r w:rsidR="00787CD1" w:rsidRPr="00501B7C">
        <w:rPr>
          <w:rFonts w:ascii="Open Sans" w:hAnsi="Open Sans" w:cs="Open Sans"/>
          <w:sz w:val="20"/>
          <w:szCs w:val="20"/>
        </w:rPr>
        <w:t>na</w:t>
      </w:r>
      <w:r w:rsidR="00E8225A" w:rsidRPr="00501B7C">
        <w:rPr>
          <w:rFonts w:ascii="Open Sans" w:hAnsi="Open Sans" w:cs="Open Sans"/>
          <w:sz w:val="20"/>
          <w:szCs w:val="20"/>
        </w:rPr>
        <w:t xml:space="preserve"> </w:t>
      </w:r>
      <w:r w:rsidR="00787CD1" w:rsidRPr="00501B7C">
        <w:rPr>
          <w:rFonts w:ascii="Open Sans" w:hAnsi="Open Sans" w:cs="Open Sans"/>
          <w:sz w:val="20"/>
          <w:szCs w:val="20"/>
        </w:rPr>
        <w:t xml:space="preserve">w </w:t>
      </w:r>
      <w:r w:rsidR="00E8225A" w:rsidRPr="00501B7C">
        <w:rPr>
          <w:rFonts w:ascii="Open Sans" w:hAnsi="Open Sans" w:cs="Open Sans"/>
          <w:sz w:val="20"/>
          <w:szCs w:val="20"/>
        </w:rPr>
        <w:t>regulamin</w:t>
      </w:r>
      <w:r w:rsidR="00501B7C" w:rsidRPr="00501B7C">
        <w:rPr>
          <w:rFonts w:ascii="Open Sans" w:hAnsi="Open Sans" w:cs="Open Sans"/>
          <w:sz w:val="20"/>
          <w:szCs w:val="20"/>
        </w:rPr>
        <w:t>ie</w:t>
      </w:r>
      <w:r w:rsidR="00E8225A" w:rsidRPr="00501B7C">
        <w:rPr>
          <w:rFonts w:ascii="Open Sans" w:hAnsi="Open Sans" w:cs="Open Sans"/>
          <w:sz w:val="20"/>
          <w:szCs w:val="20"/>
        </w:rPr>
        <w:t xml:space="preserve"> wyboru </w:t>
      </w:r>
      <w:r w:rsidR="00787CD1" w:rsidRPr="00501B7C">
        <w:rPr>
          <w:rFonts w:ascii="Open Sans" w:hAnsi="Open Sans" w:cs="Open Sans"/>
          <w:sz w:val="20"/>
          <w:szCs w:val="20"/>
        </w:rPr>
        <w:t>projektów</w:t>
      </w:r>
      <w:r w:rsidR="00501B7C" w:rsidRPr="00501B7C">
        <w:rPr>
          <w:rFonts w:ascii="Open Sans" w:hAnsi="Open Sans" w:cs="Open Sans"/>
          <w:sz w:val="20"/>
          <w:szCs w:val="20"/>
        </w:rPr>
        <w:t xml:space="preserve"> dla naboru</w:t>
      </w:r>
      <w:r w:rsidR="00787CD1" w:rsidRPr="00501B7C">
        <w:rPr>
          <w:rFonts w:ascii="Open Sans" w:hAnsi="Open Sans" w:cs="Open Sans"/>
          <w:sz w:val="20"/>
          <w:szCs w:val="20"/>
        </w:rPr>
        <w:t xml:space="preserve"> </w:t>
      </w:r>
      <w:r w:rsidR="00AC502C" w:rsidRPr="00501B7C">
        <w:rPr>
          <w:rFonts w:ascii="Open Sans" w:hAnsi="Open Sans" w:cs="Open Sans"/>
          <w:sz w:val="20"/>
          <w:szCs w:val="20"/>
        </w:rPr>
        <w:t xml:space="preserve">nr </w:t>
      </w:r>
      <w:r w:rsidR="00AC502C" w:rsidRPr="00501B7C">
        <w:rPr>
          <w:rFonts w:ascii="Open Sans" w:hAnsi="Open Sans" w:cs="Open Sans"/>
          <w:b/>
          <w:bCs/>
          <w:sz w:val="20"/>
          <w:szCs w:val="20"/>
          <w:u w:val="single"/>
        </w:rPr>
        <w:t>FENX.01.05-IW.0</w:t>
      </w:r>
      <w:r w:rsidR="00501B7C" w:rsidRPr="00501B7C">
        <w:rPr>
          <w:rFonts w:ascii="Open Sans" w:hAnsi="Open Sans" w:cs="Open Sans"/>
          <w:b/>
          <w:bCs/>
          <w:sz w:val="20"/>
          <w:szCs w:val="20"/>
          <w:u w:val="single"/>
        </w:rPr>
        <w:t>1</w:t>
      </w:r>
      <w:r w:rsidR="00AC502C" w:rsidRPr="00501B7C">
        <w:rPr>
          <w:rFonts w:ascii="Open Sans" w:hAnsi="Open Sans" w:cs="Open Sans"/>
          <w:b/>
          <w:bCs/>
          <w:sz w:val="20"/>
          <w:szCs w:val="20"/>
          <w:u w:val="single"/>
        </w:rPr>
        <w:t>-0</w:t>
      </w:r>
      <w:r w:rsidR="00501B7C" w:rsidRPr="00501B7C">
        <w:rPr>
          <w:rFonts w:ascii="Open Sans" w:hAnsi="Open Sans" w:cs="Open Sans"/>
          <w:b/>
          <w:bCs/>
          <w:sz w:val="20"/>
          <w:szCs w:val="20"/>
          <w:u w:val="single"/>
        </w:rPr>
        <w:t>1</w:t>
      </w:r>
      <w:r w:rsidR="00AC502C" w:rsidRPr="00501B7C">
        <w:rPr>
          <w:rFonts w:ascii="Open Sans" w:hAnsi="Open Sans" w:cs="Open Sans"/>
          <w:b/>
          <w:bCs/>
          <w:sz w:val="20"/>
          <w:szCs w:val="20"/>
          <w:u w:val="single"/>
        </w:rPr>
        <w:t>0/2</w:t>
      </w:r>
      <w:r w:rsidR="00810FEE" w:rsidRPr="00501B7C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501B7C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501B7C">
        <w:rPr>
          <w:rFonts w:ascii="Open Sans" w:hAnsi="Open Sans" w:cs="Open Sans"/>
          <w:bCs/>
          <w:sz w:val="20"/>
          <w:szCs w:val="20"/>
        </w:rPr>
        <w:t>w § 5 ust. 5</w:t>
      </w:r>
      <w:r w:rsidR="005949EA" w:rsidRPr="00501B7C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501B7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501B7C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501B7C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501B7C">
        <w:rPr>
          <w:rFonts w:ascii="Open Sans" w:hAnsi="Open Sans" w:cs="Open Sans"/>
          <w:sz w:val="20"/>
          <w:szCs w:val="20"/>
        </w:rPr>
        <w:t>.</w:t>
      </w:r>
    </w:p>
    <w:p w14:paraId="5BE60305" w14:textId="086B772D" w:rsidR="00794D26" w:rsidRPr="00501B7C" w:rsidRDefault="00794D26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794D26">
        <w:rPr>
          <w:rFonts w:ascii="Open Sans" w:hAnsi="Open Sans" w:cs="Open Sans"/>
          <w:sz w:val="20"/>
          <w:szCs w:val="20"/>
        </w:rPr>
        <w:t>Niedopuszczalna jest sytuacja, w której koszty pośrednie zostaną rozliczone w ramach kosztów bezpośrednich.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94D26">
        <w:rPr>
          <w:rFonts w:ascii="Open Sans" w:hAnsi="Open Sans" w:cs="Open Sans"/>
          <w:sz w:val="20"/>
          <w:szCs w:val="20"/>
        </w:rPr>
        <w:t>Koszty pośrednie rozliczone w ramach kosztów bezpośrednich są niekwalifikowalne.</w:t>
      </w:r>
    </w:p>
    <w:p w14:paraId="2796AC70" w14:textId="54351B81" w:rsidR="000A4845" w:rsidRPr="00501B7C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5D05281C" w14:textId="77777777" w:rsidR="00634153" w:rsidRPr="00634153" w:rsidRDefault="00634153" w:rsidP="00634153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  <w:sz w:val="20"/>
          <w:szCs w:val="20"/>
        </w:rPr>
      </w:pPr>
      <w:r w:rsidRPr="00634153">
        <w:rPr>
          <w:rFonts w:ascii="Open Sans" w:hAnsi="Open Sans" w:cs="Open Sans"/>
          <w:sz w:val="20"/>
          <w:szCs w:val="20"/>
        </w:rPr>
        <w:t xml:space="preserve">Koszty poniesione na przygotowanie wniosku o dofinansowanie projektu, w szczególności: </w:t>
      </w:r>
    </w:p>
    <w:p w14:paraId="29E0A2D9" w14:textId="77777777" w:rsidR="00634153" w:rsidRPr="00634153" w:rsidRDefault="00634153" w:rsidP="00634153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  <w:sz w:val="20"/>
          <w:szCs w:val="20"/>
        </w:rPr>
      </w:pPr>
      <w:r w:rsidRPr="00634153">
        <w:rPr>
          <w:rFonts w:ascii="Open Sans" w:hAnsi="Open Sans" w:cs="Open Sans"/>
          <w:sz w:val="20"/>
          <w:szCs w:val="20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634153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  <w:r w:rsidRPr="00634153">
        <w:rPr>
          <w:rFonts w:ascii="Open Sans" w:hAnsi="Open Sans" w:cs="Open Sans"/>
          <w:sz w:val="20"/>
          <w:szCs w:val="20"/>
        </w:rPr>
        <w:t>,</w:t>
      </w:r>
    </w:p>
    <w:p w14:paraId="29D42F28" w14:textId="77777777" w:rsidR="00634153" w:rsidRPr="00634153" w:rsidRDefault="00634153" w:rsidP="00634153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  <w:sz w:val="20"/>
          <w:szCs w:val="20"/>
        </w:rPr>
      </w:pPr>
      <w:r w:rsidRPr="00634153">
        <w:rPr>
          <w:rFonts w:ascii="Open Sans" w:hAnsi="Open Sans" w:cs="Open Sans"/>
          <w:sz w:val="20"/>
          <w:szCs w:val="20"/>
        </w:rPr>
        <w:t xml:space="preserve">wydatki poniesione na nadzór nad przygotowaniem dokumentacji aplikacyjnej </w:t>
      </w:r>
      <w:r w:rsidRPr="00634153">
        <w:rPr>
          <w:rStyle w:val="Odwoanieprzypisudolnego"/>
          <w:rFonts w:ascii="Open Sans" w:hAnsi="Open Sans" w:cs="Open Sans"/>
          <w:sz w:val="20"/>
          <w:szCs w:val="20"/>
        </w:rPr>
        <w:footnoteReference w:id="2"/>
      </w:r>
      <w:r w:rsidRPr="00634153">
        <w:rPr>
          <w:rFonts w:ascii="Open Sans" w:hAnsi="Open Sans" w:cs="Open Sans"/>
          <w:sz w:val="20"/>
          <w:szCs w:val="20"/>
        </w:rPr>
        <w:t>.</w:t>
      </w:r>
    </w:p>
    <w:p w14:paraId="0C75611F" w14:textId="0EC3C58F" w:rsidR="002B6C57" w:rsidRPr="00501B7C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501B7C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501B7C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501B7C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501B7C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501B7C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lastRenderedPageBreak/>
        <w:t>koszty usług powielania dokumentów,</w:t>
      </w:r>
    </w:p>
    <w:p w14:paraId="09103608" w14:textId="34399DF9" w:rsidR="00065868" w:rsidRPr="00501B7C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501B7C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501B7C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501B7C">
        <w:rPr>
          <w:rFonts w:ascii="Open Sans" w:hAnsi="Open Sans" w:cs="Open Sans"/>
          <w:sz w:val="20"/>
          <w:szCs w:val="20"/>
        </w:rPr>
        <w:t xml:space="preserve"> </w:t>
      </w:r>
      <w:r w:rsidRPr="00501B7C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501B7C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501B7C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 w:rsidRPr="00501B7C">
        <w:rPr>
          <w:rFonts w:ascii="Open Sans" w:hAnsi="Open Sans" w:cs="Open Sans"/>
          <w:sz w:val="20"/>
          <w:szCs w:val="20"/>
        </w:rPr>
        <w:t> </w:t>
      </w:r>
      <w:r w:rsidRPr="00501B7C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01B7C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501B7C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 w:rsidRPr="00501B7C">
        <w:rPr>
          <w:rFonts w:ascii="Open Sans" w:hAnsi="Open Sans" w:cs="Open Sans"/>
          <w:sz w:val="20"/>
          <w:szCs w:val="20"/>
        </w:rPr>
        <w:t> </w:t>
      </w:r>
      <w:r w:rsidRPr="00501B7C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501B7C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501B7C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04EFF004" w14:textId="77777777" w:rsidR="00D27A0B" w:rsidRDefault="003E2BD3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01B7C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501B7C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501B7C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35A75C71" w14:textId="25C3A0F2" w:rsidR="00634153" w:rsidRPr="00FB0374" w:rsidRDefault="00634153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63415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Koszty związane z niezbędnymi ekspertyzami, poradami prawnymi, doradztwem finansowym lub technicznym;</w:t>
      </w:r>
    </w:p>
    <w:p w14:paraId="384B3265" w14:textId="2B7852B6" w:rsidR="00FB0374" w:rsidRPr="00634153" w:rsidRDefault="00FB0374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B0374">
        <w:rPr>
          <w:rFonts w:ascii="Open Sans" w:eastAsia="Times New Roman" w:hAnsi="Open Sans" w:cs="Open Sans"/>
          <w:sz w:val="20"/>
          <w:szCs w:val="20"/>
          <w:lang w:eastAsia="pl-PL"/>
        </w:rPr>
        <w:t>Koszty poniesione na usługi obce niezbędne dla realizacji projektu (w tym również usługi wykonywane na podstawie umowy o dzieło lub umowy zlecenia);</w:t>
      </w:r>
    </w:p>
    <w:p w14:paraId="26C5A21A" w14:textId="77777777" w:rsidR="00D27A0B" w:rsidRPr="00FB0374" w:rsidRDefault="003E2BD3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01B7C">
        <w:rPr>
          <w:rFonts w:ascii="Open Sans" w:hAnsi="Open Sans" w:cs="Open Sans"/>
          <w:sz w:val="20"/>
          <w:szCs w:val="20"/>
          <w:lang w:eastAsia="pl-PL"/>
        </w:rPr>
        <w:t>Koszty poniesione na szkolenia dla pracowników beneficjenta zaangażowanych w</w:t>
      </w:r>
      <w:r w:rsidR="009A5159" w:rsidRPr="00501B7C">
        <w:rPr>
          <w:rFonts w:ascii="Open Sans" w:hAnsi="Open Sans" w:cs="Open Sans"/>
          <w:sz w:val="20"/>
          <w:szCs w:val="20"/>
          <w:lang w:eastAsia="pl-PL"/>
        </w:rPr>
        <w:t> </w:t>
      </w:r>
      <w:r w:rsidRPr="00501B7C">
        <w:rPr>
          <w:rFonts w:ascii="Open Sans" w:hAnsi="Open Sans" w:cs="Open Sans"/>
          <w:sz w:val="20"/>
          <w:szCs w:val="20"/>
          <w:lang w:eastAsia="pl-PL"/>
        </w:rPr>
        <w:t>realizację przedmiotu projektu</w:t>
      </w:r>
      <w:r w:rsidR="000A4845" w:rsidRPr="00501B7C">
        <w:rPr>
          <w:rFonts w:ascii="Open Sans" w:hAnsi="Open Sans" w:cs="Open Sans"/>
          <w:sz w:val="20"/>
          <w:szCs w:val="20"/>
          <w:lang w:eastAsia="pl-PL"/>
        </w:rPr>
        <w:t>;</w:t>
      </w:r>
      <w:r w:rsidRPr="00501B7C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2F166DA3" w14:textId="13797B32" w:rsidR="00FB0374" w:rsidRPr="00FB0374" w:rsidRDefault="00FB0374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B0374">
        <w:rPr>
          <w:rFonts w:ascii="Open Sans" w:eastAsia="Times New Roman" w:hAnsi="Open Sans" w:cs="Open Sans"/>
          <w:sz w:val="20"/>
          <w:szCs w:val="20"/>
          <w:lang w:eastAsia="pl-PL"/>
        </w:rPr>
        <w:t>Koszty poniesione na audyty</w:t>
      </w:r>
      <w:r w:rsidRPr="00FB0374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związane z realizacją projektu</w:t>
      </w:r>
      <w:r w:rsidRPr="00FB0374">
        <w:rPr>
          <w:rStyle w:val="Odwoanieprzypisudolnego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footnoteReference w:id="3"/>
      </w:r>
      <w:r w:rsidRPr="00FB0374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</w:p>
    <w:p w14:paraId="01920002" w14:textId="77777777" w:rsidR="00D27A0B" w:rsidRPr="00501B7C" w:rsidRDefault="000A4845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01B7C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501B7C">
        <w:rPr>
          <w:rFonts w:ascii="Open Sans" w:hAnsi="Open Sans" w:cs="Open Sans"/>
          <w:sz w:val="20"/>
          <w:szCs w:val="20"/>
          <w:lang w:eastAsia="pl-PL"/>
        </w:rPr>
        <w:t>remont</w:t>
      </w:r>
      <w:r w:rsidRPr="00501B7C">
        <w:rPr>
          <w:rFonts w:ascii="Open Sans" w:hAnsi="Open Sans" w:cs="Open Sans"/>
          <w:sz w:val="20"/>
          <w:szCs w:val="20"/>
          <w:lang w:eastAsia="pl-PL"/>
        </w:rPr>
        <w:t>u</w:t>
      </w:r>
      <w:r w:rsidR="003E2BD3" w:rsidRPr="00501B7C">
        <w:rPr>
          <w:rFonts w:ascii="Open Sans" w:hAnsi="Open Sans" w:cs="Open Sans"/>
          <w:sz w:val="20"/>
          <w:szCs w:val="20"/>
          <w:lang w:eastAsia="pl-PL"/>
        </w:rPr>
        <w:t xml:space="preserve"> lub adaptacj</w:t>
      </w:r>
      <w:r w:rsidRPr="00501B7C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501B7C">
        <w:rPr>
          <w:rFonts w:ascii="Open Sans" w:hAnsi="Open Sans" w:cs="Open Sans"/>
          <w:sz w:val="20"/>
          <w:szCs w:val="20"/>
          <w:lang w:eastAsia="pl-PL"/>
        </w:rPr>
        <w:t xml:space="preserve"> powierzchni biurowej do potrzeb pracowników</w:t>
      </w:r>
      <w:r w:rsidRPr="00501B7C">
        <w:rPr>
          <w:rFonts w:ascii="Open Sans" w:hAnsi="Open Sans" w:cs="Open Sans"/>
          <w:sz w:val="20"/>
          <w:szCs w:val="20"/>
          <w:lang w:eastAsia="pl-PL"/>
        </w:rPr>
        <w:t xml:space="preserve"> beneficjenta;</w:t>
      </w:r>
    </w:p>
    <w:p w14:paraId="565F6104" w14:textId="6D70203F" w:rsidR="003E2BD3" w:rsidRPr="00501B7C" w:rsidRDefault="000A4845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01B7C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501B7C">
        <w:rPr>
          <w:rFonts w:ascii="Open Sans" w:hAnsi="Open Sans" w:cs="Open Sans"/>
          <w:sz w:val="20"/>
          <w:szCs w:val="20"/>
          <w:lang w:eastAsia="pl-PL"/>
        </w:rPr>
        <w:t>archiwizacj</w:t>
      </w:r>
      <w:r w:rsidRPr="00501B7C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501B7C">
        <w:rPr>
          <w:rFonts w:ascii="Open Sans" w:hAnsi="Open Sans" w:cs="Open Sans"/>
          <w:sz w:val="20"/>
          <w:szCs w:val="20"/>
          <w:lang w:eastAsia="pl-PL"/>
        </w:rPr>
        <w:t xml:space="preserve"> dokumentów związanych z realizacją projektu</w:t>
      </w:r>
      <w:r w:rsidRPr="00501B7C">
        <w:rPr>
          <w:rFonts w:ascii="Open Sans" w:hAnsi="Open Sans" w:cs="Open Sans"/>
          <w:sz w:val="20"/>
          <w:szCs w:val="20"/>
          <w:lang w:eastAsia="pl-PL"/>
        </w:rPr>
        <w:t>;</w:t>
      </w:r>
    </w:p>
    <w:p w14:paraId="289F646F" w14:textId="28FFB319" w:rsidR="000A4845" w:rsidRPr="00501B7C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W</w:t>
      </w:r>
      <w:r w:rsidR="003E2BD3" w:rsidRPr="00501B7C">
        <w:rPr>
          <w:rFonts w:ascii="Open Sans" w:hAnsi="Open Sans" w:cs="Open Sans"/>
          <w:sz w:val="20"/>
          <w:szCs w:val="20"/>
        </w:rPr>
        <w:t>yda</w:t>
      </w:r>
      <w:r w:rsidRPr="00501B7C">
        <w:rPr>
          <w:rFonts w:ascii="Open Sans" w:hAnsi="Open Sans" w:cs="Open Sans"/>
          <w:sz w:val="20"/>
          <w:szCs w:val="20"/>
        </w:rPr>
        <w:t xml:space="preserve">tki </w:t>
      </w:r>
      <w:r w:rsidR="003E2BD3" w:rsidRPr="00501B7C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501B7C">
        <w:rPr>
          <w:rFonts w:ascii="Open Sans" w:hAnsi="Open Sans" w:cs="Open Sans"/>
          <w:sz w:val="20"/>
          <w:szCs w:val="20"/>
        </w:rPr>
        <w:t>p</w:t>
      </w:r>
      <w:r w:rsidR="003E2BD3" w:rsidRPr="00501B7C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501B7C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501B7C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O</w:t>
      </w:r>
      <w:r w:rsidR="000A4845" w:rsidRPr="00501B7C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501B7C">
        <w:rPr>
          <w:rFonts w:ascii="Open Sans" w:hAnsi="Open Sans" w:cs="Open Sans"/>
          <w:sz w:val="20"/>
          <w:szCs w:val="20"/>
        </w:rPr>
        <w:t xml:space="preserve"> </w:t>
      </w:r>
      <w:r w:rsidR="000A4845" w:rsidRPr="00501B7C">
        <w:rPr>
          <w:rFonts w:ascii="Open Sans" w:hAnsi="Open Sans" w:cs="Open Sans"/>
          <w:sz w:val="20"/>
          <w:szCs w:val="20"/>
        </w:rPr>
        <w:t>zagranicznych);</w:t>
      </w:r>
    </w:p>
    <w:p w14:paraId="0E89F986" w14:textId="5BAAFE6B" w:rsidR="00412FC1" w:rsidRPr="00501B7C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O</w:t>
      </w:r>
      <w:r w:rsidR="000A4845" w:rsidRPr="00501B7C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634153">
        <w:rPr>
          <w:rFonts w:ascii="Open Sans" w:hAnsi="Open Sans" w:cs="Open Sans"/>
          <w:sz w:val="20"/>
          <w:szCs w:val="20"/>
        </w:rPr>
        <w:t>c</w:t>
      </w:r>
      <w:r w:rsidR="00831E8D" w:rsidRPr="00501B7C">
        <w:rPr>
          <w:rFonts w:ascii="Open Sans" w:hAnsi="Open Sans" w:cs="Open Sans"/>
          <w:sz w:val="20"/>
          <w:szCs w:val="20"/>
        </w:rPr>
        <w:t>)</w:t>
      </w:r>
      <w:r w:rsidR="00AC502C" w:rsidRPr="00501B7C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501B7C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501B7C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501B7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4C21E095" w14:textId="77777777" w:rsidR="00634153" w:rsidRPr="00634153" w:rsidRDefault="00634153" w:rsidP="00634153">
      <w:pPr>
        <w:pStyle w:val="Tekstprzypisudolnego"/>
        <w:rPr>
          <w:rFonts w:ascii="Open Sans" w:hAnsi="Open Sans" w:cs="Open Sans"/>
          <w:sz w:val="18"/>
          <w:szCs w:val="18"/>
        </w:rPr>
      </w:pPr>
      <w:r w:rsidRPr="0063415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634153">
        <w:rPr>
          <w:rFonts w:ascii="Open Sans" w:hAnsi="Open Sans" w:cs="Open Sans"/>
          <w:sz w:val="18"/>
          <w:szCs w:val="18"/>
        </w:rPr>
        <w:t xml:space="preserve"> </w:t>
      </w:r>
      <w:r w:rsidRPr="00634153">
        <w:rPr>
          <w:rFonts w:ascii="Open Sans" w:hAnsi="Open Sans" w:cs="Open Sans"/>
          <w:sz w:val="18"/>
          <w:szCs w:val="18"/>
        </w:rPr>
        <w:t/>
      </w:r>
      <w:r w:rsidRPr="00634153">
        <w:rPr>
          <w:rFonts w:ascii="Open Sans" w:hAnsi="Open Sans" w:cs="Open Sans"/>
          <w:sz w:val="18"/>
          <w:szCs w:val="18"/>
        </w:rPr>
        <w:t>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2">
    <w:p w14:paraId="4AB17FCE" w14:textId="77777777" w:rsidR="00634153" w:rsidRPr="005E48D2" w:rsidRDefault="00634153" w:rsidP="00634153">
      <w:pPr>
        <w:pStyle w:val="Tekstprzypisudolnego"/>
        <w:rPr>
          <w:rFonts w:ascii="Open Sans" w:hAnsi="Open Sans" w:cs="Open Sans"/>
        </w:rPr>
      </w:pPr>
      <w:r w:rsidRPr="0063415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634153">
        <w:rPr>
          <w:rFonts w:ascii="Open Sans" w:hAnsi="Open Sans" w:cs="Open Sans"/>
          <w:sz w:val="18"/>
          <w:szCs w:val="18"/>
        </w:rPr>
        <w:t xml:space="preserve"> Wydatki związane z zapewnieniem odpowiedniego, zgodnego z prawem, nadzoru nad prowadzonymi robotami budowlanymi (np. nadzór autorski, nadzór specjalistyczny wynikający 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634153">
        <w:rPr>
          <w:rFonts w:ascii="Open Sans" w:hAnsi="Open Sans" w:cs="Open Sans"/>
          <w:i/>
          <w:iCs/>
          <w:sz w:val="18"/>
          <w:szCs w:val="18"/>
        </w:rPr>
        <w:t>Wytycznych dotyczących kwalifikowalności wydatków na lata 2021-2027</w:t>
      </w:r>
      <w:r w:rsidRPr="00634153">
        <w:rPr>
          <w:rFonts w:ascii="Open Sans" w:hAnsi="Open Sans" w:cs="Open Sans"/>
          <w:sz w:val="18"/>
          <w:szCs w:val="18"/>
        </w:rPr>
        <w:t>.</w:t>
      </w:r>
    </w:p>
  </w:footnote>
  <w:footnote w:id="3">
    <w:p w14:paraId="3677EA02" w14:textId="77777777" w:rsidR="00FB0374" w:rsidRPr="00FB0374" w:rsidRDefault="00FB0374" w:rsidP="00FB0374">
      <w:pPr>
        <w:pStyle w:val="Tekstprzypisudolnego"/>
        <w:rPr>
          <w:rFonts w:ascii="Open Sans" w:hAnsi="Open Sans" w:cs="Open Sans"/>
          <w:sz w:val="18"/>
          <w:szCs w:val="18"/>
        </w:rPr>
      </w:pPr>
      <w:r w:rsidRPr="00FB0374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FB0374">
        <w:rPr>
          <w:rFonts w:ascii="Open Sans" w:hAnsi="Open Sans" w:cs="Open Sans"/>
          <w:sz w:val="18"/>
          <w:szCs w:val="18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77778"/>
    <w:rsid w:val="000A236B"/>
    <w:rsid w:val="000A4845"/>
    <w:rsid w:val="0011612B"/>
    <w:rsid w:val="001332D7"/>
    <w:rsid w:val="00141A83"/>
    <w:rsid w:val="00143372"/>
    <w:rsid w:val="001B7B9C"/>
    <w:rsid w:val="001C6028"/>
    <w:rsid w:val="001E3150"/>
    <w:rsid w:val="002005E0"/>
    <w:rsid w:val="002720D3"/>
    <w:rsid w:val="00281CD4"/>
    <w:rsid w:val="002B6C57"/>
    <w:rsid w:val="002C6588"/>
    <w:rsid w:val="002E4B0F"/>
    <w:rsid w:val="002F0476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A2E0E"/>
    <w:rsid w:val="004B61CB"/>
    <w:rsid w:val="004D4C59"/>
    <w:rsid w:val="004D7406"/>
    <w:rsid w:val="00501B7C"/>
    <w:rsid w:val="00573485"/>
    <w:rsid w:val="00583AB7"/>
    <w:rsid w:val="005949EA"/>
    <w:rsid w:val="005D0A2C"/>
    <w:rsid w:val="005D765C"/>
    <w:rsid w:val="005E05B1"/>
    <w:rsid w:val="005E6E66"/>
    <w:rsid w:val="005F7DF8"/>
    <w:rsid w:val="006053E6"/>
    <w:rsid w:val="00621D2B"/>
    <w:rsid w:val="00634153"/>
    <w:rsid w:val="0064635D"/>
    <w:rsid w:val="00647EE5"/>
    <w:rsid w:val="0066437B"/>
    <w:rsid w:val="006C00F7"/>
    <w:rsid w:val="006C02C7"/>
    <w:rsid w:val="006C2808"/>
    <w:rsid w:val="006F3793"/>
    <w:rsid w:val="006F707A"/>
    <w:rsid w:val="00733D15"/>
    <w:rsid w:val="007454FC"/>
    <w:rsid w:val="00787CD1"/>
    <w:rsid w:val="00794D26"/>
    <w:rsid w:val="007B1DF7"/>
    <w:rsid w:val="007E192F"/>
    <w:rsid w:val="00810FEE"/>
    <w:rsid w:val="008227BC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96C70"/>
    <w:rsid w:val="009A5159"/>
    <w:rsid w:val="009B6DAC"/>
    <w:rsid w:val="00A11086"/>
    <w:rsid w:val="00A274E7"/>
    <w:rsid w:val="00A35DD6"/>
    <w:rsid w:val="00A63B7D"/>
    <w:rsid w:val="00A85C6D"/>
    <w:rsid w:val="00AB2F0A"/>
    <w:rsid w:val="00AC0564"/>
    <w:rsid w:val="00AC502C"/>
    <w:rsid w:val="00B27E33"/>
    <w:rsid w:val="00B47E1C"/>
    <w:rsid w:val="00B8511D"/>
    <w:rsid w:val="00B9414D"/>
    <w:rsid w:val="00B953DF"/>
    <w:rsid w:val="00BB6FB2"/>
    <w:rsid w:val="00BF3F6E"/>
    <w:rsid w:val="00C04E2F"/>
    <w:rsid w:val="00C51354"/>
    <w:rsid w:val="00C56427"/>
    <w:rsid w:val="00C660FE"/>
    <w:rsid w:val="00C8133F"/>
    <w:rsid w:val="00CD1BCB"/>
    <w:rsid w:val="00D27A0B"/>
    <w:rsid w:val="00DD11F4"/>
    <w:rsid w:val="00DD5F70"/>
    <w:rsid w:val="00E0249A"/>
    <w:rsid w:val="00E53188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0374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7A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27A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Jóskowiak Leszek</cp:lastModifiedBy>
  <cp:revision>5</cp:revision>
  <dcterms:created xsi:type="dcterms:W3CDTF">2024-05-20T13:18:00Z</dcterms:created>
  <dcterms:modified xsi:type="dcterms:W3CDTF">2024-05-20T13:20:00Z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