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2B9E16C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61780">
        <w:rPr>
          <w:rFonts w:ascii="Arial" w:hAnsi="Arial" w:cs="Arial"/>
          <w:b/>
          <w:color w:val="auto"/>
          <w:sz w:val="24"/>
          <w:szCs w:val="24"/>
        </w:rPr>
        <w:t>III</w:t>
      </w:r>
      <w:r w:rsidR="0026178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6178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261780" w:rsidRPr="002B50C0" w14:paraId="4EB54A58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6FCDFA84" w:rsidR="00261780" w:rsidRPr="002B50C0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D55DA">
              <w:t>Digitalizacja zasobów będących w posiadaniu Polskiego Wydawnictwa Muzycznego</w:t>
            </w:r>
          </w:p>
        </w:tc>
      </w:tr>
      <w:tr w:rsidR="00261780" w:rsidRPr="002B50C0" w14:paraId="05B59807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324795AE" w:rsidR="00261780" w:rsidRPr="00141A92" w:rsidRDefault="0026178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Minister Kultury i Dziedzictwa Narodowego</w:t>
            </w:r>
          </w:p>
        </w:tc>
      </w:tr>
      <w:tr w:rsidR="00261780" w:rsidRPr="0030196F" w14:paraId="719B01E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261780" w:rsidRPr="00725708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3976E9DC" w:rsidR="00261780" w:rsidRPr="006822BC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Polskie Wydawnictwo Muzyczne</w:t>
            </w:r>
          </w:p>
        </w:tc>
      </w:tr>
      <w:tr w:rsidR="00261780" w:rsidRPr="002B50C0" w14:paraId="3FF7E21D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21F66049" w:rsidR="00261780" w:rsidRPr="00141A92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5DA">
              <w:t xml:space="preserve">Nie dotyczy </w:t>
            </w:r>
          </w:p>
        </w:tc>
      </w:tr>
      <w:tr w:rsidR="00261780" w:rsidRPr="002B50C0" w14:paraId="31CB12D6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EABC8" w14:textId="77777777" w:rsidR="00261780" w:rsidRDefault="00261780" w:rsidP="00261780">
            <w:pPr>
              <w:spacing w:line="276" w:lineRule="auto"/>
            </w:pPr>
            <w:r w:rsidRPr="009D55DA">
              <w:t xml:space="preserve">EFRR, Program Operacyjny Polska Cyfrowa, Poddziałania 2.3.2 „Cyfrowe udostępnienie zasobów kultury” </w:t>
            </w:r>
          </w:p>
          <w:p w14:paraId="55582688" w14:textId="3610E894" w:rsidR="00261780" w:rsidRPr="00141A92" w:rsidRDefault="00261780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Część budżetowa  - 27. Informatyzacja.</w:t>
            </w:r>
          </w:p>
        </w:tc>
      </w:tr>
      <w:tr w:rsidR="00261780" w:rsidRPr="002B50C0" w14:paraId="2772BBC9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61780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381823C3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 xml:space="preserve"> 8 665 478,75</w:t>
            </w:r>
          </w:p>
        </w:tc>
      </w:tr>
      <w:tr w:rsidR="00261780" w:rsidRPr="002B50C0" w14:paraId="6CD831AF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61780" w:rsidRPr="008A332F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4F34595D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8 </w:t>
            </w:r>
            <w:r w:rsidRPr="009D55DA">
              <w:t>665 478,75</w:t>
            </w:r>
          </w:p>
        </w:tc>
      </w:tr>
      <w:tr w:rsidR="00261780" w:rsidRPr="002B50C0" w14:paraId="716F76F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61780" w:rsidRDefault="0026178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51CDE245" w:rsidR="00261780" w:rsidRPr="00261780" w:rsidRDefault="00261780" w:rsidP="0026178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F19B7"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ABD7F6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61780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8F3AC53" w:rsidR="00907F6D" w:rsidRPr="00141A92" w:rsidRDefault="00CB61CE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F19B7">
              <w:rPr>
                <w:rFonts w:ascii="Arial" w:hAnsi="Arial" w:cs="Arial"/>
                <w:color w:val="000000" w:themeColor="text1"/>
                <w:sz w:val="18"/>
                <w:szCs w:val="20"/>
              </w:rPr>
              <w:t>63,89 %</w:t>
            </w:r>
          </w:p>
        </w:tc>
        <w:tc>
          <w:tcPr>
            <w:tcW w:w="3260" w:type="dxa"/>
          </w:tcPr>
          <w:p w14:paraId="6726E981" w14:textId="5AD8F5A5" w:rsidR="00CB61CE" w:rsidRPr="00CB61CE" w:rsidRDefault="00CB61CE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1. nie dotyczy</w:t>
            </w:r>
          </w:p>
          <w:p w14:paraId="71B73B86" w14:textId="5E76BA66" w:rsidR="00071880" w:rsidRPr="00CB61CE" w:rsidRDefault="005548F2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</w:t>
            </w:r>
            <w:r w:rsidR="00CB61CE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22,81 %</w:t>
            </w:r>
          </w:p>
          <w:p w14:paraId="4929DAC9" w14:textId="5ACE50A0" w:rsidR="00907F6D" w:rsidRPr="00141A92" w:rsidRDefault="005548F2" w:rsidP="00CB61C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3. </w:t>
            </w:r>
            <w:r w:rsidR="00CB61CE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47,43%</w:t>
            </w:r>
          </w:p>
        </w:tc>
        <w:tc>
          <w:tcPr>
            <w:tcW w:w="3402" w:type="dxa"/>
          </w:tcPr>
          <w:p w14:paraId="65BB31D3" w14:textId="73A3AACE" w:rsidR="00907F6D" w:rsidRPr="00141A92" w:rsidRDefault="00CB61CE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D2D4F">
              <w:rPr>
                <w:rFonts w:ascii="Arial" w:hAnsi="Arial" w:cs="Arial"/>
                <w:sz w:val="18"/>
                <w:szCs w:val="20"/>
              </w:rPr>
              <w:t>51,68%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CB61CE" w:rsidRPr="002B50C0" w14:paraId="6B0B4AC1" w14:textId="77777777" w:rsidTr="009D55DF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2E492266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B96118" w14:textId="77777777" w:rsidR="00CB61CE" w:rsidRPr="006F037C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50CEBED8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267C383E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068658DA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CB61CE" w:rsidRPr="002B50C0" w14:paraId="0273BDDB" w14:textId="77777777" w:rsidTr="009D55DF">
        <w:tc>
          <w:tcPr>
            <w:tcW w:w="2123" w:type="dxa"/>
          </w:tcPr>
          <w:p w14:paraId="2B3FCAB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pomieszczeń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D161" w14:textId="3826A57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- 10 720 szt.</w:t>
            </w:r>
          </w:p>
        </w:tc>
        <w:tc>
          <w:tcPr>
            <w:tcW w:w="1306" w:type="dxa"/>
          </w:tcPr>
          <w:p w14:paraId="3C7D5C97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t>02-2018</w:t>
            </w:r>
          </w:p>
        </w:tc>
        <w:tc>
          <w:tcPr>
            <w:tcW w:w="1911" w:type="dxa"/>
          </w:tcPr>
          <w:p w14:paraId="3055EB57" w14:textId="77777777" w:rsidR="00CB61CE" w:rsidRPr="00D44297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7FF59863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BE3FCB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324451" w14:textId="5C219BBF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 został przesunięty ze względu na długi proces ogłaszania postępowania przetargowego. </w:t>
            </w:r>
          </w:p>
        </w:tc>
      </w:tr>
      <w:tr w:rsidR="00CB61CE" w:rsidRPr="002B50C0" w14:paraId="08EB57BF" w14:textId="77777777" w:rsidTr="009D55DF">
        <w:tc>
          <w:tcPr>
            <w:tcW w:w="2123" w:type="dxa"/>
          </w:tcPr>
          <w:p w14:paraId="2D4739BA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4CC5" w14:textId="61200BB0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2853F4E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37E681B5" w14:textId="77777777" w:rsidR="00CB61CE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  <w:p w14:paraId="210ABD0B" w14:textId="77777777" w:rsidR="00CB61CE" w:rsidRDefault="00CB61CE" w:rsidP="009D55DF">
            <w:pPr>
              <w:rPr>
                <w:lang w:eastAsia="pl-PL"/>
              </w:rPr>
            </w:pPr>
          </w:p>
          <w:p w14:paraId="340322FE" w14:textId="77777777" w:rsidR="00CB61CE" w:rsidRPr="00343458" w:rsidRDefault="00CB61CE" w:rsidP="009D55DF">
            <w:pPr>
              <w:rPr>
                <w:lang w:eastAsia="pl-PL"/>
              </w:rPr>
            </w:pPr>
          </w:p>
        </w:tc>
        <w:tc>
          <w:tcPr>
            <w:tcW w:w="2624" w:type="dxa"/>
          </w:tcPr>
          <w:p w14:paraId="77623580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  <w:r w:rsidRPr="00592060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0DAB576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5C80B" w14:textId="27DA6230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przyczyny:</w:t>
            </w:r>
          </w:p>
          <w:p w14:paraId="6D18007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(autoloadera),</w:t>
            </w:r>
          </w:p>
          <w:p w14:paraId="4CD7F250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wycofanie się oferentów z podpisania umowy na autoloader,</w:t>
            </w:r>
          </w:p>
          <w:p w14:paraId="1377B4EB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konieczność przesunięcia środków na zakup autoloadera, ceny rynkowe wyższe niż zakładano w projekcie,</w:t>
            </w:r>
          </w:p>
          <w:p w14:paraId="72644447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trudności z dostępnością tego typu technologii na rynku.</w:t>
            </w:r>
          </w:p>
          <w:p w14:paraId="0B9C5EBE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6F8C7CC5" w14:textId="77777777" w:rsidTr="009D55DF">
        <w:tc>
          <w:tcPr>
            <w:tcW w:w="2123" w:type="dxa"/>
          </w:tcPr>
          <w:p w14:paraId="4792011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C7B8" w14:textId="72FB257F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306" w:type="dxa"/>
          </w:tcPr>
          <w:p w14:paraId="4197C64B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769F0D06" w14:textId="77777777" w:rsidR="00CB61CE" w:rsidRPr="00CD20B5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4EC3A0F4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202A18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CBA85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autoloadera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wskaźników projektu oraz termin zakończenia projektu.</w:t>
            </w:r>
          </w:p>
        </w:tc>
      </w:tr>
      <w:tr w:rsidR="00CB61CE" w:rsidRPr="002B50C0" w14:paraId="761270B8" w14:textId="77777777" w:rsidTr="009D55DF">
        <w:tc>
          <w:tcPr>
            <w:tcW w:w="2123" w:type="dxa"/>
          </w:tcPr>
          <w:p w14:paraId="7B9B8687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1884D7B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45E5" w14:textId="40EA986C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2B0A47CC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44711C46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425687F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0CABD79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7A9E2A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31A256EB" w14:textId="77777777" w:rsidTr="009D55DF">
        <w:tc>
          <w:tcPr>
            <w:tcW w:w="2123" w:type="dxa"/>
          </w:tcPr>
          <w:p w14:paraId="3C7B3D4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9F23" w14:textId="560EA2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9E7F374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02739F02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8A7B8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55D660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12557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44437BE6" w14:textId="77777777" w:rsidTr="009D55DF">
        <w:tc>
          <w:tcPr>
            <w:tcW w:w="2123" w:type="dxa"/>
          </w:tcPr>
          <w:p w14:paraId="3BED46D2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</w:t>
            </w:r>
          </w:p>
          <w:p w14:paraId="18C2AAC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4884" w14:textId="4340E8AD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47D0E0F2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33527A75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E30AC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C55933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DAF8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opóźnienie w zakresie ogłoszenia postępowania na wybór dostawcy.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ramach ogłoszonego przetargu wystąpiła konieczność wyjaśnień w zakresie złożonych przez oferentów ofert, co również wydłużyło termin wyboru ostatecznego dostawcy. </w:t>
            </w:r>
          </w:p>
        </w:tc>
      </w:tr>
      <w:tr w:rsidR="00CB61CE" w:rsidRPr="002B50C0" w14:paraId="784B20BC" w14:textId="77777777" w:rsidTr="009D55DF">
        <w:tc>
          <w:tcPr>
            <w:tcW w:w="2123" w:type="dxa"/>
          </w:tcPr>
          <w:p w14:paraId="6BF506AF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6980" w14:textId="294DC759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6DF22C2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E943658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16F5C31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49D2D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2B91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>Licencje zostały dostarczone we wskazanym terminie. Ze względu na opóźnienia w ramach przeprowadzanego przetargu na dostawców elementów wykazanych w zadaniu 2, wdrożenie zakupionych licencji DMS i jego odbiór jest opóźnione. Instalacja oprogramowania DMS jest możliwa dopiero po zakończeniu konfiguracji środowiska serwerowego, które było przewidziane do realizacji w ramach zadania 2 i zakończone zostało 26.03.2018 r. Od tego momentu prowadzone są działania wdrożeniowe DMS.</w:t>
            </w:r>
          </w:p>
          <w:p w14:paraId="5678AE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CAE1F3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</w:tc>
      </w:tr>
      <w:tr w:rsidR="00CB61CE" w:rsidRPr="002B50C0" w14:paraId="0F2CAFD6" w14:textId="77777777" w:rsidTr="009D55DF">
        <w:tc>
          <w:tcPr>
            <w:tcW w:w="2123" w:type="dxa"/>
          </w:tcPr>
          <w:p w14:paraId="7533B711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013C" w14:textId="363D54D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- 2,7 TB</w:t>
            </w:r>
          </w:p>
        </w:tc>
        <w:tc>
          <w:tcPr>
            <w:tcW w:w="1306" w:type="dxa"/>
          </w:tcPr>
          <w:p w14:paraId="7A533096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647BE9DE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0C7E1C3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platformy została zakończona, protokół odbioru platformy: 19.09.2018 r.</w:t>
            </w:r>
          </w:p>
        </w:tc>
      </w:tr>
      <w:tr w:rsidR="00CB61CE" w:rsidRPr="002B50C0" w14:paraId="2C8C1061" w14:textId="77777777" w:rsidTr="009D55DF">
        <w:tc>
          <w:tcPr>
            <w:tcW w:w="2123" w:type="dxa"/>
          </w:tcPr>
          <w:p w14:paraId="40626ED9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5277" w14:textId="578E8A4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00BF4FF0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466A6036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9F9D00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AEB518" w14:textId="77777777" w:rsidR="00CB61CE" w:rsidRPr="00307EAB" w:rsidRDefault="00CB61CE" w:rsidP="009D55D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6C665306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2A55DDC9" w14:textId="77777777" w:rsidTr="009D55DF">
        <w:tc>
          <w:tcPr>
            <w:tcW w:w="2123" w:type="dxa"/>
          </w:tcPr>
          <w:p w14:paraId="145D352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szkolenia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D451" w14:textId="21F18A0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28 osób</w:t>
            </w:r>
          </w:p>
        </w:tc>
        <w:tc>
          <w:tcPr>
            <w:tcW w:w="1306" w:type="dxa"/>
          </w:tcPr>
          <w:p w14:paraId="31570084" w14:textId="77777777" w:rsidR="00CB61CE" w:rsidRPr="00B62445" w:rsidRDefault="00CB61CE" w:rsidP="009D55DF">
            <w:r>
              <w:t>03-2018</w:t>
            </w:r>
          </w:p>
        </w:tc>
        <w:tc>
          <w:tcPr>
            <w:tcW w:w="1911" w:type="dxa"/>
          </w:tcPr>
          <w:p w14:paraId="71BBA0AA" w14:textId="77777777" w:rsidR="00CB61CE" w:rsidRPr="00B62445" w:rsidRDefault="00CB61CE" w:rsidP="009D55DF">
            <w:r>
              <w:t>05.2018</w:t>
            </w:r>
          </w:p>
        </w:tc>
        <w:tc>
          <w:tcPr>
            <w:tcW w:w="2624" w:type="dxa"/>
          </w:tcPr>
          <w:p w14:paraId="460F9C5C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FEE3FF9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9296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 xml:space="preserve">Beneficjent w trakcie realizacji projektu poprosił o zmianę kategorii wydatków. Zgody na jej wprowadzenie nie uzyskał, w związku z tym realizuje projekt w pierwotnym założeniu, jednak procedura wnioskowania o zmianę doprowadziła do przesunięcia terminu realizacji. </w:t>
            </w:r>
          </w:p>
        </w:tc>
      </w:tr>
      <w:tr w:rsidR="00CB61CE" w:rsidRPr="002B50C0" w14:paraId="170F06CF" w14:textId="77777777" w:rsidTr="009D55DF">
        <w:tc>
          <w:tcPr>
            <w:tcW w:w="2123" w:type="dxa"/>
          </w:tcPr>
          <w:p w14:paraId="3B2A368C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5A1F" w14:textId="050F815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03D391E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27C51648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EF48E97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B61CE" w:rsidRPr="002B50C0" w14:paraId="37A6151D" w14:textId="77777777" w:rsidTr="009D55DF">
        <w:tc>
          <w:tcPr>
            <w:tcW w:w="2123" w:type="dxa"/>
          </w:tcPr>
          <w:p w14:paraId="3684DF6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audytu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B7911" w14:textId="633BB8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75E0444F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37A98150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3B11D39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5F0264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2A237" w14:textId="5359119D" w:rsidR="009D55DF" w:rsidRPr="00C87DC6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zmiany w projekcie – zagospodarowanie oszczędności związane z uruchomieniem strony www (platformy udostępniającej zdigitalizowane zasoby) wstrzymano się z przeprowadzaniem audytu do chwili pełnego wdrożenia strony. W październiku 2019 r. strona ma zostać uruchomiona więc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rozpoczęto przygotowania do wyboru dostawcy usługi. </w:t>
            </w:r>
          </w:p>
        </w:tc>
      </w:tr>
      <w:tr w:rsidR="00CB61CE" w:rsidRPr="002B50C0" w14:paraId="62755E9C" w14:textId="77777777" w:rsidTr="009D55DF">
        <w:tc>
          <w:tcPr>
            <w:tcW w:w="2123" w:type="dxa"/>
          </w:tcPr>
          <w:p w14:paraId="7984BA32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Działania informacyjno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06FF" w14:textId="63E69AD3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 szt. </w:t>
            </w:r>
          </w:p>
        </w:tc>
        <w:tc>
          <w:tcPr>
            <w:tcW w:w="1306" w:type="dxa"/>
          </w:tcPr>
          <w:p w14:paraId="27616823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5EE4D829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0C4587BF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0E8ED894" w14:textId="77777777" w:rsidR="00CB61CE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9174F47" w14:textId="77777777" w:rsidR="00CB61CE" w:rsidRPr="00141A92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D55DF" w:rsidRPr="002B50C0" w14:paraId="234672D8" w14:textId="77777777" w:rsidTr="009D55DF">
        <w:tc>
          <w:tcPr>
            <w:tcW w:w="2545" w:type="dxa"/>
          </w:tcPr>
          <w:p w14:paraId="0439E4E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3C0EF04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2424610F" w14:textId="77777777" w:rsidR="009D55DF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AC35B2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394BED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3C69008A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D55DF" w:rsidRPr="002B50C0" w14:paraId="443EC7C9" w14:textId="77777777" w:rsidTr="009D55DF">
        <w:tc>
          <w:tcPr>
            <w:tcW w:w="2545" w:type="dxa"/>
          </w:tcPr>
          <w:p w14:paraId="60B09199" w14:textId="77777777" w:rsidR="009D55DF" w:rsidRPr="009F1DC8" w:rsidRDefault="009D55DF" w:rsidP="009D55D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0CE7F35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3124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1142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520BEA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55DF" w:rsidRPr="002B50C0" w14:paraId="2B8F6B9D" w14:textId="77777777" w:rsidTr="009D55DF">
        <w:tc>
          <w:tcPr>
            <w:tcW w:w="2545" w:type="dxa"/>
          </w:tcPr>
          <w:p w14:paraId="37834FE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39DEBC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C6AD90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4A13DF8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73ABB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15F5DD23" w14:textId="77777777" w:rsidTr="009D55DF">
        <w:tc>
          <w:tcPr>
            <w:tcW w:w="2545" w:type="dxa"/>
          </w:tcPr>
          <w:p w14:paraId="382041A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D961BF">
              <w:rPr>
                <w:rFonts w:ascii="Arial" w:hAnsi="Arial" w:cs="Arial"/>
                <w:sz w:val="18"/>
                <w:szCs w:val="18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88442F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09012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157CFFD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6FC56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4,13 TB</w:t>
            </w:r>
          </w:p>
        </w:tc>
      </w:tr>
      <w:tr w:rsidR="009D55DF" w:rsidRPr="002B50C0" w14:paraId="6C35D427" w14:textId="77777777" w:rsidTr="009D55DF">
        <w:tc>
          <w:tcPr>
            <w:tcW w:w="2545" w:type="dxa"/>
          </w:tcPr>
          <w:p w14:paraId="143148F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41C980A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A5A4F3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12 646</w:t>
            </w:r>
          </w:p>
        </w:tc>
        <w:tc>
          <w:tcPr>
            <w:tcW w:w="1701" w:type="dxa"/>
          </w:tcPr>
          <w:p w14:paraId="259E50DE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5912499" w14:textId="77777777" w:rsidR="009D55DF" w:rsidRPr="00FD0AA6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FD0AA6">
              <w:rPr>
                <w:rFonts w:ascii="Arial" w:hAnsi="Arial" w:cs="Arial"/>
                <w:bCs/>
                <w:color w:val="000000"/>
                <w:sz w:val="18"/>
                <w:szCs w:val="20"/>
              </w:rPr>
              <w:t>14 251</w:t>
            </w:r>
          </w:p>
        </w:tc>
      </w:tr>
      <w:tr w:rsidR="009D55DF" w:rsidRPr="002B50C0" w14:paraId="723D3E2D" w14:textId="77777777" w:rsidTr="009D55DF">
        <w:tc>
          <w:tcPr>
            <w:tcW w:w="2545" w:type="dxa"/>
          </w:tcPr>
          <w:p w14:paraId="6818BC7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802715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360E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10 720</w:t>
            </w:r>
          </w:p>
        </w:tc>
        <w:tc>
          <w:tcPr>
            <w:tcW w:w="1701" w:type="dxa"/>
          </w:tcPr>
          <w:p w14:paraId="5269B4F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505E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083551EF" w14:textId="77777777" w:rsidTr="009D55DF">
        <w:tc>
          <w:tcPr>
            <w:tcW w:w="2545" w:type="dxa"/>
          </w:tcPr>
          <w:p w14:paraId="32873EA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097A911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1DCB3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1809FA57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1D58AA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8DB3DD3" w14:textId="77777777" w:rsidTr="009D55DF">
        <w:tc>
          <w:tcPr>
            <w:tcW w:w="2545" w:type="dxa"/>
          </w:tcPr>
          <w:p w14:paraId="0094FDD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6ED9F30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3A4DEF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5AD9778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3CA74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9D55DF" w:rsidRPr="002B50C0" w14:paraId="05CBA355" w14:textId="77777777" w:rsidTr="009D55DF">
        <w:tc>
          <w:tcPr>
            <w:tcW w:w="2545" w:type="dxa"/>
          </w:tcPr>
          <w:p w14:paraId="3DDFC1C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Liczba utworzonych API</w:t>
            </w:r>
          </w:p>
        </w:tc>
        <w:tc>
          <w:tcPr>
            <w:tcW w:w="1278" w:type="dxa"/>
          </w:tcPr>
          <w:p w14:paraId="4C1A18B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032A5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20ADA7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56B709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55DF" w:rsidRPr="002B50C0" w14:paraId="69A75C3F" w14:textId="77777777" w:rsidTr="009D55DF">
        <w:tc>
          <w:tcPr>
            <w:tcW w:w="2545" w:type="dxa"/>
          </w:tcPr>
          <w:p w14:paraId="7045B01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Liczba baz danych udostępnionych on-line poprzez API [szt.]</w:t>
            </w:r>
          </w:p>
        </w:tc>
        <w:tc>
          <w:tcPr>
            <w:tcW w:w="1278" w:type="dxa"/>
          </w:tcPr>
          <w:p w14:paraId="3C8270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32687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82D1FF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630653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434D0ED6" w14:textId="77777777" w:rsidTr="009D55DF">
        <w:tc>
          <w:tcPr>
            <w:tcW w:w="2545" w:type="dxa"/>
          </w:tcPr>
          <w:p w14:paraId="548ACD5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Liczba pobrań/odtworzeni dokumentów zawierających informacje sektora publicznego [szt. ]</w:t>
            </w:r>
          </w:p>
        </w:tc>
        <w:tc>
          <w:tcPr>
            <w:tcW w:w="1278" w:type="dxa"/>
          </w:tcPr>
          <w:p w14:paraId="6BF4E82F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7C41E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12F8BA8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1943D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F2400D3" w14:textId="77777777" w:rsidTr="009D55DF">
        <w:tc>
          <w:tcPr>
            <w:tcW w:w="2545" w:type="dxa"/>
          </w:tcPr>
          <w:p w14:paraId="7E3EFF5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Liczba wygenerowanych kluczy API</w:t>
            </w:r>
          </w:p>
        </w:tc>
        <w:tc>
          <w:tcPr>
            <w:tcW w:w="1278" w:type="dxa"/>
          </w:tcPr>
          <w:p w14:paraId="51D646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462632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D82456D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9AE4F46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9D55DF" w:rsidRPr="002B50C0" w14:paraId="14BCDC01" w14:textId="77777777" w:rsidTr="009D55DF">
        <w:tc>
          <w:tcPr>
            <w:tcW w:w="2797" w:type="dxa"/>
            <w:shd w:val="clear" w:color="auto" w:fill="BFBFBF" w:themeFill="background1" w:themeFillShade="BF"/>
          </w:tcPr>
          <w:p w14:paraId="605FDEFF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58FABC6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261A4D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5A26920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DFC2819" w14:textId="77777777" w:rsidTr="009D55DF">
        <w:tc>
          <w:tcPr>
            <w:tcW w:w="2797" w:type="dxa"/>
          </w:tcPr>
          <w:p w14:paraId="2C50D474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33F3218F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115B465D" w14:textId="77777777" w:rsidR="009D55DF" w:rsidRPr="001A10D1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5A72856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C3612E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6A73F7F3" w14:textId="77777777" w:rsidR="009D55DF" w:rsidRPr="00F2456F" w:rsidRDefault="009D55DF" w:rsidP="009D55DF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3409B08" w14:textId="77777777" w:rsidR="009D55DF" w:rsidRPr="009D55DF" w:rsidRDefault="009D55DF" w:rsidP="009D55DF"/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5CCFDEE9" w14:textId="77777777" w:rsidR="009D55DF" w:rsidRDefault="009D55DF" w:rsidP="009D55DF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3"/>
        <w:gridCol w:w="1261"/>
        <w:gridCol w:w="1395"/>
        <w:gridCol w:w="4145"/>
      </w:tblGrid>
      <w:tr w:rsidR="009D55DF" w:rsidRPr="002B50C0" w14:paraId="05D82B25" w14:textId="77777777" w:rsidTr="009D55D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A9E895E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F08A2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9599F03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E35ED29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8ABE75D" w14:textId="77777777" w:rsidTr="009D55DF">
        <w:tc>
          <w:tcPr>
            <w:tcW w:w="2937" w:type="dxa"/>
          </w:tcPr>
          <w:p w14:paraId="50FBD77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 xml:space="preserve">Ikonografia- materiały rożnych formatów: rysunki, ryciny, drzeworyty, portrety kompozytorów, listy do kompozytorów i od kompozytorów, autografy, prasa, recenzje, zdjęcia pomników, grobowców, zdjęcia z wystawień teatralnych, afisze sztuk teatralnych, klisze/klatki filmów – 9 591 szt. </w:t>
            </w:r>
          </w:p>
        </w:tc>
        <w:tc>
          <w:tcPr>
            <w:tcW w:w="1169" w:type="dxa"/>
          </w:tcPr>
          <w:p w14:paraId="68861D2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  <w:p w14:paraId="7C19B6C9" w14:textId="77777777" w:rsidR="009D55DF" w:rsidRPr="005D3424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8637C2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515AEF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04-2018</w:t>
            </w:r>
          </w:p>
        </w:tc>
        <w:tc>
          <w:tcPr>
            <w:tcW w:w="4394" w:type="dxa"/>
          </w:tcPr>
          <w:p w14:paraId="7BE64159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65F63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2ABF7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9D55DF" w:rsidRPr="002B50C0" w14:paraId="48618122" w14:textId="77777777" w:rsidTr="009D55DF">
        <w:tc>
          <w:tcPr>
            <w:tcW w:w="2937" w:type="dxa"/>
          </w:tcPr>
          <w:p w14:paraId="75D7C34F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wykonawcze w formie kalek, diapozytyw, rękopisów, a także unikalne wydania–łącznie 3 055 szt.</w:t>
            </w:r>
          </w:p>
        </w:tc>
        <w:tc>
          <w:tcPr>
            <w:tcW w:w="1169" w:type="dxa"/>
          </w:tcPr>
          <w:p w14:paraId="716C9685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DD77103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04-2018</w:t>
            </w:r>
          </w:p>
        </w:tc>
        <w:tc>
          <w:tcPr>
            <w:tcW w:w="4394" w:type="dxa"/>
          </w:tcPr>
          <w:p w14:paraId="7D17744D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D5A3B0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F55834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457E6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390E57FC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224F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D55DF" w:rsidRPr="002B50C0" w14:paraId="12A210F7" w14:textId="77777777" w:rsidTr="009D55DF">
        <w:tc>
          <w:tcPr>
            <w:tcW w:w="2547" w:type="dxa"/>
          </w:tcPr>
          <w:p w14:paraId="1D4C8B9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</w:tcPr>
          <w:p w14:paraId="1C92D20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</w:tcPr>
          <w:p w14:paraId="479031A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</w:tcPr>
          <w:p w14:paraId="01CDCF14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F8DEBF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55DF" w:rsidRPr="002B50C0" w14:paraId="7DEF2384" w14:textId="77777777" w:rsidTr="009D55DF">
        <w:tc>
          <w:tcPr>
            <w:tcW w:w="2547" w:type="dxa"/>
          </w:tcPr>
          <w:p w14:paraId="6E71A0F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839A17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3210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46CD2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36383ED5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CF55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FE041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01796E35" w14:textId="77777777" w:rsidTr="009D55DF">
        <w:tc>
          <w:tcPr>
            <w:tcW w:w="2547" w:type="dxa"/>
          </w:tcPr>
          <w:p w14:paraId="5A327E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701" w:type="dxa"/>
          </w:tcPr>
          <w:p w14:paraId="5E2274D4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6AE8D476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12B9ED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1F4648D6" w14:textId="77777777" w:rsidTr="009D55DF">
        <w:tc>
          <w:tcPr>
            <w:tcW w:w="2547" w:type="dxa"/>
          </w:tcPr>
          <w:p w14:paraId="2A85A1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638DA998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4CB00E1D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91A414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025"/>
        <w:gridCol w:w="1571"/>
        <w:gridCol w:w="3475"/>
        <w:gridCol w:w="2428"/>
      </w:tblGrid>
      <w:tr w:rsidR="009D55DF" w:rsidRPr="002E68B5" w14:paraId="6F1E77C7" w14:textId="77777777" w:rsidTr="009D55DF">
        <w:tc>
          <w:tcPr>
            <w:tcW w:w="1066" w:type="pct"/>
          </w:tcPr>
          <w:p w14:paraId="217CB579" w14:textId="77777777" w:rsidR="009D55DF" w:rsidRPr="00AF15D3" w:rsidRDefault="009D55DF" w:rsidP="009D55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484A9935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1829" w:type="pct"/>
          </w:tcPr>
          <w:p w14:paraId="70E46436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r>
              <w:rPr>
                <w:rFonts w:ascii="Arial" w:hAnsi="Arial" w:cs="Arial"/>
                <w:b/>
                <w:sz w:val="18"/>
                <w:szCs w:val="18"/>
              </w:rPr>
              <w:t>ieństwo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 xml:space="preserve"> wystąpienia ryzyka</w:t>
            </w:r>
          </w:p>
        </w:tc>
        <w:tc>
          <w:tcPr>
            <w:tcW w:w="1278" w:type="pct"/>
          </w:tcPr>
          <w:p w14:paraId="04E56348" w14:textId="77777777" w:rsidR="009D55DF" w:rsidRPr="00AF15D3" w:rsidRDefault="009D55DF" w:rsidP="009D55DF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  <w:bookmarkStart w:id="1" w:name="_GoBack"/>
            <w:bookmarkEnd w:id="1"/>
          </w:p>
        </w:tc>
      </w:tr>
      <w:tr w:rsidR="009D55DF" w:rsidRPr="002E68B5" w14:paraId="515E4AF1" w14:textId="77777777" w:rsidTr="009D55DF">
        <w:tc>
          <w:tcPr>
            <w:tcW w:w="1066" w:type="pct"/>
          </w:tcPr>
          <w:p w14:paraId="7EE5F71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27" w:type="pct"/>
          </w:tcPr>
          <w:p w14:paraId="5745197A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10EF3B5C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3176A1E7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Projektu ze strony PWM, posiadającej niezbędne doświadczenie w kierowaniu projektami, doskonałą znajomość organizacji oraz cechującej się zaangażowaniem w prace projektowe</w:t>
            </w:r>
          </w:p>
          <w:p w14:paraId="5E897B1B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zwiększenie wsparcia </w:t>
            </w:r>
          </w:p>
          <w:p w14:paraId="44C4EA53" w14:textId="2344CAFC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402A059D" w14:textId="77777777" w:rsidTr="009D55DF">
        <w:tc>
          <w:tcPr>
            <w:tcW w:w="1066" w:type="pct"/>
          </w:tcPr>
          <w:p w14:paraId="296DE2C2" w14:textId="5B44A8BA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Opóźnienia w akceptacji produktów przez Komitet Sterujący i/lub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Zarząd</w:t>
            </w:r>
          </w:p>
        </w:tc>
        <w:tc>
          <w:tcPr>
            <w:tcW w:w="827" w:type="pct"/>
          </w:tcPr>
          <w:p w14:paraId="77A0F2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>Duża</w:t>
            </w:r>
          </w:p>
        </w:tc>
        <w:tc>
          <w:tcPr>
            <w:tcW w:w="1829" w:type="pct"/>
          </w:tcPr>
          <w:p w14:paraId="7490C4B8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0D7C40C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precyzyjnych procedur w zakresie akceptacji pro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duktów przez KS/Zarząd.</w:t>
            </w:r>
          </w:p>
          <w:p w14:paraId="2D8FE60E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procedur zwołania Zarządu specjalnie w celu akceptacji produktów Jednostek Zadaniowych.</w:t>
            </w:r>
          </w:p>
          <w:p w14:paraId="42F5258C" w14:textId="24C5160E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lepsza organizacja, przejrzysta ścieżka akceptacji, tym samym szybsza akceptacja </w:t>
            </w:r>
          </w:p>
          <w:p w14:paraId="2088EE48" w14:textId="047977CA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1635645A" w14:textId="77777777" w:rsidTr="009D55DF">
        <w:tc>
          <w:tcPr>
            <w:tcW w:w="1066" w:type="pct"/>
          </w:tcPr>
          <w:p w14:paraId="2726407D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zakładanego zaangażowania pracowników w uczestnictwo</w:t>
            </w:r>
          </w:p>
        </w:tc>
        <w:tc>
          <w:tcPr>
            <w:tcW w:w="827" w:type="pct"/>
          </w:tcPr>
          <w:p w14:paraId="0184B6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5B66BE6D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0FA44C85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umocowanie Komitetu Sterującego Projektu</w:t>
            </w:r>
          </w:p>
          <w:p w14:paraId="37EBEA8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poprzez spotkania z kluczowymi przedstawicielami PWM oraz pracownikami)</w:t>
            </w:r>
          </w:p>
          <w:p w14:paraId="33658740" w14:textId="24601813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większe zaangażowanie pracowników, </w:t>
            </w:r>
          </w:p>
          <w:p w14:paraId="2D183EFE" w14:textId="709230C2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2179B2E8" w14:textId="77777777" w:rsidTr="009D55DF">
        <w:tc>
          <w:tcPr>
            <w:tcW w:w="1066" w:type="pct"/>
          </w:tcPr>
          <w:p w14:paraId="19578E8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Brak dostępności lub niska jakość danych źródłowych koniecznych do opracowania produktów przez Jednostki Zadaniowe. </w:t>
            </w:r>
          </w:p>
        </w:tc>
        <w:tc>
          <w:tcPr>
            <w:tcW w:w="827" w:type="pct"/>
          </w:tcPr>
          <w:p w14:paraId="4F030BCF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42E8E455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7B8C6C7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3F2A647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584A4A87" w14:textId="3CA72511" w:rsidR="00882AF2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szybkie i sprawne przekazywanie materiałów, </w:t>
            </w:r>
          </w:p>
          <w:p w14:paraId="5529038A" w14:textId="585BE418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3611C87" w14:textId="77777777" w:rsidTr="009D55DF">
        <w:tc>
          <w:tcPr>
            <w:tcW w:w="1066" w:type="pct"/>
          </w:tcPr>
          <w:p w14:paraId="54D125B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27" w:type="pct"/>
          </w:tcPr>
          <w:p w14:paraId="76A13A4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224634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7A550F4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Koncepcji Projektu</w:t>
            </w:r>
          </w:p>
          <w:p w14:paraId="2C38426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procedury postępowania w przypadku konieczności wprowadzenia zmian do zakresu.</w:t>
            </w:r>
          </w:p>
          <w:p w14:paraId="7345DEF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Przestrzeganie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ustalonych procedur postępowania w zakresie zarządzania zmianą w projekcie</w:t>
            </w:r>
          </w:p>
          <w:p w14:paraId="108C2B6E" w14:textId="25CDDEE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lepsza organizacja, szybsze wdrażanie zmian,</w:t>
            </w:r>
          </w:p>
          <w:p w14:paraId="05575B95" w14:textId="5A87386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5AC05C1C" w14:textId="77777777" w:rsidTr="009D55DF">
        <w:tc>
          <w:tcPr>
            <w:tcW w:w="1066" w:type="pct"/>
          </w:tcPr>
          <w:p w14:paraId="3F901FC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wsparcia projektu w zakresie administracyjnym</w:t>
            </w:r>
          </w:p>
        </w:tc>
        <w:tc>
          <w:tcPr>
            <w:tcW w:w="827" w:type="pct"/>
          </w:tcPr>
          <w:p w14:paraId="171F68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2B0984A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65EDD9C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przypisanie zadań w zakresie obowiązków administracyjnych do konkretnych członków Zespołu Projektowego oraz Jednostek Zadaniowych.</w:t>
            </w:r>
          </w:p>
          <w:p w14:paraId="31D2F3DF" w14:textId="2772775D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bardzo dobra świadomość pracowników, wynikająca z jasno przypisanych obowiązków,</w:t>
            </w:r>
          </w:p>
          <w:p w14:paraId="27329665" w14:textId="70C788AB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17357C21" w14:textId="77777777" w:rsidTr="009D55DF">
        <w:tc>
          <w:tcPr>
            <w:tcW w:w="1066" w:type="pct"/>
          </w:tcPr>
          <w:p w14:paraId="209A799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dokumentacji projektowej</w:t>
            </w:r>
          </w:p>
          <w:p w14:paraId="61373A0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AAD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AF7FE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B28E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pct"/>
          </w:tcPr>
          <w:p w14:paraId="41ECC0D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32ADF3C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66E2209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mechanizmów kontroli dostępu do dokumentacji oraz jej nośników zarówno po stronie PWM jak i wybranych Wykonawców Zadań (np. przechowywanie elektronicznych wersji w wydzielonych miejsca na dyskach sieciowych z ograniczonymi prawami dostępu).</w:t>
            </w:r>
          </w:p>
          <w:p w14:paraId="6D59EA7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dostępu do dokumentacji stanowiące tajemnicę PWM do określonego kręgu osób.</w:t>
            </w:r>
          </w:p>
          <w:p w14:paraId="644DF2BB" w14:textId="53D93935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dostępu osób trzecich</w:t>
            </w:r>
          </w:p>
          <w:p w14:paraId="5A1CA010" w14:textId="2D850CEF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499D9A73" w14:textId="77777777" w:rsidTr="009D55DF">
        <w:tc>
          <w:tcPr>
            <w:tcW w:w="1066" w:type="pct"/>
          </w:tcPr>
          <w:p w14:paraId="79E7AA3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celów projektu w trakcie trwania projektu</w:t>
            </w:r>
          </w:p>
        </w:tc>
        <w:tc>
          <w:tcPr>
            <w:tcW w:w="827" w:type="pct"/>
          </w:tcPr>
          <w:p w14:paraId="4779207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0CDE9EFE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386272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akcep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tacji ze strony Komitetu Sterującego i Zarządu.</w:t>
            </w:r>
          </w:p>
          <w:p w14:paraId="4F7480C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mechanizmu identyfikacji i wprowadzania zmian do koncepcji projektu.</w:t>
            </w:r>
          </w:p>
          <w:p w14:paraId="254090BC" w14:textId="0C3C211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w przypadku zmian – brak dezorganizacja – jasne procedury spowodują, że nawet zmiana nie wprowadzi chaosu w projekcie. </w:t>
            </w:r>
          </w:p>
          <w:p w14:paraId="5C97E0F2" w14:textId="437CC93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5FAE504" w14:textId="77777777" w:rsidTr="009D55DF">
        <w:tc>
          <w:tcPr>
            <w:tcW w:w="1066" w:type="pct"/>
          </w:tcPr>
          <w:p w14:paraId="3E3B15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akceptacji wybranych założeń projektu przez pracowników PWM.</w:t>
            </w:r>
          </w:p>
        </w:tc>
        <w:tc>
          <w:tcPr>
            <w:tcW w:w="827" w:type="pct"/>
          </w:tcPr>
          <w:p w14:paraId="7BAB328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71BE760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32C2D6A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poparcia pracowników do założeń projektu.</w:t>
            </w:r>
          </w:p>
          <w:p w14:paraId="2F63C5E8" w14:textId="77777777" w:rsidR="00882AF2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Bieżące informowanie pracowników o postępach prac projektowych oraz zmianach do koncepcji projektu.</w:t>
            </w:r>
          </w:p>
          <w:p w14:paraId="79CEF826" w14:textId="13A86F1A" w:rsidR="009D55DF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 w:rsidR="00ED341A">
              <w:rPr>
                <w:rFonts w:ascii="Arial" w:hAnsi="Arial" w:cs="Arial"/>
                <w:sz w:val="18"/>
                <w:szCs w:val="18"/>
              </w:rPr>
              <w:t>lepsze zrozumienie projektu oraz jego akcpetacja,</w:t>
            </w:r>
            <w:r w:rsidR="009D55DF" w:rsidRPr="002E68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B215CA" w14:textId="1412C6DD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38DB2A2" w14:textId="77777777" w:rsidTr="009D55DF">
        <w:tc>
          <w:tcPr>
            <w:tcW w:w="1066" w:type="pct"/>
          </w:tcPr>
          <w:p w14:paraId="05307D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zaangażowanych w projekt po stronie PWM</w:t>
            </w:r>
          </w:p>
        </w:tc>
        <w:tc>
          <w:tcPr>
            <w:tcW w:w="827" w:type="pct"/>
          </w:tcPr>
          <w:p w14:paraId="303966B0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25252C0E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1E17DED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uczestnictwa w projekcie</w:t>
            </w:r>
          </w:p>
          <w:p w14:paraId="14CBC79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Komunikacja celów, zakresu i stanu zaawansowania projektu dla nowych członków Komitetu Sterującego </w:t>
            </w:r>
          </w:p>
          <w:p w14:paraId="3FBAEC25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wysokiego priorytetu dla projektu</w:t>
            </w:r>
          </w:p>
          <w:p w14:paraId="4BAC42D8" w14:textId="66EF9F29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wpływu zmiany osób na realizację projektu, </w:t>
            </w:r>
          </w:p>
          <w:p w14:paraId="68B42F76" w14:textId="01022E06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3300FC30" w14:textId="77777777" w:rsidTr="009D55DF">
        <w:tc>
          <w:tcPr>
            <w:tcW w:w="1066" w:type="pct"/>
          </w:tcPr>
          <w:p w14:paraId="4E0AD8D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założeń planów rządowych dotyczących funkcjonowania i rozwoju sektora kultury w Polsce</w:t>
            </w:r>
          </w:p>
        </w:tc>
        <w:tc>
          <w:tcPr>
            <w:tcW w:w="827" w:type="pct"/>
          </w:tcPr>
          <w:p w14:paraId="112E01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2CFD8C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1278" w:type="pct"/>
          </w:tcPr>
          <w:p w14:paraId="15F7AF62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Informowanie przedstawicieli Ministerstwa Kultury i Dziedzictwa Narodowego o zakresie i celach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projektu.</w:t>
            </w:r>
          </w:p>
          <w:p w14:paraId="11B9CE2D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gwarancji finansowania projektu w przypadku uzyskania dofinansowania ze strony Ministerstwa Kultury i Dziedzictwa Narodowego</w:t>
            </w:r>
          </w:p>
          <w:p w14:paraId="1DA21F56" w14:textId="61FEC622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problemów z finansowaniem projektu,</w:t>
            </w:r>
          </w:p>
          <w:p w14:paraId="5A1000F1" w14:textId="20274581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50FF5C0D" w14:textId="77777777" w:rsidTr="009D55DF">
        <w:tc>
          <w:tcPr>
            <w:tcW w:w="1066" w:type="pct"/>
          </w:tcPr>
          <w:p w14:paraId="47D780B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 w wyniku nie rzetelności wykonawców i dostawców usług</w:t>
            </w:r>
          </w:p>
        </w:tc>
        <w:tc>
          <w:tcPr>
            <w:tcW w:w="827" w:type="pct"/>
          </w:tcPr>
          <w:p w14:paraId="31721765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Duże</w:t>
            </w:r>
          </w:p>
        </w:tc>
        <w:tc>
          <w:tcPr>
            <w:tcW w:w="1829" w:type="pct"/>
          </w:tcPr>
          <w:p w14:paraId="00F83D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4E5D5AF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bezpieczeństwa czasowego,</w:t>
            </w:r>
          </w:p>
          <w:p w14:paraId="6E77269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należy zastosować odpowiednie zapisy nakładające na wykonawców kary związane z nierzetelnością,</w:t>
            </w:r>
          </w:p>
          <w:p w14:paraId="0603F19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terminami realizacji prac zlecanych zewnętrznym Wykonawcą</w:t>
            </w:r>
          </w:p>
          <w:p w14:paraId="14C2B6FC" w14:textId="1A0461D7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brak problemów z wykonawcami i dostawcami usług, </w:t>
            </w:r>
          </w:p>
          <w:p w14:paraId="6C10865C" w14:textId="04B04E90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opóźniającego się z realizacją usług wykonawcę nałożono odpowiednie kary wynikające z umowy z nim zawartej. </w:t>
            </w:r>
          </w:p>
        </w:tc>
      </w:tr>
      <w:tr w:rsidR="009D55DF" w:rsidRPr="002E68B5" w14:paraId="669D38B8" w14:textId="77777777" w:rsidTr="009D55DF">
        <w:tc>
          <w:tcPr>
            <w:tcW w:w="1066" w:type="pct"/>
          </w:tcPr>
          <w:p w14:paraId="6F7B367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rozpoczęcia prac projektowych w terminie spowodowany opóźnieniem w podejmowaniu decyzji przez PWM (np. decyzji dotyczących podziału zamówień publicznych w związku ze zmienionym prawem)</w:t>
            </w:r>
          </w:p>
        </w:tc>
        <w:tc>
          <w:tcPr>
            <w:tcW w:w="827" w:type="pct"/>
          </w:tcPr>
          <w:p w14:paraId="64E5419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4A12B12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278" w:type="pct"/>
          </w:tcPr>
          <w:p w14:paraId="4A22D07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zatwierdzenie dokumentów projektowych przez Zarząd PWM</w:t>
            </w:r>
          </w:p>
          <w:p w14:paraId="34A4B1B6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projektowych</w:t>
            </w:r>
          </w:p>
          <w:p w14:paraId="3037BB42" w14:textId="77777777" w:rsidR="00ED341A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następnie akceptacja jedynie jego modyfikacji (brak konieczności tworzenia nowego harmonogramu)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A152DE" w14:textId="26418D52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Jasno zdefiniowane terminy, dzięki którym wszystko będzie odda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ne na czas</w:t>
            </w:r>
          </w:p>
          <w:p w14:paraId="2D426158" w14:textId="6517A1A6" w:rsidR="009D55DF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18F643B" w14:textId="77777777" w:rsidTr="009D55DF">
        <w:tc>
          <w:tcPr>
            <w:tcW w:w="1066" w:type="pct"/>
          </w:tcPr>
          <w:p w14:paraId="3895DD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 xml:space="preserve">Niedotrzymywanie terminów prac zawartych w harmonogramie projektu </w:t>
            </w:r>
          </w:p>
        </w:tc>
        <w:tc>
          <w:tcPr>
            <w:tcW w:w="827" w:type="pct"/>
          </w:tcPr>
          <w:p w14:paraId="685334F4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5B236F8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278" w:type="pct"/>
          </w:tcPr>
          <w:p w14:paraId="3BD7560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realizowanych prac przez poszczególne Jednostki Zadaniowe. Bieżąca i dokładna analiza raportów statusowych, udział członków Komitetu Sterującego a przede wszystkim Koordynatora Projektu  w pracach Jednostek Zadaniowych.</w:t>
            </w:r>
          </w:p>
          <w:p w14:paraId="2A39BDE8" w14:textId="3D94080B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opóźnień w projekcie,</w:t>
            </w:r>
          </w:p>
          <w:p w14:paraId="797A3D52" w14:textId="4F0C698A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4D02454" w14:textId="77777777" w:rsidTr="009D55DF">
        <w:tc>
          <w:tcPr>
            <w:tcW w:w="1066" w:type="pct"/>
          </w:tcPr>
          <w:p w14:paraId="55050592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Tryb procedury przetargowej może spowodować opóźnienia w realizacji projektu </w:t>
            </w:r>
          </w:p>
        </w:tc>
        <w:tc>
          <w:tcPr>
            <w:tcW w:w="827" w:type="pct"/>
          </w:tcPr>
          <w:p w14:paraId="3CB39F9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51FE066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3055A7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związanego z procedurą postępowania przetargowego mogą wpłynąć na realizację projektu – aby zapobiec sytuacji tego typu zaplanowano już wstępne harmonogramy zamówień, by na etapie realizacji nie tworzyć ich ad hoc, a tylko ewentualnie modyfikować</w:t>
            </w:r>
          </w:p>
          <w:p w14:paraId="1C70715D" w14:textId="300EF6A8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wpływu zmian przepisów prawnych na realizację projektu,</w:t>
            </w:r>
          </w:p>
          <w:p w14:paraId="194846C8" w14:textId="2F6DA56F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00A4A9C3" w14:textId="77777777" w:rsidTr="009D55DF">
        <w:tc>
          <w:tcPr>
            <w:tcW w:w="1066" w:type="pct"/>
          </w:tcPr>
          <w:p w14:paraId="400E4A6F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827" w:type="pct"/>
          </w:tcPr>
          <w:p w14:paraId="7F4A6CB2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6538E9D7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4919676B" w14:textId="77777777" w:rsidR="009D55DF" w:rsidRDefault="009D55DF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wydatków w projekcie i ich zgodności z harmonogramem  oraz poziomu wykorzystania budżetu</w:t>
            </w:r>
          </w:p>
          <w:p w14:paraId="3CF8733F" w14:textId="5697F1C9" w:rsidR="00ED341A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przekroczeń budżetu</w:t>
            </w:r>
          </w:p>
          <w:p w14:paraId="536FBCA3" w14:textId="6EA14C49" w:rsidR="00ED341A" w:rsidRPr="002E68B5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D55DF" w:rsidRPr="006334BF" w14:paraId="16B59FF8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57767" w14:textId="77777777" w:rsidR="009D55DF" w:rsidRPr="0091332C" w:rsidRDefault="009D55DF" w:rsidP="009D5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426071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AA778" w14:textId="77777777" w:rsidR="009D55DF" w:rsidRPr="0091332C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766F6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D55DF" w:rsidRPr="001B6667" w14:paraId="50F76E71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B433" w14:textId="77777777" w:rsidR="009D55DF" w:rsidRPr="009D55DF" w:rsidRDefault="009D55DF" w:rsidP="009D55DF">
            <w:pPr>
              <w:jc w:val="center"/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9D55DF">
              <w:rPr>
                <w:rFonts w:ascii="Arial" w:eastAsia="MS MinNew Roman" w:hAnsi="Arial" w:cs="Arial"/>
                <w:bCs/>
                <w:sz w:val="18"/>
                <w:szCs w:val="18"/>
              </w:rPr>
              <w:t>Brak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F0D3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8DC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83A7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CCBFFA4" w14:textId="77777777" w:rsid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>Nie dotyczy</w:t>
      </w:r>
    </w:p>
    <w:p w14:paraId="0256B7AA" w14:textId="77777777" w:rsidR="009D55DF" w:rsidRP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75464274" w14:textId="5B08CDE8" w:rsidR="00A92887" w:rsidRPr="009D55DF" w:rsidRDefault="00BB059E" w:rsidP="009D5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9D55D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D55DF">
        <w:rPr>
          <w:rFonts w:ascii="Arial" w:hAnsi="Arial" w:cs="Arial"/>
          <w:b/>
        </w:rPr>
        <w:t xml:space="preserve"> </w:t>
      </w:r>
    </w:p>
    <w:p w14:paraId="1831963E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8" w:history="1">
        <w:r w:rsidRPr="009D55DF">
          <w:rPr>
            <w:rFonts w:ascii="Arial" w:hAnsi="Arial" w:cs="Arial"/>
            <w:sz w:val="18"/>
            <w:szCs w:val="18"/>
          </w:rPr>
          <w:t>piotr_chochol@pwm.com.pl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122</w:t>
      </w:r>
    </w:p>
    <w:p w14:paraId="415D927A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9" w:history="1">
        <w:r w:rsidRPr="009D55DF">
          <w:rPr>
            <w:rFonts w:ascii="Arial" w:hAnsi="Arial" w:cs="Arial"/>
            <w:sz w:val="18"/>
            <w:szCs w:val="18"/>
          </w:rPr>
          <w:t>joanna_dabek@pwm.com.pl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131</w:t>
      </w:r>
    </w:p>
    <w:p w14:paraId="3DC936E0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>Monika Lonczak, dział Poligrafii i Digitalizacji:monika_lonczak@pwm.com.pl, 12 422 70 44 wew. 122</w:t>
      </w:r>
    </w:p>
    <w:p w14:paraId="6B4B0012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Marzena Jaworska, wsparcie projektu: </w:t>
      </w:r>
      <w:hyperlink r:id="rId10" w:history="1">
        <w:r w:rsidRPr="009D55DF">
          <w:rPr>
            <w:rStyle w:val="Hipercze"/>
            <w:rFonts w:ascii="Arial" w:hAnsi="Arial" w:cs="Arial"/>
            <w:sz w:val="18"/>
            <w:szCs w:val="18"/>
          </w:rPr>
          <w:t>marzena_jaworska@pwm.com.pl</w:t>
        </w:r>
      </w:hyperlink>
    </w:p>
    <w:p w14:paraId="2FFF73C8" w14:textId="77777777" w:rsidR="009D55DF" w:rsidRPr="009D55DF" w:rsidRDefault="009D55DF" w:rsidP="009D55DF">
      <w:pPr>
        <w:spacing w:before="36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8877E" w14:textId="77777777" w:rsidR="002D02CD" w:rsidRDefault="002D02CD" w:rsidP="00BB2420">
      <w:pPr>
        <w:spacing w:after="0" w:line="240" w:lineRule="auto"/>
      </w:pPr>
      <w:r>
        <w:separator/>
      </w:r>
    </w:p>
  </w:endnote>
  <w:endnote w:type="continuationSeparator" w:id="0">
    <w:p w14:paraId="4F37E95E" w14:textId="77777777" w:rsidR="002D02CD" w:rsidRDefault="002D02C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9D55DF" w:rsidRDefault="009D55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32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9D55DF" w:rsidRDefault="009D55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2219C" w14:textId="77777777" w:rsidR="002D02CD" w:rsidRDefault="002D02CD" w:rsidP="00BB2420">
      <w:pPr>
        <w:spacing w:after="0" w:line="240" w:lineRule="auto"/>
      </w:pPr>
      <w:r>
        <w:separator/>
      </w:r>
    </w:p>
  </w:footnote>
  <w:footnote w:type="continuationSeparator" w:id="0">
    <w:p w14:paraId="1025AB7E" w14:textId="77777777" w:rsidR="002D02CD" w:rsidRDefault="002D02CD" w:rsidP="00BB2420">
      <w:pPr>
        <w:spacing w:after="0" w:line="240" w:lineRule="auto"/>
      </w:pPr>
      <w:r>
        <w:continuationSeparator/>
      </w:r>
    </w:p>
  </w:footnote>
  <w:footnote w:id="1">
    <w:p w14:paraId="5F5244F6" w14:textId="77777777" w:rsidR="009D55DF" w:rsidRDefault="009D55DF" w:rsidP="00CB61C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0EBD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1780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02CD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2AF2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55DF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632A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B61CE"/>
    <w:rsid w:val="00CC7E21"/>
    <w:rsid w:val="00CD63BD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341A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D55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zena_jaworska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_dabek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31AB4-F12E-4057-973C-4D8882FA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2165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2019-10-14T09:46:00Z</dcterms:created>
  <dcterms:modified xsi:type="dcterms:W3CDTF">2019-10-14T10:02:00Z</dcterms:modified>
</cp:coreProperties>
</file>