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61DE5" w14:textId="1364BA12" w:rsidR="00DF31F8" w:rsidRPr="00FC4D61" w:rsidRDefault="6DD5F479" w:rsidP="401DBE9F">
      <w:pPr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C4D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Zestawienie uwag nieuwzględnionych w projekcie</w:t>
      </w:r>
      <w:r w:rsidR="001069D8" w:rsidRPr="00FC4D6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ustawy </w:t>
      </w:r>
      <w:r w:rsidR="00791175" w:rsidRPr="00FC4D6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="00195E27" w:rsidRPr="00FC4D6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91175" w:rsidRPr="00FC4D6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Przepisy wprowadzające ustawę - </w:t>
      </w:r>
      <w:r w:rsidR="007E34ED" w:rsidRPr="00FC4D6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Prawo komunikacji elektronicznej</w:t>
      </w:r>
    </w:p>
    <w:tbl>
      <w:tblPr>
        <w:tblW w:w="14254" w:type="dxa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58"/>
        <w:gridCol w:w="1360"/>
        <w:gridCol w:w="1360"/>
        <w:gridCol w:w="5439"/>
        <w:gridCol w:w="5437"/>
      </w:tblGrid>
      <w:tr w:rsidR="00FC4D61" w:rsidRPr="00FC4D61" w14:paraId="5C061DED" w14:textId="77777777" w:rsidTr="401DBE9F">
        <w:trPr>
          <w:cantSplit/>
          <w:trHeight w:val="1644"/>
        </w:trPr>
        <w:tc>
          <w:tcPr>
            <w:tcW w:w="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textDirection w:val="btLr"/>
            <w:vAlign w:val="center"/>
          </w:tcPr>
          <w:p w14:paraId="5C061DE6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Nr uwagi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textDirection w:val="btLr"/>
            <w:vAlign w:val="center"/>
          </w:tcPr>
          <w:p w14:paraId="5C061DE7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Jednostka redakcyjna projektu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textDirection w:val="btLr"/>
            <w:vAlign w:val="center"/>
          </w:tcPr>
          <w:p w14:paraId="5C061DE8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Zgłaszający</w:t>
            </w:r>
          </w:p>
        </w:tc>
        <w:tc>
          <w:tcPr>
            <w:tcW w:w="5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5C061DE9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Treść uwagi</w:t>
            </w:r>
          </w:p>
        </w:tc>
        <w:tc>
          <w:tcPr>
            <w:tcW w:w="5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C061DEA" w14:textId="58C5339A" w:rsidR="00FB6CDC" w:rsidRPr="00FC4D61" w:rsidRDefault="00FB6CDC" w:rsidP="00FB6CDC">
            <w:pPr>
              <w:snapToGrid w:val="0"/>
              <w:spacing w:before="0"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Stanowisko </w:t>
            </w:r>
            <w:r w:rsidR="00C4607B" w:rsidRPr="00FC4D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KPRM</w:t>
            </w:r>
          </w:p>
        </w:tc>
      </w:tr>
      <w:tr w:rsidR="00FC4D61" w:rsidRPr="00FC4D61" w14:paraId="5C061E13" w14:textId="77777777" w:rsidTr="401DBE9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0C" w14:textId="682BA201" w:rsidR="00FB6CDC" w:rsidRPr="00FC4D61" w:rsidRDefault="00FB6CDC" w:rsidP="00FB6CDC">
            <w:pPr>
              <w:pStyle w:val="Akapitzlist"/>
              <w:numPr>
                <w:ilvl w:val="0"/>
                <w:numId w:val="17"/>
              </w:numPr>
              <w:tabs>
                <w:tab w:val="left" w:pos="416"/>
              </w:tabs>
              <w:snapToGrid w:val="0"/>
              <w:spacing w:before="0" w:after="0" w:line="36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0D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Art. 30 pkt 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0E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UKE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0F" w14:textId="77777777" w:rsidR="00FB6CDC" w:rsidRPr="00FC4D61" w:rsidRDefault="00FB6CDC" w:rsidP="00FB6CDC">
            <w:pPr>
              <w:autoSpaceDE w:val="0"/>
              <w:autoSpaceDN w:val="0"/>
              <w:adjustRightIn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art. 30 pkt 11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uwPke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podtrzymujemy uwagę o celowości wprowadzenia, choćby niewielkiej, odpłatności za dostęp do publicznej infrastruktury technicznej w celu umieszczania punktów dostępu bezprzewodowego o bliskim zasięgu. Opłata ta powinna obejmować zwrot kosztów operatora sieci ponoszonych w związku z zapewnieniem tego dostępu; </w:t>
            </w:r>
          </w:p>
          <w:p w14:paraId="5C061E10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8F8" w14:textId="3F9005C0" w:rsidR="00FB6CDC" w:rsidRPr="00FC4D61" w:rsidRDefault="7879D2E6" w:rsidP="401DBE9F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Uwaga nieuwzględniona.</w:t>
            </w:r>
          </w:p>
          <w:p w14:paraId="13396FEB" w14:textId="46585C6C" w:rsidR="00FB6CDC" w:rsidRDefault="00FB6CDC" w:rsidP="401DBE9F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DE8196" w14:textId="69A8AE19" w:rsidR="00D82D74" w:rsidRPr="00FC4D61" w:rsidRDefault="00D82D74" w:rsidP="401DBE9F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Propozycja wynika z nadrzędnego celu, jakim jest rozwój szybkich sieci telekomunikacyjnych. Propozycja jest proporcjonalna i waży z jednej strony obciążenia, a z drugiej rozwój nowoczesnego społeczeństwa informacyjnego oraz możliwości rozwoju gospodarki innowacyjnej (gospodarka 4.0). </w:t>
            </w:r>
          </w:p>
          <w:p w14:paraId="5C061E11" w14:textId="5B01B75C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C4D61" w:rsidRPr="00FC4D61" w14:paraId="5C061E21" w14:textId="77777777" w:rsidTr="401DBE9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1B" w14:textId="1D8743B2" w:rsidR="00FB6CDC" w:rsidRPr="00FC4D61" w:rsidRDefault="00FB6CDC" w:rsidP="00FB6CDC">
            <w:pPr>
              <w:pStyle w:val="Akapitzlist"/>
              <w:numPr>
                <w:ilvl w:val="0"/>
                <w:numId w:val="17"/>
              </w:numPr>
              <w:tabs>
                <w:tab w:val="left" w:pos="416"/>
              </w:tabs>
              <w:snapToGrid w:val="0"/>
              <w:spacing w:before="0" w:after="0" w:line="36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1C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Art. 30 pkt 28 lit. 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1D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UKE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1E" w14:textId="2B63AB40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natomiast nowego brzmienia art. 30 ust. 1a lit. b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Megaustawy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rozważenia wymaga, czy przepis ten zrealizuje założone przez projektodawcę cele, biorąc pod uwagę zakres użytego w nim pojęcia „bezpośrednio sąsiadujące ze sobą nieruchomości”. Niezależnie od powyższego, w art. 30 ust. 1e pkt 1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Megaustawy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w brzmieniu nadawanym projektowaną ustawą, powinna być mowa o „danych kontaktowych właściciela infrastruktury telekomunikacyjnej znajdującej się na nieruchomości”;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3E7A" w14:textId="02FC0E57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Uwaga </w:t>
            </w:r>
            <w:r w:rsidR="00D82D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nieuwzględniona </w:t>
            </w:r>
          </w:p>
          <w:p w14:paraId="1AF38A90" w14:textId="77777777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F94CD10" w14:textId="7CCB8640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„Sąsiadujące ze sobą nieruchomości” to działki bezpośrednio graniczące z działką, na której posadowiona jest nieruchomość, do której dostęp jest zapewniany. Uwaga w zakresie brakującego wyrazu </w:t>
            </w: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„właściciel” w art. 30 ust. 1e pkt 1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Megaustawy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uwzględniona.</w:t>
            </w:r>
          </w:p>
        </w:tc>
      </w:tr>
      <w:tr w:rsidR="00FC4D61" w:rsidRPr="00FC4D61" w14:paraId="594DD094" w14:textId="77777777" w:rsidTr="401DBE9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AE58" w14:textId="0C176871" w:rsidR="00FB6CDC" w:rsidRPr="00FC4D61" w:rsidRDefault="00FB6CDC" w:rsidP="00FB6CDC">
            <w:pPr>
              <w:pStyle w:val="Akapitzlist"/>
              <w:numPr>
                <w:ilvl w:val="0"/>
                <w:numId w:val="17"/>
              </w:numPr>
              <w:tabs>
                <w:tab w:val="left" w:pos="416"/>
              </w:tabs>
              <w:snapToGrid w:val="0"/>
              <w:spacing w:before="0" w:after="0" w:line="36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58B0" w14:textId="37927AF9" w:rsidR="00FB6CDC" w:rsidRPr="00FC4D61" w:rsidRDefault="00FB6CDC" w:rsidP="00FB6CDC">
            <w:pPr>
              <w:snapToGri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Art. 46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0EEF" w14:textId="09847B8D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UKE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CD19" w14:textId="4CE70EC0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Projektowane zmiany w ramach art. 48 ust. 11 oraz art. 50 ust. 2 ustawy - Prawo przedsiębiorców proponuje się uzupełnić o dodatkowe zmiany wyłączające odpowiednio obowiązek zawiadamiania o zamiarze wszczęcia kontroli oraz obowiązek wykonywania czynności kontrolnych w obecności przedsiębiorcy lub osoby przez niego upoważnionej również w przypadku kontroli przeprowadzanych przez Prezesa UKE na podstawie przepisów ustawy - Prawo pocztowe. Należy bowiem zauważyć, że projektowane aktualnie zmiany w ustawie - Prawo przedsiębiorców odnoszą się wyłącznie do kontroli przeprowadzanych przez Prezesa UKE na podstawie ustawy - Prawo komunikacji elektronicznej, pomijając kontrole przeprowadzane przez ten organ na podstawie ustawy - Prawo pocztowe. Takie normatywne zróżnicowanie </w:t>
            </w: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kontroli przeprowadzanych przez Prezesa UKE nie znajduje uzasadnienia, w szczególności ze względu na fakt, iż Prezes UKE jest organem regulacyjnym nie tylko w dziedzinie rynku usług telekomunikacyjnych, ale również usług pocztowych. Jednocześnie uwzględnienie niniejszej uwagi będzie w pełni zgodne z uzasadnieniem do projektowanych zmian w ramach art. 46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uwPke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w którym jest generalnie mowa o "kontroli prowadzonej przez Prezesa UKE".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F30E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Uwaga nieuwzględniona</w:t>
            </w:r>
          </w:p>
          <w:p w14:paraId="26CE217A" w14:textId="77777777" w:rsidR="00CF2C37" w:rsidRPr="00FC4D61" w:rsidRDefault="00CF2C37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DD735F6" w14:textId="6BF43A4C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Zmiana ma charakter merytoryczny i powinna być procedowana w ramach prac nad ustawą Prawo pocztowe.</w:t>
            </w:r>
          </w:p>
        </w:tc>
      </w:tr>
      <w:tr w:rsidR="00FC4D61" w:rsidRPr="00FC4D61" w14:paraId="5C061E37" w14:textId="77777777" w:rsidTr="401DBE9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31" w14:textId="590EEFC2" w:rsidR="00FB6CDC" w:rsidRPr="00FC4D61" w:rsidRDefault="00FB6CDC" w:rsidP="00FB6CDC">
            <w:pPr>
              <w:pStyle w:val="Akapitzlist"/>
              <w:numPr>
                <w:ilvl w:val="0"/>
                <w:numId w:val="17"/>
              </w:numPr>
              <w:tabs>
                <w:tab w:val="left" w:pos="416"/>
              </w:tabs>
              <w:snapToGrid w:val="0"/>
              <w:spacing w:before="0" w:after="0" w:line="36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32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Art. 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33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UKE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34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art. 48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uwPke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należy podkreślić, że przekazany do zaopiniowania projekt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uwPke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zawiera szereg zmian do ustawy o krajowym systemie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cyberbezpieczeństwa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których nie zawierał na poprzednich etapach prac legislacyjnych. Należy jednocześnie zauważyć, że UKE nie jest znane aktualne brzmienie odrębnie procedowanej nowelizacji ustawy o krajowym systemie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cyberbezpieczeństwa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do której UKE zgłosił wiele istotnych uwag (m. in. w zakresie wzajemnej relacji przepisów dotyczących bezpieczeństwa sieci i usług zawartych w projekcie Pke oraz ww. projekcie </w:t>
            </w: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nowelizacji ustawy o krajowym systemie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cyberbezpieczeństwa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W związku z tym, UKE podtrzymuje uwagi i propozycje zmian zgłaszane uprzednio w ramach prac nad zmianą ustawy o krajowym systemie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cyberbezpieczeństwa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mające na celu zapewnienie przede wszystkim efektywności i sprawności wykonywania przez Prezesa UKE ciążących na nim obowiązków wobec KE i ENISA. Uwagi te podnoszone były pisemnie oraz w trakcie konferencji uzgodnieniowych, a ostatnio zostały przesłane (w trybie roboczym) do DC KPRM w dniu 15 grudnia br.;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2C8B" w14:textId="0F67E617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Uwaga nieuwzględniona</w:t>
            </w:r>
          </w:p>
          <w:p w14:paraId="572DB5E3" w14:textId="379ECBAD" w:rsidR="00CF2C37" w:rsidRPr="005B1210" w:rsidRDefault="00CF2C37" w:rsidP="005B1210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F87F04" w14:textId="3F453B5D" w:rsidR="00D82D74" w:rsidRPr="005B1210" w:rsidRDefault="00A143D7" w:rsidP="005B1210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1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Projekt ustawy wprowadzającej PKE jest procedowany równolegle do nowelizacji ustawy o krajowym systemie </w:t>
            </w:r>
            <w:proofErr w:type="spellStart"/>
            <w:r w:rsidRPr="005B1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cyberbezpieczeństwa</w:t>
            </w:r>
            <w:proofErr w:type="spellEnd"/>
            <w:r w:rsidRPr="005B12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5C061E35" w14:textId="2483367B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C4D61" w:rsidRPr="00FC4D61" w14:paraId="5C061E3E" w14:textId="77777777" w:rsidTr="401DBE9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38" w14:textId="77777777" w:rsidR="00FB6CDC" w:rsidRPr="00FC4D61" w:rsidRDefault="00FB6CDC" w:rsidP="00FB6CDC">
            <w:pPr>
              <w:pStyle w:val="Akapitzlist"/>
              <w:numPr>
                <w:ilvl w:val="0"/>
                <w:numId w:val="17"/>
              </w:numPr>
              <w:tabs>
                <w:tab w:val="left" w:pos="416"/>
              </w:tabs>
              <w:snapToGrid w:val="0"/>
              <w:spacing w:before="0" w:after="0" w:line="36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39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Art. 49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3A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UKE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3B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art. 49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uwPke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pomimo zapadłej na konferencji uzgodnieniowej decyzji o ujednoliceniu terminów przekazywania informacji do prowadzonej przez Prezesa UKE inwentaryzacji sieci i usług telekomunikacyjnych (pkt 38 zbiorczej tabeli z opiniowania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uwPke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nie znalazła ona odzwierciedlenia w projekcie;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864A" w14:textId="77777777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Uwaga nieuwzględniona</w:t>
            </w:r>
          </w:p>
          <w:p w14:paraId="5FAF6D33" w14:textId="77777777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061E3C" w14:textId="2D611FAD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Terminy przekazywania danych w inwentaryzacji zostały ujednolicone – dane o infrastrukturze przekazywane za II półrocze oraz dane o usługach przekazywane za cały rok mają być przekazywane w tym samym terminie, do 28 lutego. Dla danych innych niż objęte inwentaryzacją (czyli danych </w:t>
            </w: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przekazywanych na podstawie art. 29c ust. 1) zasadne jest pozostawienie dodatkowego miesiąca na ich przekazanie. </w:t>
            </w:r>
          </w:p>
        </w:tc>
      </w:tr>
      <w:tr w:rsidR="00FC4D61" w:rsidRPr="00FC4D61" w14:paraId="5C061E45" w14:textId="77777777" w:rsidTr="401DBE9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3F" w14:textId="799B8E4F" w:rsidR="00FB6CDC" w:rsidRPr="00FC4D61" w:rsidRDefault="00FB6CDC" w:rsidP="00FB6CDC">
            <w:pPr>
              <w:pStyle w:val="Akapitzlist"/>
              <w:numPr>
                <w:ilvl w:val="0"/>
                <w:numId w:val="17"/>
              </w:numPr>
              <w:tabs>
                <w:tab w:val="left" w:pos="416"/>
              </w:tabs>
              <w:snapToGrid w:val="0"/>
              <w:spacing w:before="0" w:after="0" w:line="36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40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Art. 51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41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UKE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42" w14:textId="77777777" w:rsidR="00FB6CDC" w:rsidRPr="00FC4D61" w:rsidRDefault="00FB6CDC" w:rsidP="00FB6CDC">
            <w:pPr>
              <w:autoSpaceDE w:val="0"/>
              <w:autoSpaceDN w:val="0"/>
              <w:adjustRightIn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art. 51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uwPke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pomimo informacji zawartej w zbiorczej tabeli z opiniowania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uwPke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(pkt 39 tabeli) o uwzględnieniu uwagi dotyczącej ponownego przekazania przez przedsiębiorców telekomunikacyjnych danych, o których mowa w art. 6 ust. 1 pkt 5 Pke, nie została ona uwzględniona w zmienionym projekcie. Propozycja sposobu uwzględnienia tej uwagi została przesłana mailem do KPRM w dniu 17 grudnia br.;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F460" w14:textId="69B803C1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Uwaga częściowo uwzględniona</w:t>
            </w:r>
          </w:p>
          <w:p w14:paraId="0FA7B303" w14:textId="77777777" w:rsidR="00CF2C37" w:rsidRPr="00FC4D61" w:rsidRDefault="00CF2C37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F6999C5" w14:textId="7B70EEA0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Przepis został uzupełniony o wskazanie, że chodzi o zakres w jakim nie było to wymagane przepisami ustawy, o której mowa w art. 50 oraz wydłużono termin na przekazanie danych.</w:t>
            </w:r>
          </w:p>
          <w:p w14:paraId="5C061E43" w14:textId="2F8B42FF" w:rsidR="00FB6CDC" w:rsidRPr="00FC4D61" w:rsidRDefault="00FB6CDC" w:rsidP="00CF2C37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 ma natomiast uzasadnienia do uwzględnienia wydłużenia terminu na wydanie zaświadczenia dla przedsiębiorcy.</w:t>
            </w:r>
          </w:p>
        </w:tc>
      </w:tr>
      <w:tr w:rsidR="00FC4D61" w:rsidRPr="00FC4D61" w14:paraId="5C061E5F" w14:textId="77777777" w:rsidTr="401DBE9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58" w14:textId="687E63EE" w:rsidR="00FB6CDC" w:rsidRPr="00FC4D61" w:rsidRDefault="00FB6CDC" w:rsidP="00FB6CDC">
            <w:pPr>
              <w:pStyle w:val="Akapitzlist"/>
              <w:numPr>
                <w:ilvl w:val="0"/>
                <w:numId w:val="17"/>
              </w:numPr>
              <w:tabs>
                <w:tab w:val="left" w:pos="416"/>
              </w:tabs>
              <w:snapToGrid w:val="0"/>
              <w:spacing w:before="0" w:after="0" w:line="36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59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Art. 66 ust. 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5A" w14:textId="012B5A93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UOKiK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5C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Negatywnie ocenić należy wprowadzoną w tym przepisie zmianę, która utrwala występujące na rynku nieprawidłowości związane z zawyżaniem przez przedsiębiorców telekomunikacyjnych ulg udzielanych przy zawieraniu umowy, które niekiedy wielokrotnie przewyższają sumę wszystkich opłat abonamentowych (przedsiębiorca więcej zyskuje na umowie, która jest przez konsumenta wypowiedziana, </w:t>
            </w: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niż na umowie, która jest do końca wykonana). Wskazany byłby powrót do rozwiązań przewidujących stosowanie art. 268 projektu również w stosunku do umów zawartych przed wejściem w życie PKE.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79A9" w14:textId="4DC9D5DF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Uwaga nieuwzględniona</w:t>
            </w:r>
          </w:p>
          <w:p w14:paraId="0C96005D" w14:textId="77777777" w:rsidR="00CF2C37" w:rsidRPr="00FC4D61" w:rsidRDefault="00CF2C37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061E5D" w14:textId="1CF2F81B" w:rsidR="00FB6CDC" w:rsidRPr="00FC4D61" w:rsidRDefault="00BB5A55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Projekto</w:t>
            </w:r>
            <w:r w:rsidR="00FB6CDC"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dawca zgodnie z zasadą praw nabytych nie zmienia warunków umów już obowiązujących. Należy wskazać, że nowy sposób wyliczania odszkodowania na podstawie Pke wymaga podania szczegółowych danych w tym wysokości opłaty np. za urządzenie w abonamencie. Na podstawie umów zawieranych na </w:t>
            </w:r>
            <w:r w:rsidR="00FB6CDC"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podstawie Pt nie ma możliwości obliczenia tego odszkodowania.</w:t>
            </w:r>
          </w:p>
        </w:tc>
      </w:tr>
      <w:tr w:rsidR="00FC4D61" w:rsidRPr="00FC4D61" w14:paraId="25F881C3" w14:textId="77777777" w:rsidTr="401DBE9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1376" w14:textId="6589A299" w:rsidR="00FB6CDC" w:rsidRPr="00FC4D61" w:rsidRDefault="00FB6CDC" w:rsidP="00FB6CDC">
            <w:pPr>
              <w:pStyle w:val="Akapitzlist"/>
              <w:numPr>
                <w:ilvl w:val="0"/>
                <w:numId w:val="17"/>
              </w:numPr>
              <w:tabs>
                <w:tab w:val="left" w:pos="416"/>
              </w:tabs>
              <w:snapToGrid w:val="0"/>
              <w:spacing w:before="0" w:after="0" w:line="36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8D61" w14:textId="5251E659" w:rsidR="00FB6CDC" w:rsidRPr="00FC4D61" w:rsidRDefault="00FB6CDC" w:rsidP="00FB6CDC">
            <w:pPr>
              <w:snapToGri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Art. 66 ust. 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9149" w14:textId="011F4EBD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UOKiK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D889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Aktualna pozostaje także uwaga do art. 66 ust. 5 (poprzednio art. 66 ust.2) projektowanych przepisów wprowadzających ustawę PKE.</w:t>
            </w:r>
          </w:p>
          <w:p w14:paraId="3E0DBFDF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C745C2B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E4C592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eastAsia="Trebuchet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>Art. 66 ust. 2 projektu ustawy wprowadzającej ustawę – Prawo komunikacji elektronicznej</w:t>
            </w:r>
          </w:p>
          <w:p w14:paraId="3C7C480F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eastAsia="Trebuchet MS" w:hAnsi="Times New Roman" w:cs="Times New Roman"/>
                <w:color w:val="000000" w:themeColor="text1"/>
                <w:sz w:val="24"/>
                <w:szCs w:val="24"/>
              </w:rPr>
              <w:t xml:space="preserve">Zgodnie z treścią zaproponowanego przepisu zwrot nie będzie miał zastosowania do środków wpłaconych przed dniem wejścia w życie ustawy. Korzystne z punktu widzenia ochrony konsumentów byłoby rozszerzenie ww. obowiązku i objęcie zwrotem również środków wpłaconych maksymalnie w okresie roku (ewentualnie pół roku) przed dniem wejścia w życie PKE. Takie rozwiązanie byłoby tożsame z </w:t>
            </w:r>
            <w:r w:rsidRPr="00FC4D61">
              <w:rPr>
                <w:rFonts w:ascii="Times New Roman" w:eastAsia="Trebuchet MS" w:hAnsi="Times New Roman" w:cs="Times New Roman"/>
                <w:color w:val="000000" w:themeColor="text1"/>
                <w:sz w:val="24"/>
                <w:szCs w:val="24"/>
              </w:rPr>
              <w:lastRenderedPageBreak/>
              <w:t>okresem jaki ustawa przyznaje abonentowi na złożenie wniosku o zwrot środków.</w:t>
            </w:r>
          </w:p>
          <w:p w14:paraId="70158F8F" w14:textId="37009F1C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586A" w14:textId="1C618B48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Uwaga nieuwzględniona</w:t>
            </w:r>
          </w:p>
          <w:p w14:paraId="7198AD73" w14:textId="77777777" w:rsidR="00CF2C37" w:rsidRPr="00FC4D61" w:rsidRDefault="00CF2C37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6314C53" w14:textId="2A8E8BA2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Podtrzymujemy stanowisko, że dotychczasowe przepisy krajowe ani unijne nie przewidywały obowiązku zwrotu tych środków w jakichkolwiek okolicznościach. Należy wskazać, że proponowane przepisy mają wymiar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prokonsumencki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przewidując możliwość zwrotu środków w każdej sytuacji zakończenia korzystania z usług dostawcy, a nie tylko tak jak wymaga tego EKŁE w przypadku zmiany dostawcy usług. </w:t>
            </w:r>
          </w:p>
        </w:tc>
      </w:tr>
      <w:tr w:rsidR="00FC4D61" w:rsidRPr="00FC4D61" w14:paraId="5C061E67" w14:textId="77777777" w:rsidTr="401DBE9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60" w14:textId="77777777" w:rsidR="00FB6CDC" w:rsidRPr="00FC4D61" w:rsidRDefault="00FB6CDC" w:rsidP="00FB6CDC">
            <w:pPr>
              <w:pStyle w:val="Akapitzlist"/>
              <w:numPr>
                <w:ilvl w:val="0"/>
                <w:numId w:val="17"/>
              </w:numPr>
              <w:tabs>
                <w:tab w:val="left" w:pos="416"/>
              </w:tabs>
              <w:snapToGrid w:val="0"/>
              <w:spacing w:before="0" w:after="0" w:line="36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61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Art. 66 ust. 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62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UOKiK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64" w14:textId="14CB64B5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Biorąc pod uwagę obszerność i kompleksowość wprowadzanych zmian za nieuzasadnione należy uznać ograniczenie sposobu poinformowania konsumentów o ww. zmianach jedynie do komunikatu na stronie internetowej. W ocenie Prezesa UOKiK niezbędne byłoby poinformowanie konsumentów o zmianach w sposób zindywidualizowany, zgodnie z zasadami określonymi w Prawie telekomunikacyjnym.</w:t>
            </w:r>
            <w:r w:rsidR="00E7746F"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Ww. uwagę odnieść należy również do art. 270 ust. 3 projektu PKE.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A726" w14:textId="77777777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Uwaga nieuwzględniona</w:t>
            </w:r>
          </w:p>
          <w:p w14:paraId="0943016D" w14:textId="77777777" w:rsidR="00CF2C37" w:rsidRPr="00FC4D61" w:rsidRDefault="00CF2C37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061E65" w14:textId="609C1FC3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ocenie projektodawcy nie ma uzasadnienia aby dostawcy usług ponosili koszty indywidualnego informowania abonentów o zmianach, które wynikają z ze zmiany przepisów prawa lub wtedy gdy zmiany te są korzystne dla abonentów. Wiązałoby się to z koniecznością wysyłania wielu informacji w formie papierowej, gdyż duża część abonentów w takiej formie zawarła swoje umowy. Należy nadmienić, że na gruncie Pt obowiązuje tożsama regulacja.</w:t>
            </w:r>
          </w:p>
        </w:tc>
      </w:tr>
      <w:tr w:rsidR="00FC4D61" w:rsidRPr="00FC4D61" w14:paraId="5C061E6F" w14:textId="77777777" w:rsidTr="401DBE9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68" w14:textId="19D8E2D5" w:rsidR="00FB6CDC" w:rsidRPr="00FC4D61" w:rsidRDefault="00FB6CDC" w:rsidP="00FB6CDC">
            <w:pPr>
              <w:pStyle w:val="Akapitzlist"/>
              <w:numPr>
                <w:ilvl w:val="0"/>
                <w:numId w:val="17"/>
              </w:numPr>
              <w:tabs>
                <w:tab w:val="left" w:pos="416"/>
              </w:tabs>
              <w:snapToGrid w:val="0"/>
              <w:spacing w:before="0" w:after="0" w:line="36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69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Art. 66a ust.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6A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UOKiK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6C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Opisany sposób doręczenia nie spełnia wymogów trwałego nośnika, należy zatem usunąć z przepisu sformułowanie „na trwałym nośniku”.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7777" w14:textId="348CA337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Uwaga nieuwzględniona</w:t>
            </w:r>
          </w:p>
          <w:p w14:paraId="6A9A74C2" w14:textId="77777777" w:rsidR="00CF2C37" w:rsidRPr="00FC4D61" w:rsidRDefault="00CF2C37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C061E6D" w14:textId="4474E49F" w:rsidR="00FB6CDC" w:rsidRPr="00FC4D61" w:rsidRDefault="00FB6CDC" w:rsidP="00DA50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Obowiązek realizowany jest poprzez poinformowanie na trwałym nośniku o udostępnieniu </w:t>
            </w:r>
            <w:r w:rsidR="00DA50DC"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dokumentów</w:t>
            </w: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postaci łatwych do pobrania informacji. </w:t>
            </w:r>
            <w:r w:rsidR="00DA50DC"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Zgodnie z tym </w:t>
            </w:r>
            <w:r w:rsidR="00DA50DC"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przepisem</w:t>
            </w: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to informacja o źródle ma być doręczona na trwałym nośniku.</w:t>
            </w:r>
          </w:p>
        </w:tc>
      </w:tr>
      <w:tr w:rsidR="00FC4D61" w:rsidRPr="00FC4D61" w14:paraId="5C061E8B" w14:textId="77777777" w:rsidTr="401DBE9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85" w14:textId="77777777" w:rsidR="00FB6CDC" w:rsidRPr="00FC4D61" w:rsidRDefault="00FB6CDC" w:rsidP="00FB6CDC">
            <w:pPr>
              <w:pStyle w:val="Akapitzlist"/>
              <w:numPr>
                <w:ilvl w:val="0"/>
                <w:numId w:val="17"/>
              </w:numPr>
              <w:tabs>
                <w:tab w:val="left" w:pos="416"/>
              </w:tabs>
              <w:snapToGrid w:val="0"/>
              <w:spacing w:before="0" w:after="0" w:line="36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86" w14:textId="77777777" w:rsidR="00FB6CDC" w:rsidRPr="00FC4D61" w:rsidRDefault="00FB6CDC" w:rsidP="00FB6CDC">
            <w:pPr>
              <w:snapToGrid w:val="0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Art. 89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87" w14:textId="77777777" w:rsidR="00FB6CDC" w:rsidRPr="00FC4D61" w:rsidRDefault="00FB6CDC" w:rsidP="00FB6CDC">
            <w:pPr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UKE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1E88" w14:textId="77777777" w:rsidR="00FB6CDC" w:rsidRPr="00FC4D61" w:rsidRDefault="00FB6CDC" w:rsidP="00FB6CDC">
            <w:pPr>
              <w:pStyle w:val="Default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</w:rPr>
              <w:t xml:space="preserve">art. 89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</w:rPr>
              <w:t>uwPke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</w:rPr>
              <w:t xml:space="preserve"> – w projektowanym art. 89 </w:t>
            </w:r>
            <w:proofErr w:type="spellStart"/>
            <w:r w:rsidRPr="00FC4D61">
              <w:rPr>
                <w:rFonts w:ascii="Times New Roman" w:hAnsi="Times New Roman" w:cs="Times New Roman"/>
                <w:color w:val="000000" w:themeColor="text1"/>
              </w:rPr>
              <w:t>uwPke</w:t>
            </w:r>
            <w:proofErr w:type="spellEnd"/>
            <w:r w:rsidRPr="00FC4D61">
              <w:rPr>
                <w:rFonts w:ascii="Times New Roman" w:hAnsi="Times New Roman" w:cs="Times New Roman"/>
                <w:color w:val="000000" w:themeColor="text1"/>
              </w:rPr>
              <w:t xml:space="preserve"> dodany został nowy przepis ust. 2, w którym odniesiono się do „Zmiany, o której mowa w ust. 1”. Taki przepis może budzić wątpliwości, ponieważ celem ust. 1 jest utrzymanie obecnego stanu prawnego i niedokonywanie jakichkolwiek zmian odnośnie Prezesa UKE powołanego przed dniem wejścia w życie Pke. Proponuje się dookreślenie w projektowanym art. 89 ust. 1, że Prezes UKE pełni swoją funkcję do końca kadencji, na jaką został powołany, zgodnie z art. 190 ust. 4 ustawy uchylanej w art. 50, i jednoczesne skreślenie ust. 2 w art. 89.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5804" w14:textId="722E707C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Uwaga nieuwzględniona</w:t>
            </w:r>
          </w:p>
          <w:p w14:paraId="427E1F3A" w14:textId="77777777" w:rsidR="00CF2C37" w:rsidRPr="00FC4D61" w:rsidRDefault="00CF2C37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5C061E89" w14:textId="58712AC2" w:rsidR="00FB6CDC" w:rsidRPr="00FC4D61" w:rsidRDefault="00FB6CDC" w:rsidP="00FB6CDC">
            <w:pPr>
              <w:pStyle w:val="Nagwek"/>
              <w:spacing w:before="0"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Przepis nie budzi wątpliwości interpretacyjnych</w:t>
            </w:r>
            <w:r w:rsidR="00CF2C37" w:rsidRPr="00FC4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5C061E93" w14:textId="77777777" w:rsidR="00DA5447" w:rsidRPr="00FC4D61" w:rsidRDefault="00DA5447" w:rsidP="00FB6CDC">
      <w:pPr>
        <w:spacing w:before="0" w:after="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A5447" w:rsidRPr="00FC4D61" w:rsidSect="00CF2C37">
      <w:footerReference w:type="even" r:id="rId11"/>
      <w:footerReference w:type="default" r:id="rId12"/>
      <w:footnotePr>
        <w:pos w:val="beneathText"/>
      </w:footnotePr>
      <w:pgSz w:w="16837" w:h="11905" w:orient="landscape" w:code="9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FE4B0" w14:textId="77777777" w:rsidR="00C703D8" w:rsidRDefault="00C703D8" w:rsidP="00CE5BE0">
      <w:r>
        <w:separator/>
      </w:r>
    </w:p>
  </w:endnote>
  <w:endnote w:type="continuationSeparator" w:id="0">
    <w:p w14:paraId="1ED2E3A3" w14:textId="77777777" w:rsidR="00C703D8" w:rsidRDefault="00C703D8" w:rsidP="00CE5BE0">
      <w:r>
        <w:continuationSeparator/>
      </w:r>
    </w:p>
  </w:endnote>
  <w:endnote w:type="continuationNotice" w:id="1">
    <w:p w14:paraId="3D2D4BDC" w14:textId="77777777" w:rsidR="00C703D8" w:rsidRDefault="00C703D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61E98" w14:textId="77777777" w:rsidR="0078753D" w:rsidRDefault="0078753D" w:rsidP="00FB49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061E99" w14:textId="77777777" w:rsidR="0078753D" w:rsidRDefault="0078753D" w:rsidP="00FB49D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4"/>
        <w:szCs w:val="24"/>
      </w:rPr>
      <w:id w:val="1623416301"/>
      <w:docPartObj>
        <w:docPartGallery w:val="Page Numbers (Bottom of Page)"/>
        <w:docPartUnique/>
      </w:docPartObj>
    </w:sdtPr>
    <w:sdtEndPr/>
    <w:sdtContent>
      <w:p w14:paraId="2296C093" w14:textId="57224642" w:rsidR="00CF2C37" w:rsidRPr="00CF2C37" w:rsidRDefault="00CF2C37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F2C3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F2C3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F2C3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4D6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F2C3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832CD" w14:textId="77777777" w:rsidR="00C703D8" w:rsidRDefault="00C703D8" w:rsidP="00CE5BE0">
      <w:r>
        <w:separator/>
      </w:r>
    </w:p>
  </w:footnote>
  <w:footnote w:type="continuationSeparator" w:id="0">
    <w:p w14:paraId="77701469" w14:textId="77777777" w:rsidR="00C703D8" w:rsidRDefault="00C703D8" w:rsidP="00CE5BE0">
      <w:r>
        <w:continuationSeparator/>
      </w:r>
    </w:p>
  </w:footnote>
  <w:footnote w:type="continuationNotice" w:id="1">
    <w:p w14:paraId="29A0AECE" w14:textId="77777777" w:rsidR="00C703D8" w:rsidRDefault="00C703D8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7"/>
    <w:multiLevelType w:val="hybridMultilevel"/>
    <w:tmpl w:val="00000007"/>
    <w:lvl w:ilvl="0" w:tplc="D7542C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5E2C25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ED1AB2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C576C91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6F14E0F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3FE80B9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27AECB4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C5C25A4C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7D8CBFC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A0A5B1D"/>
    <w:multiLevelType w:val="hybridMultilevel"/>
    <w:tmpl w:val="FC4203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0F7526"/>
    <w:multiLevelType w:val="hybridMultilevel"/>
    <w:tmpl w:val="28B03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F4658"/>
    <w:multiLevelType w:val="hybridMultilevel"/>
    <w:tmpl w:val="1554A4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07AFC"/>
    <w:multiLevelType w:val="hybridMultilevel"/>
    <w:tmpl w:val="60D8C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E40363"/>
    <w:multiLevelType w:val="hybridMultilevel"/>
    <w:tmpl w:val="8E9C7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B21A4"/>
    <w:multiLevelType w:val="hybridMultilevel"/>
    <w:tmpl w:val="D584E370"/>
    <w:lvl w:ilvl="0" w:tplc="BFFE226E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DC4820"/>
    <w:multiLevelType w:val="hybridMultilevel"/>
    <w:tmpl w:val="E6F27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8260F"/>
    <w:multiLevelType w:val="hybridMultilevel"/>
    <w:tmpl w:val="A67EB5D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63AEE"/>
    <w:multiLevelType w:val="hybridMultilevel"/>
    <w:tmpl w:val="9F50383C"/>
    <w:lvl w:ilvl="0" w:tplc="5776D658">
      <w:start w:val="16"/>
      <w:numFmt w:val="decimal"/>
      <w:lvlText w:val="%1)"/>
      <w:lvlJc w:val="left"/>
      <w:pPr>
        <w:tabs>
          <w:tab w:val="num" w:pos="555"/>
        </w:tabs>
        <w:ind w:left="55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1" w15:restartNumberingAfterBreak="0">
    <w:nsid w:val="46A3290F"/>
    <w:multiLevelType w:val="hybridMultilevel"/>
    <w:tmpl w:val="BCEADE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08190B"/>
    <w:multiLevelType w:val="hybridMultilevel"/>
    <w:tmpl w:val="EB26C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8969D6"/>
    <w:multiLevelType w:val="hybridMultilevel"/>
    <w:tmpl w:val="0888C6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12080E"/>
    <w:multiLevelType w:val="hybridMultilevel"/>
    <w:tmpl w:val="6DB065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95776CB"/>
    <w:multiLevelType w:val="hybridMultilevel"/>
    <w:tmpl w:val="62FCEAC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D2916ED"/>
    <w:multiLevelType w:val="hybridMultilevel"/>
    <w:tmpl w:val="D5920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61F75"/>
    <w:multiLevelType w:val="hybridMultilevel"/>
    <w:tmpl w:val="B7C0E4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56F7AC8"/>
    <w:multiLevelType w:val="hybridMultilevel"/>
    <w:tmpl w:val="B6DEEA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997BFC"/>
    <w:multiLevelType w:val="hybridMultilevel"/>
    <w:tmpl w:val="81EEE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349BE"/>
    <w:multiLevelType w:val="hybridMultilevel"/>
    <w:tmpl w:val="617412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18"/>
  </w:num>
  <w:num w:numId="4">
    <w:abstractNumId w:val="20"/>
  </w:num>
  <w:num w:numId="5">
    <w:abstractNumId w:val="15"/>
  </w:num>
  <w:num w:numId="6">
    <w:abstractNumId w:val="14"/>
  </w:num>
  <w:num w:numId="7">
    <w:abstractNumId w:val="12"/>
  </w:num>
  <w:num w:numId="8">
    <w:abstractNumId w:val="1"/>
  </w:num>
  <w:num w:numId="9">
    <w:abstractNumId w:val="10"/>
  </w:num>
  <w:num w:numId="10">
    <w:abstractNumId w:val="11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6"/>
  </w:num>
  <w:num w:numId="15">
    <w:abstractNumId w:val="1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357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13E"/>
    <w:rsid w:val="0000013C"/>
    <w:rsid w:val="000030CD"/>
    <w:rsid w:val="00003298"/>
    <w:rsid w:val="0000412F"/>
    <w:rsid w:val="00012B71"/>
    <w:rsid w:val="0001404E"/>
    <w:rsid w:val="00015CB1"/>
    <w:rsid w:val="000310C2"/>
    <w:rsid w:val="000324FE"/>
    <w:rsid w:val="0004645F"/>
    <w:rsid w:val="00047B80"/>
    <w:rsid w:val="000533EE"/>
    <w:rsid w:val="00054F80"/>
    <w:rsid w:val="000570ED"/>
    <w:rsid w:val="00061798"/>
    <w:rsid w:val="00061D53"/>
    <w:rsid w:val="0007045A"/>
    <w:rsid w:val="00070D2B"/>
    <w:rsid w:val="00072E3F"/>
    <w:rsid w:val="00073539"/>
    <w:rsid w:val="00073CBB"/>
    <w:rsid w:val="00080C45"/>
    <w:rsid w:val="000835E5"/>
    <w:rsid w:val="0008482E"/>
    <w:rsid w:val="00087D28"/>
    <w:rsid w:val="0009432D"/>
    <w:rsid w:val="00095D3F"/>
    <w:rsid w:val="00095F86"/>
    <w:rsid w:val="000970A7"/>
    <w:rsid w:val="000A0B56"/>
    <w:rsid w:val="000A5CE8"/>
    <w:rsid w:val="000A66AE"/>
    <w:rsid w:val="000A6ED9"/>
    <w:rsid w:val="000B0BF9"/>
    <w:rsid w:val="000B228E"/>
    <w:rsid w:val="000B2744"/>
    <w:rsid w:val="000B3A68"/>
    <w:rsid w:val="000C2B0B"/>
    <w:rsid w:val="000C3BAB"/>
    <w:rsid w:val="000C72A8"/>
    <w:rsid w:val="000C772F"/>
    <w:rsid w:val="000F0095"/>
    <w:rsid w:val="000F39C2"/>
    <w:rsid w:val="000F6FF4"/>
    <w:rsid w:val="001001D1"/>
    <w:rsid w:val="00100DB4"/>
    <w:rsid w:val="0010245A"/>
    <w:rsid w:val="001069D8"/>
    <w:rsid w:val="00107EB4"/>
    <w:rsid w:val="001113A3"/>
    <w:rsid w:val="00111D8C"/>
    <w:rsid w:val="00117DA5"/>
    <w:rsid w:val="00124927"/>
    <w:rsid w:val="0012576D"/>
    <w:rsid w:val="00126449"/>
    <w:rsid w:val="001264CC"/>
    <w:rsid w:val="001313C0"/>
    <w:rsid w:val="00131BB1"/>
    <w:rsid w:val="00133E72"/>
    <w:rsid w:val="00135AE4"/>
    <w:rsid w:val="0013641C"/>
    <w:rsid w:val="00141828"/>
    <w:rsid w:val="001456EE"/>
    <w:rsid w:val="001573ED"/>
    <w:rsid w:val="001601DE"/>
    <w:rsid w:val="0017030D"/>
    <w:rsid w:val="001710B2"/>
    <w:rsid w:val="00183746"/>
    <w:rsid w:val="00185724"/>
    <w:rsid w:val="00195E27"/>
    <w:rsid w:val="001963B0"/>
    <w:rsid w:val="00196F37"/>
    <w:rsid w:val="001A0BB9"/>
    <w:rsid w:val="001A4880"/>
    <w:rsid w:val="001C1AA4"/>
    <w:rsid w:val="001C5803"/>
    <w:rsid w:val="001D35D9"/>
    <w:rsid w:val="001D5093"/>
    <w:rsid w:val="001E15C7"/>
    <w:rsid w:val="001E50BC"/>
    <w:rsid w:val="001F456C"/>
    <w:rsid w:val="001F589F"/>
    <w:rsid w:val="001F634D"/>
    <w:rsid w:val="001F7DD8"/>
    <w:rsid w:val="00200783"/>
    <w:rsid w:val="00210A6E"/>
    <w:rsid w:val="0021313F"/>
    <w:rsid w:val="002136EA"/>
    <w:rsid w:val="00215694"/>
    <w:rsid w:val="002228AE"/>
    <w:rsid w:val="00224AD6"/>
    <w:rsid w:val="00226789"/>
    <w:rsid w:val="002277F5"/>
    <w:rsid w:val="00234307"/>
    <w:rsid w:val="00252544"/>
    <w:rsid w:val="00253858"/>
    <w:rsid w:val="002637E1"/>
    <w:rsid w:val="00263AF7"/>
    <w:rsid w:val="00265692"/>
    <w:rsid w:val="00265E3A"/>
    <w:rsid w:val="0026724D"/>
    <w:rsid w:val="00271417"/>
    <w:rsid w:val="00274578"/>
    <w:rsid w:val="002755C6"/>
    <w:rsid w:val="002850A3"/>
    <w:rsid w:val="00286BB2"/>
    <w:rsid w:val="002920DD"/>
    <w:rsid w:val="002924B4"/>
    <w:rsid w:val="00296B19"/>
    <w:rsid w:val="002A02D4"/>
    <w:rsid w:val="002A187D"/>
    <w:rsid w:val="002A250E"/>
    <w:rsid w:val="002A43FB"/>
    <w:rsid w:val="002A5154"/>
    <w:rsid w:val="002B1ED3"/>
    <w:rsid w:val="002B2EE6"/>
    <w:rsid w:val="002B6822"/>
    <w:rsid w:val="002C7128"/>
    <w:rsid w:val="002C7978"/>
    <w:rsid w:val="002C7DC1"/>
    <w:rsid w:val="002D13C4"/>
    <w:rsid w:val="002D5D3C"/>
    <w:rsid w:val="002D7167"/>
    <w:rsid w:val="002D7692"/>
    <w:rsid w:val="002E0585"/>
    <w:rsid w:val="002E3246"/>
    <w:rsid w:val="002E490F"/>
    <w:rsid w:val="002F1859"/>
    <w:rsid w:val="002F2690"/>
    <w:rsid w:val="002F2752"/>
    <w:rsid w:val="002F2825"/>
    <w:rsid w:val="002F3ADF"/>
    <w:rsid w:val="002F5BBB"/>
    <w:rsid w:val="003001C5"/>
    <w:rsid w:val="00300DF6"/>
    <w:rsid w:val="00312D97"/>
    <w:rsid w:val="003152F7"/>
    <w:rsid w:val="003165E8"/>
    <w:rsid w:val="003171E7"/>
    <w:rsid w:val="0032018B"/>
    <w:rsid w:val="003232C6"/>
    <w:rsid w:val="003236D3"/>
    <w:rsid w:val="003241EF"/>
    <w:rsid w:val="00325025"/>
    <w:rsid w:val="00327C6E"/>
    <w:rsid w:val="00335903"/>
    <w:rsid w:val="003408DA"/>
    <w:rsid w:val="00340C73"/>
    <w:rsid w:val="00342074"/>
    <w:rsid w:val="0034497E"/>
    <w:rsid w:val="00353049"/>
    <w:rsid w:val="0035548E"/>
    <w:rsid w:val="00360D5E"/>
    <w:rsid w:val="00364925"/>
    <w:rsid w:val="003744C0"/>
    <w:rsid w:val="00374A0C"/>
    <w:rsid w:val="003813A3"/>
    <w:rsid w:val="003837BD"/>
    <w:rsid w:val="00383843"/>
    <w:rsid w:val="00394D6F"/>
    <w:rsid w:val="003A14CD"/>
    <w:rsid w:val="003A378F"/>
    <w:rsid w:val="003A3C11"/>
    <w:rsid w:val="003B0992"/>
    <w:rsid w:val="003B458E"/>
    <w:rsid w:val="003C0CF7"/>
    <w:rsid w:val="003C570E"/>
    <w:rsid w:val="003D4411"/>
    <w:rsid w:val="003D741D"/>
    <w:rsid w:val="003D7A3B"/>
    <w:rsid w:val="003E1C38"/>
    <w:rsid w:val="003E29F0"/>
    <w:rsid w:val="003E49CE"/>
    <w:rsid w:val="003E7F83"/>
    <w:rsid w:val="003F03EC"/>
    <w:rsid w:val="003F209C"/>
    <w:rsid w:val="003F2A14"/>
    <w:rsid w:val="003F5D6F"/>
    <w:rsid w:val="003F6C6B"/>
    <w:rsid w:val="003F7700"/>
    <w:rsid w:val="00402438"/>
    <w:rsid w:val="00410611"/>
    <w:rsid w:val="00422004"/>
    <w:rsid w:val="00423076"/>
    <w:rsid w:val="00431154"/>
    <w:rsid w:val="00432E4A"/>
    <w:rsid w:val="00437F97"/>
    <w:rsid w:val="004400DB"/>
    <w:rsid w:val="00440225"/>
    <w:rsid w:val="00446F81"/>
    <w:rsid w:val="00454715"/>
    <w:rsid w:val="004608BB"/>
    <w:rsid w:val="00461A1E"/>
    <w:rsid w:val="00461F47"/>
    <w:rsid w:val="00462DED"/>
    <w:rsid w:val="0046617D"/>
    <w:rsid w:val="004662C1"/>
    <w:rsid w:val="00471DC2"/>
    <w:rsid w:val="00472108"/>
    <w:rsid w:val="004775C7"/>
    <w:rsid w:val="00481417"/>
    <w:rsid w:val="0048214F"/>
    <w:rsid w:val="00482B53"/>
    <w:rsid w:val="00484D26"/>
    <w:rsid w:val="00484DCD"/>
    <w:rsid w:val="004874A3"/>
    <w:rsid w:val="00487509"/>
    <w:rsid w:val="0048786F"/>
    <w:rsid w:val="004A18ED"/>
    <w:rsid w:val="004A2B69"/>
    <w:rsid w:val="004A35DB"/>
    <w:rsid w:val="004B378B"/>
    <w:rsid w:val="004B39BD"/>
    <w:rsid w:val="004B72EF"/>
    <w:rsid w:val="004C0E92"/>
    <w:rsid w:val="004C1D92"/>
    <w:rsid w:val="004C2E28"/>
    <w:rsid w:val="004D70FE"/>
    <w:rsid w:val="004E0073"/>
    <w:rsid w:val="004E113D"/>
    <w:rsid w:val="004E2051"/>
    <w:rsid w:val="004E6484"/>
    <w:rsid w:val="004E7119"/>
    <w:rsid w:val="004F1C85"/>
    <w:rsid w:val="004F5164"/>
    <w:rsid w:val="004F560E"/>
    <w:rsid w:val="004F6E69"/>
    <w:rsid w:val="005001D9"/>
    <w:rsid w:val="00501294"/>
    <w:rsid w:val="00501693"/>
    <w:rsid w:val="00506F52"/>
    <w:rsid w:val="0050716C"/>
    <w:rsid w:val="005118B5"/>
    <w:rsid w:val="00511976"/>
    <w:rsid w:val="0051365F"/>
    <w:rsid w:val="00513AA1"/>
    <w:rsid w:val="00517F2E"/>
    <w:rsid w:val="005323D2"/>
    <w:rsid w:val="00532795"/>
    <w:rsid w:val="00533300"/>
    <w:rsid w:val="00540777"/>
    <w:rsid w:val="00541505"/>
    <w:rsid w:val="00542143"/>
    <w:rsid w:val="00542FFD"/>
    <w:rsid w:val="00546CCD"/>
    <w:rsid w:val="00550A36"/>
    <w:rsid w:val="00553A21"/>
    <w:rsid w:val="005544B6"/>
    <w:rsid w:val="0055472E"/>
    <w:rsid w:val="00554DBA"/>
    <w:rsid w:val="005552DB"/>
    <w:rsid w:val="00556A53"/>
    <w:rsid w:val="00566A7F"/>
    <w:rsid w:val="00581197"/>
    <w:rsid w:val="00581DDC"/>
    <w:rsid w:val="0058318A"/>
    <w:rsid w:val="00584B94"/>
    <w:rsid w:val="00587325"/>
    <w:rsid w:val="00591CA1"/>
    <w:rsid w:val="00592229"/>
    <w:rsid w:val="00592F24"/>
    <w:rsid w:val="005B0030"/>
    <w:rsid w:val="005B0A8C"/>
    <w:rsid w:val="005B1210"/>
    <w:rsid w:val="005D2FD2"/>
    <w:rsid w:val="005D3843"/>
    <w:rsid w:val="005D6541"/>
    <w:rsid w:val="005D6DC8"/>
    <w:rsid w:val="005E00FD"/>
    <w:rsid w:val="005E2DF2"/>
    <w:rsid w:val="005E44DC"/>
    <w:rsid w:val="005F0CF7"/>
    <w:rsid w:val="005F13E4"/>
    <w:rsid w:val="005F153F"/>
    <w:rsid w:val="005F19EF"/>
    <w:rsid w:val="005F1E81"/>
    <w:rsid w:val="005F2779"/>
    <w:rsid w:val="00601089"/>
    <w:rsid w:val="00601412"/>
    <w:rsid w:val="00603EDE"/>
    <w:rsid w:val="00605305"/>
    <w:rsid w:val="0061142C"/>
    <w:rsid w:val="00611FD2"/>
    <w:rsid w:val="006131B8"/>
    <w:rsid w:val="0061333F"/>
    <w:rsid w:val="00616894"/>
    <w:rsid w:val="006326E2"/>
    <w:rsid w:val="006334E3"/>
    <w:rsid w:val="00633B3F"/>
    <w:rsid w:val="00634A9D"/>
    <w:rsid w:val="00637E23"/>
    <w:rsid w:val="00642597"/>
    <w:rsid w:val="00644F9C"/>
    <w:rsid w:val="00645E1B"/>
    <w:rsid w:val="00646B83"/>
    <w:rsid w:val="006528A6"/>
    <w:rsid w:val="006577C4"/>
    <w:rsid w:val="00664ABB"/>
    <w:rsid w:val="006663CC"/>
    <w:rsid w:val="00673A39"/>
    <w:rsid w:val="00674624"/>
    <w:rsid w:val="0067536D"/>
    <w:rsid w:val="0068199B"/>
    <w:rsid w:val="00686C3B"/>
    <w:rsid w:val="00691644"/>
    <w:rsid w:val="006A08E2"/>
    <w:rsid w:val="006A0CEC"/>
    <w:rsid w:val="006A247C"/>
    <w:rsid w:val="006A2661"/>
    <w:rsid w:val="006A2CFD"/>
    <w:rsid w:val="006A338F"/>
    <w:rsid w:val="006A3994"/>
    <w:rsid w:val="006B2BDE"/>
    <w:rsid w:val="006B502C"/>
    <w:rsid w:val="006B6A46"/>
    <w:rsid w:val="006B78F2"/>
    <w:rsid w:val="006C23C4"/>
    <w:rsid w:val="006C448E"/>
    <w:rsid w:val="006C5C1A"/>
    <w:rsid w:val="006D261E"/>
    <w:rsid w:val="006D6135"/>
    <w:rsid w:val="006D63FE"/>
    <w:rsid w:val="006D7504"/>
    <w:rsid w:val="006E16DC"/>
    <w:rsid w:val="006E1EDC"/>
    <w:rsid w:val="006E3765"/>
    <w:rsid w:val="006E4C78"/>
    <w:rsid w:val="006E5502"/>
    <w:rsid w:val="006F20DE"/>
    <w:rsid w:val="006F258F"/>
    <w:rsid w:val="006F6913"/>
    <w:rsid w:val="006F6D52"/>
    <w:rsid w:val="007001FD"/>
    <w:rsid w:val="00701B39"/>
    <w:rsid w:val="00704B66"/>
    <w:rsid w:val="007050EF"/>
    <w:rsid w:val="0071357B"/>
    <w:rsid w:val="007142FF"/>
    <w:rsid w:val="00715F8C"/>
    <w:rsid w:val="00725C35"/>
    <w:rsid w:val="00730A9D"/>
    <w:rsid w:val="0073752C"/>
    <w:rsid w:val="0073788D"/>
    <w:rsid w:val="00743431"/>
    <w:rsid w:val="00743D1C"/>
    <w:rsid w:val="00752D27"/>
    <w:rsid w:val="00752EE0"/>
    <w:rsid w:val="00754E57"/>
    <w:rsid w:val="00763E6B"/>
    <w:rsid w:val="0076565E"/>
    <w:rsid w:val="00766438"/>
    <w:rsid w:val="00766FF2"/>
    <w:rsid w:val="0077286C"/>
    <w:rsid w:val="00780488"/>
    <w:rsid w:val="00786E4C"/>
    <w:rsid w:val="00786F17"/>
    <w:rsid w:val="0078753D"/>
    <w:rsid w:val="00791175"/>
    <w:rsid w:val="0079311D"/>
    <w:rsid w:val="007948F3"/>
    <w:rsid w:val="007A1A5F"/>
    <w:rsid w:val="007A6B55"/>
    <w:rsid w:val="007B142B"/>
    <w:rsid w:val="007B74BD"/>
    <w:rsid w:val="007C0708"/>
    <w:rsid w:val="007C1425"/>
    <w:rsid w:val="007C1BB6"/>
    <w:rsid w:val="007C22DE"/>
    <w:rsid w:val="007C2501"/>
    <w:rsid w:val="007C4B7A"/>
    <w:rsid w:val="007C65C6"/>
    <w:rsid w:val="007C6E92"/>
    <w:rsid w:val="007D1039"/>
    <w:rsid w:val="007D2E1B"/>
    <w:rsid w:val="007E1371"/>
    <w:rsid w:val="007E32D0"/>
    <w:rsid w:val="007E34ED"/>
    <w:rsid w:val="007E55E7"/>
    <w:rsid w:val="007E75D1"/>
    <w:rsid w:val="007E7B98"/>
    <w:rsid w:val="007E7C25"/>
    <w:rsid w:val="007F09EA"/>
    <w:rsid w:val="007F1116"/>
    <w:rsid w:val="007F19E8"/>
    <w:rsid w:val="007F2948"/>
    <w:rsid w:val="007F2AA6"/>
    <w:rsid w:val="00805ED3"/>
    <w:rsid w:val="0081014E"/>
    <w:rsid w:val="00810F46"/>
    <w:rsid w:val="008110B6"/>
    <w:rsid w:val="00812EE0"/>
    <w:rsid w:val="00813787"/>
    <w:rsid w:val="00814079"/>
    <w:rsid w:val="00815C7D"/>
    <w:rsid w:val="0081637C"/>
    <w:rsid w:val="00825621"/>
    <w:rsid w:val="00827C03"/>
    <w:rsid w:val="008321D2"/>
    <w:rsid w:val="008408C1"/>
    <w:rsid w:val="00843FBE"/>
    <w:rsid w:val="00850C01"/>
    <w:rsid w:val="00856CC7"/>
    <w:rsid w:val="00856F0E"/>
    <w:rsid w:val="00860E81"/>
    <w:rsid w:val="0086109D"/>
    <w:rsid w:val="008611C5"/>
    <w:rsid w:val="00861608"/>
    <w:rsid w:val="0086167D"/>
    <w:rsid w:val="00861795"/>
    <w:rsid w:val="00862747"/>
    <w:rsid w:val="00863041"/>
    <w:rsid w:val="00865101"/>
    <w:rsid w:val="00873E7C"/>
    <w:rsid w:val="00875C5E"/>
    <w:rsid w:val="00887041"/>
    <w:rsid w:val="00887B1F"/>
    <w:rsid w:val="0089016A"/>
    <w:rsid w:val="00896694"/>
    <w:rsid w:val="008978DE"/>
    <w:rsid w:val="008A0AEA"/>
    <w:rsid w:val="008A7CD8"/>
    <w:rsid w:val="008B0EC4"/>
    <w:rsid w:val="008C3B27"/>
    <w:rsid w:val="008C4785"/>
    <w:rsid w:val="008C77AD"/>
    <w:rsid w:val="008D15C2"/>
    <w:rsid w:val="008D300A"/>
    <w:rsid w:val="008D364F"/>
    <w:rsid w:val="008D676E"/>
    <w:rsid w:val="008E1722"/>
    <w:rsid w:val="008E5E41"/>
    <w:rsid w:val="008E6219"/>
    <w:rsid w:val="008F73D5"/>
    <w:rsid w:val="008F7AC5"/>
    <w:rsid w:val="009018A5"/>
    <w:rsid w:val="00906079"/>
    <w:rsid w:val="00912B06"/>
    <w:rsid w:val="009141D0"/>
    <w:rsid w:val="00915587"/>
    <w:rsid w:val="00916E80"/>
    <w:rsid w:val="009233E6"/>
    <w:rsid w:val="00924944"/>
    <w:rsid w:val="00927384"/>
    <w:rsid w:val="00927F68"/>
    <w:rsid w:val="009314E1"/>
    <w:rsid w:val="0093166D"/>
    <w:rsid w:val="009328CA"/>
    <w:rsid w:val="00942C13"/>
    <w:rsid w:val="00943FF3"/>
    <w:rsid w:val="00947B8C"/>
    <w:rsid w:val="0095035C"/>
    <w:rsid w:val="00954017"/>
    <w:rsid w:val="009563A3"/>
    <w:rsid w:val="009608B1"/>
    <w:rsid w:val="0096091E"/>
    <w:rsid w:val="00960EBB"/>
    <w:rsid w:val="009612AA"/>
    <w:rsid w:val="00961AE1"/>
    <w:rsid w:val="009629A1"/>
    <w:rsid w:val="00971620"/>
    <w:rsid w:val="00974EF6"/>
    <w:rsid w:val="00983BF3"/>
    <w:rsid w:val="009A06B3"/>
    <w:rsid w:val="009A1FA7"/>
    <w:rsid w:val="009A5AD0"/>
    <w:rsid w:val="009A5E3F"/>
    <w:rsid w:val="009A6AEC"/>
    <w:rsid w:val="009A6D7F"/>
    <w:rsid w:val="009A71FC"/>
    <w:rsid w:val="009A7D7E"/>
    <w:rsid w:val="009B5DF1"/>
    <w:rsid w:val="009C0262"/>
    <w:rsid w:val="009C2D7B"/>
    <w:rsid w:val="009C3213"/>
    <w:rsid w:val="009C6B21"/>
    <w:rsid w:val="009C7B16"/>
    <w:rsid w:val="009D00D0"/>
    <w:rsid w:val="009D4BA6"/>
    <w:rsid w:val="009D5B28"/>
    <w:rsid w:val="009D6FB0"/>
    <w:rsid w:val="009D76FD"/>
    <w:rsid w:val="009E1ECB"/>
    <w:rsid w:val="009E4BA4"/>
    <w:rsid w:val="009E4FDA"/>
    <w:rsid w:val="009E7794"/>
    <w:rsid w:val="009F4C01"/>
    <w:rsid w:val="009F5844"/>
    <w:rsid w:val="009F685F"/>
    <w:rsid w:val="009F732E"/>
    <w:rsid w:val="009F7DEA"/>
    <w:rsid w:val="00A01515"/>
    <w:rsid w:val="00A05146"/>
    <w:rsid w:val="00A1213C"/>
    <w:rsid w:val="00A143D7"/>
    <w:rsid w:val="00A1540A"/>
    <w:rsid w:val="00A22EC7"/>
    <w:rsid w:val="00A25A63"/>
    <w:rsid w:val="00A27409"/>
    <w:rsid w:val="00A360F7"/>
    <w:rsid w:val="00A42434"/>
    <w:rsid w:val="00A42477"/>
    <w:rsid w:val="00A426AA"/>
    <w:rsid w:val="00A42F17"/>
    <w:rsid w:val="00A44AFF"/>
    <w:rsid w:val="00A501FD"/>
    <w:rsid w:val="00A50527"/>
    <w:rsid w:val="00A64C98"/>
    <w:rsid w:val="00A658EC"/>
    <w:rsid w:val="00A6741B"/>
    <w:rsid w:val="00A70CEA"/>
    <w:rsid w:val="00A73C06"/>
    <w:rsid w:val="00A73E47"/>
    <w:rsid w:val="00A75CE3"/>
    <w:rsid w:val="00A760E8"/>
    <w:rsid w:val="00A77683"/>
    <w:rsid w:val="00A80A2F"/>
    <w:rsid w:val="00A83065"/>
    <w:rsid w:val="00A9669B"/>
    <w:rsid w:val="00A9704B"/>
    <w:rsid w:val="00AA2E00"/>
    <w:rsid w:val="00AB1010"/>
    <w:rsid w:val="00AB1A50"/>
    <w:rsid w:val="00AB1A7E"/>
    <w:rsid w:val="00AB3D78"/>
    <w:rsid w:val="00AB5E80"/>
    <w:rsid w:val="00AC63FB"/>
    <w:rsid w:val="00AC7CD4"/>
    <w:rsid w:val="00AD043D"/>
    <w:rsid w:val="00AD0AC1"/>
    <w:rsid w:val="00AD1C39"/>
    <w:rsid w:val="00AD296B"/>
    <w:rsid w:val="00AD426D"/>
    <w:rsid w:val="00AE2CA0"/>
    <w:rsid w:val="00AF21DA"/>
    <w:rsid w:val="00AF294A"/>
    <w:rsid w:val="00AF5235"/>
    <w:rsid w:val="00AF59BD"/>
    <w:rsid w:val="00AF7266"/>
    <w:rsid w:val="00AF7AD3"/>
    <w:rsid w:val="00B00FF1"/>
    <w:rsid w:val="00B0239F"/>
    <w:rsid w:val="00B06946"/>
    <w:rsid w:val="00B12058"/>
    <w:rsid w:val="00B142D0"/>
    <w:rsid w:val="00B16A07"/>
    <w:rsid w:val="00B239DD"/>
    <w:rsid w:val="00B26265"/>
    <w:rsid w:val="00B2724C"/>
    <w:rsid w:val="00B27E51"/>
    <w:rsid w:val="00B319E8"/>
    <w:rsid w:val="00B32269"/>
    <w:rsid w:val="00B325C5"/>
    <w:rsid w:val="00B4004B"/>
    <w:rsid w:val="00B41822"/>
    <w:rsid w:val="00B442B6"/>
    <w:rsid w:val="00B514ED"/>
    <w:rsid w:val="00B51B7D"/>
    <w:rsid w:val="00B55DDD"/>
    <w:rsid w:val="00B56D1E"/>
    <w:rsid w:val="00B57509"/>
    <w:rsid w:val="00B600E9"/>
    <w:rsid w:val="00B60F77"/>
    <w:rsid w:val="00B61166"/>
    <w:rsid w:val="00B6694D"/>
    <w:rsid w:val="00B66E4E"/>
    <w:rsid w:val="00B70493"/>
    <w:rsid w:val="00B72069"/>
    <w:rsid w:val="00B72935"/>
    <w:rsid w:val="00B76BEA"/>
    <w:rsid w:val="00B76E4F"/>
    <w:rsid w:val="00B77334"/>
    <w:rsid w:val="00B816F5"/>
    <w:rsid w:val="00B81F01"/>
    <w:rsid w:val="00B84AAE"/>
    <w:rsid w:val="00B93679"/>
    <w:rsid w:val="00B937A2"/>
    <w:rsid w:val="00B94BE7"/>
    <w:rsid w:val="00BA0EF9"/>
    <w:rsid w:val="00BA454A"/>
    <w:rsid w:val="00BB22B7"/>
    <w:rsid w:val="00BB2557"/>
    <w:rsid w:val="00BB5A55"/>
    <w:rsid w:val="00BB63AD"/>
    <w:rsid w:val="00BC0B9B"/>
    <w:rsid w:val="00BC1703"/>
    <w:rsid w:val="00BC7330"/>
    <w:rsid w:val="00BD177B"/>
    <w:rsid w:val="00BD7061"/>
    <w:rsid w:val="00BE2042"/>
    <w:rsid w:val="00BE2C26"/>
    <w:rsid w:val="00BF2777"/>
    <w:rsid w:val="00BF6493"/>
    <w:rsid w:val="00BF795F"/>
    <w:rsid w:val="00C021BB"/>
    <w:rsid w:val="00C117BF"/>
    <w:rsid w:val="00C23BD7"/>
    <w:rsid w:val="00C265F7"/>
    <w:rsid w:val="00C329DC"/>
    <w:rsid w:val="00C413A6"/>
    <w:rsid w:val="00C43EA1"/>
    <w:rsid w:val="00C4607B"/>
    <w:rsid w:val="00C47002"/>
    <w:rsid w:val="00C54177"/>
    <w:rsid w:val="00C5681D"/>
    <w:rsid w:val="00C62A79"/>
    <w:rsid w:val="00C703D8"/>
    <w:rsid w:val="00C75059"/>
    <w:rsid w:val="00C9214D"/>
    <w:rsid w:val="00C94452"/>
    <w:rsid w:val="00C95E9B"/>
    <w:rsid w:val="00C979EC"/>
    <w:rsid w:val="00CA6715"/>
    <w:rsid w:val="00CB4110"/>
    <w:rsid w:val="00CB4D64"/>
    <w:rsid w:val="00CB5289"/>
    <w:rsid w:val="00CC23CE"/>
    <w:rsid w:val="00CC5104"/>
    <w:rsid w:val="00CC5710"/>
    <w:rsid w:val="00CC6BB1"/>
    <w:rsid w:val="00CE50A6"/>
    <w:rsid w:val="00CE5BE0"/>
    <w:rsid w:val="00CE69B6"/>
    <w:rsid w:val="00CF2C37"/>
    <w:rsid w:val="00CF32F9"/>
    <w:rsid w:val="00CF4518"/>
    <w:rsid w:val="00D0466E"/>
    <w:rsid w:val="00D06616"/>
    <w:rsid w:val="00D0739E"/>
    <w:rsid w:val="00D11341"/>
    <w:rsid w:val="00D13407"/>
    <w:rsid w:val="00D15774"/>
    <w:rsid w:val="00D255CC"/>
    <w:rsid w:val="00D25B78"/>
    <w:rsid w:val="00D2673C"/>
    <w:rsid w:val="00D26CE2"/>
    <w:rsid w:val="00D26F40"/>
    <w:rsid w:val="00D33C7C"/>
    <w:rsid w:val="00D34A93"/>
    <w:rsid w:val="00D369B3"/>
    <w:rsid w:val="00D37C40"/>
    <w:rsid w:val="00D43108"/>
    <w:rsid w:val="00D43EF3"/>
    <w:rsid w:val="00D46270"/>
    <w:rsid w:val="00D470E9"/>
    <w:rsid w:val="00D52037"/>
    <w:rsid w:val="00D54146"/>
    <w:rsid w:val="00D54604"/>
    <w:rsid w:val="00D57D86"/>
    <w:rsid w:val="00D62C0D"/>
    <w:rsid w:val="00D67637"/>
    <w:rsid w:val="00D7037A"/>
    <w:rsid w:val="00D70FA9"/>
    <w:rsid w:val="00D714A9"/>
    <w:rsid w:val="00D727AB"/>
    <w:rsid w:val="00D72C7F"/>
    <w:rsid w:val="00D7418F"/>
    <w:rsid w:val="00D762CE"/>
    <w:rsid w:val="00D764AA"/>
    <w:rsid w:val="00D81B7B"/>
    <w:rsid w:val="00D826B6"/>
    <w:rsid w:val="00D82D74"/>
    <w:rsid w:val="00D83BD0"/>
    <w:rsid w:val="00D83D6A"/>
    <w:rsid w:val="00D92940"/>
    <w:rsid w:val="00D96FA8"/>
    <w:rsid w:val="00D9702B"/>
    <w:rsid w:val="00DA05CD"/>
    <w:rsid w:val="00DA2643"/>
    <w:rsid w:val="00DA50DC"/>
    <w:rsid w:val="00DA513E"/>
    <w:rsid w:val="00DA5447"/>
    <w:rsid w:val="00DB7127"/>
    <w:rsid w:val="00DC625A"/>
    <w:rsid w:val="00DD07B4"/>
    <w:rsid w:val="00DD3D27"/>
    <w:rsid w:val="00DD40A6"/>
    <w:rsid w:val="00DD53DE"/>
    <w:rsid w:val="00DD6EB4"/>
    <w:rsid w:val="00DD7F70"/>
    <w:rsid w:val="00DE3547"/>
    <w:rsid w:val="00DE3759"/>
    <w:rsid w:val="00DE3FD1"/>
    <w:rsid w:val="00DE424E"/>
    <w:rsid w:val="00DE46D1"/>
    <w:rsid w:val="00DE79EE"/>
    <w:rsid w:val="00DF31F8"/>
    <w:rsid w:val="00DF6863"/>
    <w:rsid w:val="00DF705B"/>
    <w:rsid w:val="00DF7F4F"/>
    <w:rsid w:val="00E01D7F"/>
    <w:rsid w:val="00E053E9"/>
    <w:rsid w:val="00E0643A"/>
    <w:rsid w:val="00E10A9F"/>
    <w:rsid w:val="00E11C52"/>
    <w:rsid w:val="00E13A52"/>
    <w:rsid w:val="00E229D2"/>
    <w:rsid w:val="00E23EBF"/>
    <w:rsid w:val="00E24CAD"/>
    <w:rsid w:val="00E31479"/>
    <w:rsid w:val="00E315EF"/>
    <w:rsid w:val="00E42D05"/>
    <w:rsid w:val="00E43950"/>
    <w:rsid w:val="00E55EB5"/>
    <w:rsid w:val="00E60889"/>
    <w:rsid w:val="00E6236E"/>
    <w:rsid w:val="00E629F3"/>
    <w:rsid w:val="00E63577"/>
    <w:rsid w:val="00E63B45"/>
    <w:rsid w:val="00E63C89"/>
    <w:rsid w:val="00E715AD"/>
    <w:rsid w:val="00E726A4"/>
    <w:rsid w:val="00E7746F"/>
    <w:rsid w:val="00E84598"/>
    <w:rsid w:val="00E848E4"/>
    <w:rsid w:val="00E85ACB"/>
    <w:rsid w:val="00E8639E"/>
    <w:rsid w:val="00E87278"/>
    <w:rsid w:val="00E91D65"/>
    <w:rsid w:val="00E92B79"/>
    <w:rsid w:val="00E943D2"/>
    <w:rsid w:val="00E96FD2"/>
    <w:rsid w:val="00EA37FE"/>
    <w:rsid w:val="00EA3A5F"/>
    <w:rsid w:val="00EA4E45"/>
    <w:rsid w:val="00EA56E6"/>
    <w:rsid w:val="00EA5D9D"/>
    <w:rsid w:val="00EC14D5"/>
    <w:rsid w:val="00EC1A0B"/>
    <w:rsid w:val="00EC2A2A"/>
    <w:rsid w:val="00EC331C"/>
    <w:rsid w:val="00ED7BE9"/>
    <w:rsid w:val="00EE387D"/>
    <w:rsid w:val="00EE5BEB"/>
    <w:rsid w:val="00EE7456"/>
    <w:rsid w:val="00EE785C"/>
    <w:rsid w:val="00EF0204"/>
    <w:rsid w:val="00EF1EBB"/>
    <w:rsid w:val="00EF27D4"/>
    <w:rsid w:val="00EF3F84"/>
    <w:rsid w:val="00EF59E2"/>
    <w:rsid w:val="00F00311"/>
    <w:rsid w:val="00F00954"/>
    <w:rsid w:val="00F0679E"/>
    <w:rsid w:val="00F068E5"/>
    <w:rsid w:val="00F10C31"/>
    <w:rsid w:val="00F1526C"/>
    <w:rsid w:val="00F152DF"/>
    <w:rsid w:val="00F15D27"/>
    <w:rsid w:val="00F20A51"/>
    <w:rsid w:val="00F2192F"/>
    <w:rsid w:val="00F23A7C"/>
    <w:rsid w:val="00F32547"/>
    <w:rsid w:val="00F36A05"/>
    <w:rsid w:val="00F4652E"/>
    <w:rsid w:val="00F47E86"/>
    <w:rsid w:val="00F540F5"/>
    <w:rsid w:val="00F55055"/>
    <w:rsid w:val="00F57883"/>
    <w:rsid w:val="00F600F0"/>
    <w:rsid w:val="00F70653"/>
    <w:rsid w:val="00F82668"/>
    <w:rsid w:val="00F847C1"/>
    <w:rsid w:val="00F85541"/>
    <w:rsid w:val="00F85582"/>
    <w:rsid w:val="00F91E2D"/>
    <w:rsid w:val="00F926AB"/>
    <w:rsid w:val="00F94218"/>
    <w:rsid w:val="00F948BC"/>
    <w:rsid w:val="00F962B5"/>
    <w:rsid w:val="00FA2E0B"/>
    <w:rsid w:val="00FB07F5"/>
    <w:rsid w:val="00FB49D9"/>
    <w:rsid w:val="00FB4F92"/>
    <w:rsid w:val="00FB6CDC"/>
    <w:rsid w:val="00FC0EDD"/>
    <w:rsid w:val="00FC463B"/>
    <w:rsid w:val="00FC4D61"/>
    <w:rsid w:val="00FC6A03"/>
    <w:rsid w:val="00FD03AB"/>
    <w:rsid w:val="00FD15ED"/>
    <w:rsid w:val="00FD299D"/>
    <w:rsid w:val="00FD2D11"/>
    <w:rsid w:val="00FE1E38"/>
    <w:rsid w:val="00FE79C1"/>
    <w:rsid w:val="00FF5B59"/>
    <w:rsid w:val="00FF5EDC"/>
    <w:rsid w:val="00FF639E"/>
    <w:rsid w:val="01933DB5"/>
    <w:rsid w:val="02EFC84C"/>
    <w:rsid w:val="04F44927"/>
    <w:rsid w:val="063610DF"/>
    <w:rsid w:val="0D28D35A"/>
    <w:rsid w:val="10984BE4"/>
    <w:rsid w:val="1193DF71"/>
    <w:rsid w:val="152B8F94"/>
    <w:rsid w:val="1577AD3E"/>
    <w:rsid w:val="195F48F4"/>
    <w:rsid w:val="1C89B639"/>
    <w:rsid w:val="1EDE6D63"/>
    <w:rsid w:val="20CC2CD2"/>
    <w:rsid w:val="2BDB9484"/>
    <w:rsid w:val="32502C7B"/>
    <w:rsid w:val="3BB559E0"/>
    <w:rsid w:val="401DBE9F"/>
    <w:rsid w:val="5885708C"/>
    <w:rsid w:val="5E7E1737"/>
    <w:rsid w:val="5FAE78A7"/>
    <w:rsid w:val="6DD5F479"/>
    <w:rsid w:val="6FD7E9CF"/>
    <w:rsid w:val="70EA7594"/>
    <w:rsid w:val="746EA67F"/>
    <w:rsid w:val="7879D2E6"/>
    <w:rsid w:val="7F49A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061D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 w:uiPriority="99" w:qFormat="1"/>
    <w:lsdException w:name="header" w:locked="1"/>
    <w:lsdException w:name="footer" w:locked="1" w:uiPriority="99"/>
    <w:lsdException w:name="caption" w:locked="1" w:semiHidden="1" w:uiPriority="35" w:unhideWhenUsed="1" w:qFormat="1"/>
    <w:lsdException w:name="page number" w:locked="1"/>
    <w:lsdException w:name="Title" w:locked="1" w:uiPriority="10" w:qFormat="1"/>
    <w:lsdException w:name="Default Paragraph Font" w:locked="1" w:uiPriority="1"/>
    <w:lsdException w:name="Body Text" w:locked="1"/>
    <w:lsdException w:name="Body Text Indent" w:locked="1"/>
    <w:lsdException w:name="Subtitle" w:locked="1" w:uiPriority="11" w:qFormat="1"/>
    <w:lsdException w:name="Body Text Indent 2" w:locked="1"/>
    <w:lsdException w:name="Body Text Indent 3" w:locked="1"/>
    <w:lsdException w:name="Hyperlink" w:locked="1"/>
    <w:lsdException w:name="Strong" w:locked="1" w:uiPriority="22" w:qFormat="1"/>
    <w:lsdException w:name="Emphasis" w:locked="1" w:uiPriority="20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7128"/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2C712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2C712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C7128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2C7128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2C7128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2C7128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2C7128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2C712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2C712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autoRedefine/>
    <w:rsid w:val="00DA513E"/>
    <w:pPr>
      <w:spacing w:after="120" w:line="240" w:lineRule="exact"/>
    </w:pPr>
    <w:rPr>
      <w:rFonts w:ascii="Arial" w:hAnsi="Arial" w:cs="Arial"/>
      <w:lang w:val="en-US" w:eastAsia="en-US"/>
    </w:rPr>
  </w:style>
  <w:style w:type="character" w:styleId="Numerstrony">
    <w:name w:val="page number"/>
    <w:rsid w:val="00DA513E"/>
    <w:rPr>
      <w:rFonts w:cs="Times New Roman"/>
    </w:rPr>
  </w:style>
  <w:style w:type="character" w:styleId="Pogrubienie">
    <w:name w:val="Strong"/>
    <w:aliases w:val="Tekst treści + Lucida Sans Unicode,8,5 pt"/>
    <w:uiPriority w:val="22"/>
    <w:qFormat/>
    <w:rsid w:val="002C7128"/>
    <w:rPr>
      <w:b/>
      <w:bCs/>
    </w:rPr>
  </w:style>
  <w:style w:type="paragraph" w:styleId="Tekstpodstawowy">
    <w:name w:val="Body Text"/>
    <w:basedOn w:val="Normalny"/>
    <w:link w:val="TekstpodstawowyZnak"/>
    <w:rsid w:val="00DA513E"/>
    <w:pPr>
      <w:spacing w:after="120"/>
    </w:pPr>
  </w:style>
  <w:style w:type="character" w:customStyle="1" w:styleId="TekstpodstawowyZnak">
    <w:name w:val="Tekst podstawowy Znak"/>
    <w:link w:val="Tekstpodstawowy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rsid w:val="00DA513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Nagwek">
    <w:name w:val="header"/>
    <w:aliases w:val="h"/>
    <w:basedOn w:val="Normalny"/>
    <w:link w:val="NagwekZnak"/>
    <w:rsid w:val="00DA51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link w:val="Nagwek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odstawowywcity2">
    <w:name w:val="Body Text Indent 2"/>
    <w:basedOn w:val="Normalny"/>
    <w:link w:val="Tekstpodstawowywcity2Znak"/>
    <w:rsid w:val="00DA513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character" w:customStyle="1" w:styleId="Teksttreci3">
    <w:name w:val="Tekst treści (3)_"/>
    <w:link w:val="Teksttreci30"/>
    <w:locked/>
    <w:rsid w:val="00DA513E"/>
    <w:rPr>
      <w:rFonts w:cs="Times New Roman"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A513E"/>
    <w:pPr>
      <w:shd w:val="clear" w:color="auto" w:fill="FFFFFF"/>
      <w:spacing w:after="300" w:line="240" w:lineRule="atLeast"/>
    </w:pPr>
    <w:rPr>
      <w:rFonts w:ascii="Calibri" w:eastAsia="Times New Roman" w:hAnsi="Calibri"/>
      <w:shd w:val="clear" w:color="auto" w:fill="FFFFFF"/>
      <w:lang w:eastAsia="en-US"/>
    </w:rPr>
  </w:style>
  <w:style w:type="character" w:customStyle="1" w:styleId="Teksttreci3Pogrubienie2">
    <w:name w:val="Tekst treści (3) + Pogrubienie2"/>
    <w:rsid w:val="00DA513E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Teksttreci">
    <w:name w:val="Tekst treści_"/>
    <w:link w:val="Teksttreci0"/>
    <w:locked/>
    <w:rsid w:val="00DA513E"/>
    <w:rPr>
      <w:rFonts w:ascii="Arial" w:hAnsi="Arial"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513E"/>
    <w:pPr>
      <w:shd w:val="clear" w:color="auto" w:fill="FFFFFF"/>
      <w:spacing w:before="240" w:after="240" w:line="240" w:lineRule="atLeast"/>
      <w:ind w:hanging="1300"/>
    </w:pPr>
    <w:rPr>
      <w:rFonts w:ascii="Arial" w:eastAsia="Times New Roman" w:hAnsi="Arial"/>
      <w:sz w:val="19"/>
      <w:szCs w:val="19"/>
      <w:shd w:val="clear" w:color="auto" w:fill="FFFFFF"/>
      <w:lang w:eastAsia="en-US"/>
    </w:rPr>
  </w:style>
  <w:style w:type="paragraph" w:styleId="Tekstpodstawowywcity">
    <w:name w:val="Body Text Indent"/>
    <w:basedOn w:val="Normalny"/>
    <w:link w:val="TekstpodstawowywcityZnak"/>
    <w:rsid w:val="00DA513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NormalnyWyjustowany">
    <w:name w:val="Normalny + Wyjustowany"/>
    <w:aliases w:val="Interlinia:  1,5 wiersza"/>
    <w:basedOn w:val="Normalny"/>
    <w:rsid w:val="00DA513E"/>
    <w:pPr>
      <w:spacing w:line="360" w:lineRule="auto"/>
      <w:jc w:val="both"/>
    </w:pPr>
    <w:rPr>
      <w:spacing w:val="10"/>
    </w:rPr>
  </w:style>
  <w:style w:type="paragraph" w:customStyle="1" w:styleId="Style22">
    <w:name w:val="Style22"/>
    <w:basedOn w:val="Normalny"/>
    <w:rsid w:val="00DA513E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alibri" w:hAnsi="Calibri" w:cs="Calibri"/>
    </w:rPr>
  </w:style>
  <w:style w:type="character" w:customStyle="1" w:styleId="FontStyle65">
    <w:name w:val="Font Style65"/>
    <w:rsid w:val="00DA513E"/>
    <w:rPr>
      <w:rFonts w:ascii="Times New Roman" w:hAnsi="Times New Roman" w:cs="Times New Roman"/>
      <w:sz w:val="22"/>
      <w:szCs w:val="22"/>
    </w:rPr>
  </w:style>
  <w:style w:type="paragraph" w:customStyle="1" w:styleId="akapitwciety">
    <w:name w:val="akapit_wciety"/>
    <w:basedOn w:val="Normalny"/>
    <w:rsid w:val="00DA513E"/>
    <w:pPr>
      <w:spacing w:after="80"/>
      <w:ind w:firstLine="709"/>
      <w:jc w:val="both"/>
    </w:pPr>
    <w:rPr>
      <w:rFonts w:ascii="Garamond" w:hAnsi="Garamond"/>
      <w:sz w:val="22"/>
    </w:rPr>
  </w:style>
  <w:style w:type="paragraph" w:styleId="Tekstpodstawowywcity3">
    <w:name w:val="Body Text Indent 3"/>
    <w:basedOn w:val="Normalny"/>
    <w:link w:val="Tekstpodstawowywcity3Znak"/>
    <w:rsid w:val="00DA513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DA513E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kstBaza">
    <w:name w:val="Tekst_Baza"/>
    <w:basedOn w:val="Normalny"/>
    <w:rsid w:val="00DA513E"/>
    <w:pPr>
      <w:spacing w:line="360" w:lineRule="auto"/>
      <w:jc w:val="both"/>
    </w:pPr>
    <w:rPr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qFormat/>
    <w:rsid w:val="00DA513E"/>
  </w:style>
  <w:style w:type="character" w:customStyle="1" w:styleId="TekstkomentarzaZnak">
    <w:name w:val="Tekst komentarza Znak"/>
    <w:link w:val="Tekstkomentarza"/>
    <w:uiPriority w:val="99"/>
    <w:semiHidden/>
    <w:locked/>
    <w:rsid w:val="00DA513E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msolistparagraph0">
    <w:name w:val="msolistparagraph"/>
    <w:basedOn w:val="Normalny"/>
    <w:rsid w:val="00DA513E"/>
    <w:pPr>
      <w:ind w:left="720"/>
    </w:pPr>
    <w:rPr>
      <w:rFonts w:ascii="Calibri" w:hAnsi="Calibri"/>
      <w:sz w:val="22"/>
      <w:szCs w:val="22"/>
    </w:rPr>
  </w:style>
  <w:style w:type="character" w:customStyle="1" w:styleId="txt-new">
    <w:name w:val="txt-new"/>
    <w:rsid w:val="00601089"/>
    <w:rPr>
      <w:rFonts w:cs="Times New Roman"/>
    </w:rPr>
  </w:style>
  <w:style w:type="paragraph" w:customStyle="1" w:styleId="Default">
    <w:name w:val="Default"/>
    <w:rsid w:val="00B84AAE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Hipercze">
    <w:name w:val="Hyperlink"/>
    <w:rsid w:val="00AB1A50"/>
    <w:rPr>
      <w:rFonts w:cs="Times New Roman"/>
      <w:color w:val="0000FF"/>
      <w:u w:val="single"/>
    </w:rPr>
  </w:style>
  <w:style w:type="paragraph" w:styleId="Mapadokumentu">
    <w:name w:val="Document Map"/>
    <w:basedOn w:val="Normalny"/>
    <w:semiHidden/>
    <w:rsid w:val="00FD299D"/>
    <w:pPr>
      <w:shd w:val="clear" w:color="auto" w:fill="000080"/>
    </w:pPr>
    <w:rPr>
      <w:rFonts w:ascii="Tahoma" w:hAnsi="Tahoma" w:cs="Tahoma"/>
    </w:rPr>
  </w:style>
  <w:style w:type="character" w:customStyle="1" w:styleId="Nagwek1Znak">
    <w:name w:val="Nagłówek 1 Znak"/>
    <w:basedOn w:val="Domylnaczcionkaakapitu"/>
    <w:link w:val="Nagwek1"/>
    <w:uiPriority w:val="9"/>
    <w:rsid w:val="002C712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paragraph" w:styleId="Akapitzlist">
    <w:name w:val="List Paragraph"/>
    <w:basedOn w:val="Normalny"/>
    <w:uiPriority w:val="34"/>
    <w:qFormat/>
    <w:rsid w:val="009141D0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0324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324FE"/>
    <w:rPr>
      <w:rFonts w:ascii="Segoe UI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rsid w:val="003241E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241EF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3241EF"/>
    <w:rPr>
      <w:rFonts w:ascii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7128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7128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7128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7128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7128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7128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712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712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locked/>
    <w:rsid w:val="002C7128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2C7128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C712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2C712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2C7128"/>
    <w:rPr>
      <w:caps/>
      <w:color w:val="595959" w:themeColor="text1" w:themeTint="A6"/>
      <w:spacing w:val="10"/>
      <w:sz w:val="21"/>
      <w:szCs w:val="21"/>
    </w:rPr>
  </w:style>
  <w:style w:type="character" w:styleId="Uwydatnienie">
    <w:name w:val="Emphasis"/>
    <w:uiPriority w:val="20"/>
    <w:qFormat/>
    <w:locked/>
    <w:rsid w:val="002C7128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2C712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2C712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C712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7128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7128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2C7128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2C7128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2C7128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2C7128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2C712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C7128"/>
    <w:pPr>
      <w:outlineLvl w:val="9"/>
    </w:pPr>
  </w:style>
  <w:style w:type="paragraph" w:styleId="Tekstprzypisukocowego">
    <w:name w:val="endnote text"/>
    <w:basedOn w:val="Normalny"/>
    <w:link w:val="TekstprzypisukocowegoZnak"/>
    <w:rsid w:val="00861608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861608"/>
  </w:style>
  <w:style w:type="character" w:styleId="Odwoanieprzypisukocowego">
    <w:name w:val="endnote reference"/>
    <w:basedOn w:val="Domylnaczcionkaakapitu"/>
    <w:rsid w:val="008616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89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6E13AC783CDB438E47BBE8E6BA8A05" ma:contentTypeVersion="2" ma:contentTypeDescription="Utwórz nowy dokument." ma:contentTypeScope="" ma:versionID="d5cc6ed15eb28dc8e1be14e554dbb8c1">
  <xsd:schema xmlns:xsd="http://www.w3.org/2001/XMLSchema" xmlns:xs="http://www.w3.org/2001/XMLSchema" xmlns:p="http://schemas.microsoft.com/office/2006/metadata/properties" xmlns:ns2="21e96d53-3bd9-4529-ac11-b7be00f7ccab" targetNamespace="http://schemas.microsoft.com/office/2006/metadata/properties" ma:root="true" ma:fieldsID="2333374bd81d8568bc0e6ce32fbe492b" ns2:_="">
    <xsd:import namespace="21e96d53-3bd9-4529-ac11-b7be00f7c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96d53-3bd9-4529-ac11-b7be00f7cc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E77E68-C9FB-4B36-AF19-FF435571A7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D918DE-3C88-437B-96EF-94E9197B1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BB861-4771-4FF9-941C-1003F0B29E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02A707-3FD9-4B13-962A-DB8340C39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e96d53-3bd9-4529-ac11-b7be00f7c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1340</Words>
  <Characters>8408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2021-02-12T13:21:00Z</dcterms:created>
  <dcterms:modified xsi:type="dcterms:W3CDTF">2021-02-12T13:21:00Z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0x0101003F6E13AC783CDB438E47BBE8E6BA8A05</vt:lpwstr>
  </property>
</Properties>
</file>