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07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647"/>
        <w:gridCol w:w="425"/>
        <w:gridCol w:w="465"/>
        <w:gridCol w:w="414"/>
        <w:gridCol w:w="155"/>
        <w:gridCol w:w="187"/>
        <w:gridCol w:w="383"/>
        <w:gridCol w:w="554"/>
        <w:gridCol w:w="16"/>
        <w:gridCol w:w="118"/>
        <w:gridCol w:w="151"/>
        <w:gridCol w:w="300"/>
        <w:gridCol w:w="353"/>
        <w:gridCol w:w="217"/>
        <w:gridCol w:w="570"/>
        <w:gridCol w:w="80"/>
        <w:gridCol w:w="71"/>
        <w:gridCol w:w="419"/>
        <w:gridCol w:w="113"/>
        <w:gridCol w:w="405"/>
        <w:gridCol w:w="51"/>
        <w:gridCol w:w="266"/>
        <w:gridCol w:w="304"/>
        <w:gridCol w:w="317"/>
        <w:gridCol w:w="253"/>
        <w:gridCol w:w="570"/>
        <w:gridCol w:w="115"/>
        <w:gridCol w:w="1422"/>
        <w:gridCol w:w="135"/>
      </w:tblGrid>
      <w:tr w:rsidR="006A701A" w:rsidRPr="00DC08B4" w14:paraId="4A4A1BA4" w14:textId="77777777" w:rsidTr="1AD27EFE">
        <w:trPr>
          <w:gridAfter w:val="1"/>
          <w:wAfter w:w="135" w:type="dxa"/>
          <w:trHeight w:val="1611"/>
        </w:trPr>
        <w:tc>
          <w:tcPr>
            <w:tcW w:w="6631" w:type="dxa"/>
            <w:gridSpan w:val="17"/>
          </w:tcPr>
          <w:p w14:paraId="0EE271F9" w14:textId="77777777" w:rsidR="00CF04EE" w:rsidRPr="00DC08B4" w:rsidRDefault="00CF04EE" w:rsidP="00CF04EE">
            <w:pPr>
              <w:spacing w:line="240" w:lineRule="auto"/>
              <w:ind w:hanging="45"/>
              <w:rPr>
                <w:rFonts w:ascii="Times New Roman" w:hAnsi="Times New Roman"/>
                <w:color w:val="000000"/>
              </w:rPr>
            </w:pPr>
            <w:bookmarkStart w:id="0" w:name="t1"/>
            <w:r w:rsidRPr="00DC08B4">
              <w:rPr>
                <w:rFonts w:ascii="Times New Roman" w:hAnsi="Times New Roman"/>
                <w:b/>
                <w:color w:val="000000"/>
              </w:rPr>
              <w:t>Nazwa projektu</w:t>
            </w:r>
          </w:p>
          <w:p w14:paraId="048ED7E9" w14:textId="2DC61098" w:rsidR="00CF04EE" w:rsidRPr="00DC08B4" w:rsidRDefault="006D2D94" w:rsidP="00CF04EE">
            <w:pPr>
              <w:spacing w:line="240" w:lineRule="auto"/>
              <w:ind w:hanging="34"/>
              <w:rPr>
                <w:rFonts w:ascii="Times New Roman" w:hAnsi="Times New Roman"/>
              </w:rPr>
            </w:pPr>
            <w:r w:rsidRPr="00DC08B4">
              <w:rPr>
                <w:rFonts w:ascii="Times New Roman" w:hAnsi="Times New Roman"/>
              </w:rPr>
              <w:t>Przepisy wprowadzające</w:t>
            </w:r>
            <w:r w:rsidR="00FD6A30" w:rsidRPr="00DC08B4">
              <w:rPr>
                <w:rFonts w:ascii="Times New Roman" w:hAnsi="Times New Roman"/>
              </w:rPr>
              <w:t xml:space="preserve"> ustawę – Prawo </w:t>
            </w:r>
            <w:r w:rsidR="00CF04EE" w:rsidRPr="00DC08B4">
              <w:rPr>
                <w:rFonts w:ascii="Times New Roman" w:hAnsi="Times New Roman"/>
              </w:rPr>
              <w:t>komunikacji elektronicznej</w:t>
            </w:r>
          </w:p>
          <w:p w14:paraId="672A6659" w14:textId="77777777" w:rsidR="00CF04EE" w:rsidRPr="00DC08B4" w:rsidRDefault="00CF04EE" w:rsidP="00CF04EE">
            <w:pPr>
              <w:spacing w:line="240" w:lineRule="auto"/>
              <w:ind w:hanging="34"/>
              <w:rPr>
                <w:rFonts w:ascii="Times New Roman" w:hAnsi="Times New Roman"/>
                <w:b/>
                <w:color w:val="000000"/>
              </w:rPr>
            </w:pPr>
          </w:p>
          <w:p w14:paraId="0875999B" w14:textId="77777777" w:rsidR="00CF04EE" w:rsidRPr="00DC08B4" w:rsidRDefault="00CF04EE" w:rsidP="00CF04EE">
            <w:pPr>
              <w:spacing w:line="240" w:lineRule="auto"/>
              <w:ind w:hanging="45"/>
              <w:rPr>
                <w:rFonts w:ascii="Times New Roman" w:hAnsi="Times New Roman"/>
                <w:b/>
                <w:color w:val="000000"/>
              </w:rPr>
            </w:pPr>
            <w:r w:rsidRPr="00DC08B4">
              <w:rPr>
                <w:rFonts w:ascii="Times New Roman" w:hAnsi="Times New Roman"/>
                <w:b/>
                <w:color w:val="000000"/>
              </w:rPr>
              <w:t xml:space="preserve">Organ odpowiedzialny za opracowanie projektu </w:t>
            </w:r>
          </w:p>
          <w:bookmarkEnd w:id="0"/>
          <w:p w14:paraId="6151C897" w14:textId="3119EE89" w:rsidR="00CF04EE" w:rsidRPr="00DC08B4" w:rsidRDefault="006D2D94" w:rsidP="00CF04EE">
            <w:pPr>
              <w:spacing w:line="240" w:lineRule="auto"/>
              <w:ind w:hanging="34"/>
              <w:rPr>
                <w:rFonts w:ascii="Times New Roman" w:hAnsi="Times New Roman"/>
                <w:color w:val="000000"/>
              </w:rPr>
            </w:pPr>
            <w:r w:rsidRPr="00DC08B4">
              <w:rPr>
                <w:rFonts w:ascii="Times New Roman" w:hAnsi="Times New Roman"/>
                <w:color w:val="000000"/>
              </w:rPr>
              <w:t>KPRM</w:t>
            </w:r>
          </w:p>
          <w:p w14:paraId="0A37501D" w14:textId="77777777" w:rsidR="00CF04EE" w:rsidRPr="00DC08B4" w:rsidRDefault="00CF04EE" w:rsidP="00CF04EE">
            <w:pPr>
              <w:spacing w:line="240" w:lineRule="auto"/>
              <w:rPr>
                <w:rFonts w:ascii="Times New Roman" w:hAnsi="Times New Roman"/>
                <w:b/>
              </w:rPr>
            </w:pPr>
          </w:p>
          <w:p w14:paraId="25A822B6" w14:textId="77777777" w:rsidR="00CF04EE" w:rsidRPr="00DC08B4" w:rsidRDefault="00CF04EE" w:rsidP="00CF04EE">
            <w:pPr>
              <w:spacing w:line="240" w:lineRule="auto"/>
              <w:rPr>
                <w:rFonts w:ascii="Times New Roman" w:hAnsi="Times New Roman"/>
                <w:b/>
              </w:rPr>
            </w:pPr>
            <w:r w:rsidRPr="00DC08B4">
              <w:rPr>
                <w:rFonts w:ascii="Times New Roman" w:hAnsi="Times New Roman"/>
                <w:b/>
              </w:rPr>
              <w:t xml:space="preserve">Osoba odpowiedzialna za opracowanie projektu </w:t>
            </w:r>
          </w:p>
          <w:p w14:paraId="243EAAB4" w14:textId="2A083EA1" w:rsidR="00CF04EE" w:rsidRPr="00DC08B4" w:rsidRDefault="00DB52C9" w:rsidP="00CF04EE">
            <w:pPr>
              <w:spacing w:line="240" w:lineRule="auto"/>
              <w:rPr>
                <w:rFonts w:ascii="Times New Roman" w:hAnsi="Times New Roman"/>
              </w:rPr>
            </w:pPr>
            <w:r w:rsidRPr="00DC08B4">
              <w:rPr>
                <w:rFonts w:ascii="Times New Roman" w:hAnsi="Times New Roman"/>
              </w:rPr>
              <w:t>Marek Zagórski – S</w:t>
            </w:r>
            <w:r w:rsidR="00CF04EE" w:rsidRPr="00DC08B4">
              <w:rPr>
                <w:rFonts w:ascii="Times New Roman" w:hAnsi="Times New Roman"/>
              </w:rPr>
              <w:t xml:space="preserve">ekretarz Stanu w </w:t>
            </w:r>
            <w:r w:rsidR="4A5E2FED" w:rsidRPr="00DC08B4">
              <w:rPr>
                <w:rFonts w:ascii="Times New Roman" w:hAnsi="Times New Roman"/>
              </w:rPr>
              <w:t>KPRM</w:t>
            </w:r>
          </w:p>
          <w:p w14:paraId="5DAB6C7B" w14:textId="77777777" w:rsidR="00CF04EE" w:rsidRPr="00DC08B4" w:rsidRDefault="00CF04EE" w:rsidP="00CF04EE">
            <w:pPr>
              <w:spacing w:line="240" w:lineRule="auto"/>
              <w:ind w:hanging="45"/>
              <w:rPr>
                <w:rFonts w:ascii="Times New Roman" w:hAnsi="Times New Roman"/>
                <w:b/>
                <w:color w:val="000000"/>
              </w:rPr>
            </w:pPr>
          </w:p>
          <w:p w14:paraId="2E2A6BCF" w14:textId="77777777" w:rsidR="00CF04EE" w:rsidRPr="00DC08B4" w:rsidRDefault="00CF04EE" w:rsidP="00CF04EE">
            <w:pPr>
              <w:spacing w:line="240" w:lineRule="auto"/>
              <w:ind w:hanging="45"/>
              <w:rPr>
                <w:rFonts w:ascii="Times New Roman" w:hAnsi="Times New Roman"/>
                <w:b/>
                <w:color w:val="000000"/>
              </w:rPr>
            </w:pPr>
            <w:r w:rsidRPr="00DC08B4">
              <w:rPr>
                <w:rFonts w:ascii="Times New Roman" w:hAnsi="Times New Roman"/>
                <w:b/>
                <w:color w:val="000000"/>
              </w:rPr>
              <w:t>Kontakt do opiekuna merytorycznego projektu</w:t>
            </w:r>
          </w:p>
          <w:p w14:paraId="6AA27495" w14:textId="77777777" w:rsidR="00CF04EE" w:rsidRDefault="00CF04EE" w:rsidP="00CF04EE">
            <w:pPr>
              <w:spacing w:line="240" w:lineRule="auto"/>
              <w:ind w:hanging="34"/>
              <w:rPr>
                <w:rFonts w:ascii="Times New Roman" w:hAnsi="Times New Roman"/>
                <w:color w:val="000000"/>
              </w:rPr>
            </w:pPr>
            <w:r w:rsidRPr="00DC08B4">
              <w:rPr>
                <w:rFonts w:ascii="Times New Roman" w:hAnsi="Times New Roman"/>
                <w:color w:val="000000"/>
              </w:rPr>
              <w:t xml:space="preserve">Tomasz Proć – Zastępca Dyrektora Departamentu Telekomunikacji - </w:t>
            </w:r>
            <w:hyperlink r:id="rId11" w:history="1">
              <w:r w:rsidRPr="00DC08B4">
                <w:rPr>
                  <w:rStyle w:val="Hipercze"/>
                  <w:rFonts w:ascii="Times New Roman" w:hAnsi="Times New Roman"/>
                </w:rPr>
                <w:t>Tomasz.Proc@mc.gov.pl</w:t>
              </w:r>
            </w:hyperlink>
            <w:r w:rsidRPr="00DC08B4">
              <w:rPr>
                <w:rFonts w:ascii="Times New Roman" w:hAnsi="Times New Roman"/>
                <w:color w:val="000000"/>
              </w:rPr>
              <w:t xml:space="preserve"> tel. 22 556 84 94</w:t>
            </w:r>
          </w:p>
          <w:p w14:paraId="1F085474" w14:textId="77777777" w:rsidR="00BA51C4" w:rsidRDefault="00BA51C4" w:rsidP="00CF04EE">
            <w:pPr>
              <w:spacing w:line="240" w:lineRule="auto"/>
              <w:ind w:hanging="34"/>
              <w:rPr>
                <w:rFonts w:ascii="Times New Roman" w:hAnsi="Times New Roman"/>
                <w:color w:val="000000"/>
              </w:rPr>
            </w:pPr>
          </w:p>
          <w:p w14:paraId="1D9C9EB7" w14:textId="23777727" w:rsidR="00BA51C4" w:rsidRDefault="00BA51C4" w:rsidP="00CF04EE">
            <w:pPr>
              <w:spacing w:line="240" w:lineRule="auto"/>
              <w:ind w:hanging="34"/>
              <w:rPr>
                <w:rFonts w:ascii="Times New Roman" w:hAnsi="Times New Roman"/>
                <w:color w:val="000000"/>
              </w:rPr>
            </w:pPr>
            <w:r>
              <w:rPr>
                <w:rFonts w:ascii="Times New Roman" w:hAnsi="Times New Roman"/>
                <w:color w:val="000000"/>
              </w:rPr>
              <w:t xml:space="preserve">w zakresie zmian w ustawie o krajowym systemie </w:t>
            </w:r>
            <w:proofErr w:type="spellStart"/>
            <w:r>
              <w:rPr>
                <w:rFonts w:ascii="Times New Roman" w:hAnsi="Times New Roman"/>
                <w:color w:val="000000"/>
              </w:rPr>
              <w:t>cyberbezpieczeństwa</w:t>
            </w:r>
            <w:proofErr w:type="spellEnd"/>
            <w:r>
              <w:rPr>
                <w:rFonts w:ascii="Times New Roman" w:hAnsi="Times New Roman"/>
                <w:color w:val="000000"/>
              </w:rPr>
              <w:t>:</w:t>
            </w:r>
          </w:p>
          <w:p w14:paraId="26925C4A" w14:textId="77777777" w:rsidR="00BA51C4" w:rsidRPr="00773E26" w:rsidRDefault="00BA51C4" w:rsidP="00BA51C4">
            <w:pPr>
              <w:spacing w:line="240" w:lineRule="auto"/>
              <w:ind w:hanging="34"/>
              <w:rPr>
                <w:rFonts w:ascii="Times New Roman" w:hAnsi="Times New Roman"/>
                <w:color w:val="000000"/>
              </w:rPr>
            </w:pPr>
            <w:r w:rsidRPr="00773E26">
              <w:rPr>
                <w:rFonts w:ascii="Times New Roman" w:hAnsi="Times New Roman"/>
                <w:color w:val="000000"/>
              </w:rPr>
              <w:t xml:space="preserve">Robert Kośla, dyrektor Departamentu </w:t>
            </w:r>
            <w:proofErr w:type="spellStart"/>
            <w:r w:rsidRPr="00773E26">
              <w:rPr>
                <w:rFonts w:ascii="Times New Roman" w:hAnsi="Times New Roman"/>
                <w:color w:val="000000"/>
              </w:rPr>
              <w:t>Cyberbezpieczeństwa</w:t>
            </w:r>
            <w:proofErr w:type="spellEnd"/>
            <w:r w:rsidRPr="00773E26">
              <w:rPr>
                <w:rFonts w:ascii="Times New Roman" w:hAnsi="Times New Roman"/>
                <w:color w:val="000000"/>
              </w:rPr>
              <w:t xml:space="preserve">, e-mail: </w:t>
            </w:r>
            <w:hyperlink r:id="rId12" w:history="1">
              <w:r w:rsidRPr="00773E26">
                <w:rPr>
                  <w:rFonts w:ascii="Times New Roman" w:hAnsi="Times New Roman"/>
                  <w:color w:val="0000FF"/>
                  <w:u w:val="single"/>
                </w:rPr>
                <w:t>sekretariat.dc@mc.gov.pl</w:t>
              </w:r>
            </w:hyperlink>
            <w:r w:rsidRPr="00773E26">
              <w:rPr>
                <w:rFonts w:ascii="Times New Roman" w:hAnsi="Times New Roman"/>
                <w:color w:val="000000"/>
              </w:rPr>
              <w:t xml:space="preserve"> </w:t>
            </w:r>
          </w:p>
          <w:p w14:paraId="3922EB0F" w14:textId="77777777" w:rsidR="00BA51C4" w:rsidRPr="00DC08B4" w:rsidRDefault="00BA51C4" w:rsidP="00CF04EE">
            <w:pPr>
              <w:spacing w:line="240" w:lineRule="auto"/>
              <w:ind w:hanging="34"/>
              <w:rPr>
                <w:rFonts w:ascii="Times New Roman" w:hAnsi="Times New Roman"/>
                <w:color w:val="000000"/>
              </w:rPr>
            </w:pPr>
          </w:p>
          <w:p w14:paraId="02EB378F" w14:textId="77777777" w:rsidR="006A701A" w:rsidRPr="00DC08B4" w:rsidRDefault="006A701A" w:rsidP="00A17CB2">
            <w:pPr>
              <w:spacing w:line="240" w:lineRule="auto"/>
              <w:ind w:hanging="34"/>
              <w:rPr>
                <w:rFonts w:ascii="Times New Roman" w:hAnsi="Times New Roman"/>
                <w:color w:val="000000"/>
              </w:rPr>
            </w:pPr>
          </w:p>
        </w:tc>
        <w:tc>
          <w:tcPr>
            <w:tcW w:w="4306" w:type="dxa"/>
            <w:gridSpan w:val="12"/>
            <w:shd w:val="clear" w:color="auto" w:fill="FFFFFF" w:themeFill="background1"/>
          </w:tcPr>
          <w:p w14:paraId="761852F5" w14:textId="6D58F064" w:rsidR="001B3460" w:rsidRPr="00DC08B4" w:rsidRDefault="001B3460" w:rsidP="001B3460">
            <w:pPr>
              <w:spacing w:line="240" w:lineRule="auto"/>
              <w:rPr>
                <w:rFonts w:ascii="Times New Roman" w:hAnsi="Times New Roman"/>
                <w:b/>
              </w:rPr>
            </w:pPr>
            <w:r w:rsidRPr="00DC08B4">
              <w:rPr>
                <w:rFonts w:ascii="Times New Roman" w:hAnsi="Times New Roman"/>
                <w:b/>
              </w:rPr>
              <w:t>Data sporządzenia</w:t>
            </w:r>
            <w:r w:rsidRPr="00DC08B4">
              <w:rPr>
                <w:rFonts w:ascii="Times New Roman" w:hAnsi="Times New Roman"/>
                <w:b/>
              </w:rPr>
              <w:br/>
            </w:r>
            <w:r w:rsidR="008970A1" w:rsidRPr="00DC08B4">
              <w:rPr>
                <w:rFonts w:ascii="Times New Roman" w:hAnsi="Times New Roman"/>
              </w:rPr>
              <w:t xml:space="preserve">1 </w:t>
            </w:r>
            <w:r w:rsidR="00584412">
              <w:rPr>
                <w:rFonts w:ascii="Times New Roman" w:hAnsi="Times New Roman"/>
              </w:rPr>
              <w:t>lutego</w:t>
            </w:r>
            <w:r w:rsidR="00CF04EE" w:rsidRPr="00DC08B4">
              <w:rPr>
                <w:rFonts w:ascii="Times New Roman" w:hAnsi="Times New Roman"/>
              </w:rPr>
              <w:t xml:space="preserve"> 202</w:t>
            </w:r>
            <w:r w:rsidR="00584412">
              <w:rPr>
                <w:rFonts w:ascii="Times New Roman" w:hAnsi="Times New Roman"/>
              </w:rPr>
              <w:t>1</w:t>
            </w:r>
            <w:r w:rsidR="00CF04EE" w:rsidRPr="00DC08B4">
              <w:rPr>
                <w:rFonts w:ascii="Times New Roman" w:hAnsi="Times New Roman"/>
              </w:rPr>
              <w:t xml:space="preserve"> r.</w:t>
            </w:r>
          </w:p>
          <w:p w14:paraId="6A05A809" w14:textId="77777777" w:rsidR="00F76884" w:rsidRPr="00DC08B4" w:rsidRDefault="00F76884" w:rsidP="00F76884">
            <w:pPr>
              <w:spacing w:line="240" w:lineRule="auto"/>
              <w:rPr>
                <w:rFonts w:ascii="Times New Roman" w:hAnsi="Times New Roman"/>
                <w:b/>
              </w:rPr>
            </w:pPr>
          </w:p>
          <w:p w14:paraId="5980F608" w14:textId="77777777" w:rsidR="00F76884" w:rsidRPr="00DC08B4" w:rsidRDefault="00F76884" w:rsidP="00F76884">
            <w:pPr>
              <w:spacing w:line="240" w:lineRule="auto"/>
              <w:rPr>
                <w:rFonts w:ascii="Times New Roman" w:hAnsi="Times New Roman"/>
                <w:b/>
              </w:rPr>
            </w:pPr>
            <w:r w:rsidRPr="00DC08B4">
              <w:rPr>
                <w:rFonts w:ascii="Times New Roman" w:hAnsi="Times New Roman"/>
                <w:b/>
              </w:rPr>
              <w:t xml:space="preserve">Źródło: </w:t>
            </w:r>
            <w:bookmarkStart w:id="1" w:name="Lista1"/>
          </w:p>
          <w:bookmarkEnd w:id="1"/>
          <w:p w14:paraId="1C9D1CB1" w14:textId="77777777" w:rsidR="00CF04EE" w:rsidRPr="00DC08B4" w:rsidRDefault="00CF04EE" w:rsidP="00CF04EE">
            <w:pPr>
              <w:pStyle w:val="Akapitzlist"/>
              <w:numPr>
                <w:ilvl w:val="0"/>
                <w:numId w:val="23"/>
              </w:numPr>
              <w:spacing w:line="240" w:lineRule="auto"/>
              <w:rPr>
                <w:rFonts w:ascii="Times New Roman" w:hAnsi="Times New Roman"/>
                <w:b/>
              </w:rPr>
            </w:pPr>
            <w:r w:rsidRPr="00DC08B4">
              <w:rPr>
                <w:rFonts w:ascii="Times New Roman" w:hAnsi="Times New Roman"/>
              </w:rPr>
              <w:t>dyrektywa</w:t>
            </w:r>
            <w:r w:rsidRPr="00DC08B4">
              <w:rPr>
                <w:rFonts w:ascii="Times New Roman" w:hAnsi="Times New Roman"/>
                <w:b/>
              </w:rPr>
              <w:t xml:space="preserve"> </w:t>
            </w:r>
            <w:r w:rsidRPr="00DC08B4">
              <w:rPr>
                <w:rFonts w:ascii="Times New Roman" w:hAnsi="Times New Roman"/>
                <w:color w:val="1B1B1B"/>
                <w:shd w:val="clear" w:color="auto" w:fill="FFFFFF"/>
              </w:rPr>
              <w:t>Parlamentu Europejskiego i Rady</w:t>
            </w:r>
            <w:r w:rsidRPr="00DC08B4">
              <w:rPr>
                <w:rFonts w:ascii="Times New Roman" w:hAnsi="Times New Roman"/>
                <w:b/>
              </w:rPr>
              <w:t xml:space="preserve"> </w:t>
            </w:r>
            <w:r w:rsidRPr="00DC08B4">
              <w:rPr>
                <w:rFonts w:ascii="Times New Roman" w:hAnsi="Times New Roman"/>
                <w:color w:val="1B1B1B"/>
                <w:shd w:val="clear" w:color="auto" w:fill="FFFFFF"/>
              </w:rPr>
              <w:t>(UE) 2018/1972 z dnia 11 grudnia 2018 r. ustanawiającą Europejski kodeks łączności</w:t>
            </w:r>
            <w:r w:rsidRPr="00DC08B4">
              <w:rPr>
                <w:rFonts w:ascii="Times New Roman" w:hAnsi="Times New Roman"/>
                <w:b/>
              </w:rPr>
              <w:t xml:space="preserve"> </w:t>
            </w:r>
            <w:r w:rsidRPr="00DC08B4">
              <w:rPr>
                <w:rFonts w:ascii="Times New Roman" w:hAnsi="Times New Roman"/>
                <w:color w:val="1B1B1B"/>
                <w:shd w:val="clear" w:color="auto" w:fill="FFFFFF"/>
              </w:rPr>
              <w:t>elektronicznej (Dz. Urz. UE L 321 z 17.12.2018, str. 1);</w:t>
            </w:r>
          </w:p>
          <w:p w14:paraId="348C7C9E" w14:textId="77777777" w:rsidR="00CF04EE" w:rsidRPr="00DC08B4" w:rsidRDefault="00CF04EE" w:rsidP="00CF04EE">
            <w:pPr>
              <w:pStyle w:val="Akapitzlist"/>
              <w:numPr>
                <w:ilvl w:val="0"/>
                <w:numId w:val="23"/>
              </w:numPr>
              <w:spacing w:line="240" w:lineRule="auto"/>
              <w:rPr>
                <w:rFonts w:ascii="Times New Roman" w:hAnsi="Times New Roman"/>
                <w:b/>
              </w:rPr>
            </w:pPr>
            <w:r w:rsidRPr="00DC08B4">
              <w:rPr>
                <w:rFonts w:ascii="Times New Roman" w:hAnsi="Times New Roman"/>
                <w:color w:val="1B1B1B"/>
                <w:shd w:val="clear" w:color="auto" w:fill="FFFFFF"/>
              </w:rPr>
              <w:t>projekt ustawy – Prawo komunikacji elektronicznej.</w:t>
            </w:r>
          </w:p>
          <w:p w14:paraId="5A39BBE3" w14:textId="77777777" w:rsidR="00F76884" w:rsidRPr="00DC08B4" w:rsidRDefault="00F76884" w:rsidP="00F76884">
            <w:pPr>
              <w:spacing w:line="240" w:lineRule="auto"/>
              <w:rPr>
                <w:rFonts w:ascii="Times New Roman" w:hAnsi="Times New Roman"/>
              </w:rPr>
            </w:pPr>
          </w:p>
          <w:p w14:paraId="2609E3F9" w14:textId="6059E5B6" w:rsidR="006A701A" w:rsidRPr="00DC08B4" w:rsidRDefault="006A701A" w:rsidP="007943E2">
            <w:pPr>
              <w:spacing w:before="120" w:line="240" w:lineRule="auto"/>
              <w:rPr>
                <w:rFonts w:ascii="Times New Roman" w:hAnsi="Times New Roman"/>
                <w:b/>
                <w:color w:val="000000"/>
              </w:rPr>
            </w:pPr>
            <w:r w:rsidRPr="00DC08B4">
              <w:rPr>
                <w:rFonts w:ascii="Times New Roman" w:hAnsi="Times New Roman"/>
                <w:b/>
                <w:color w:val="000000"/>
              </w:rPr>
              <w:t xml:space="preserve">Nr </w:t>
            </w:r>
            <w:r w:rsidR="0057668E" w:rsidRPr="00DC08B4">
              <w:rPr>
                <w:rFonts w:ascii="Times New Roman" w:hAnsi="Times New Roman"/>
                <w:b/>
                <w:color w:val="000000"/>
              </w:rPr>
              <w:t>w</w:t>
            </w:r>
            <w:r w:rsidRPr="00DC08B4">
              <w:rPr>
                <w:rFonts w:ascii="Times New Roman" w:hAnsi="Times New Roman"/>
                <w:b/>
                <w:color w:val="000000"/>
              </w:rPr>
              <w:t xml:space="preserve"> wykaz</w:t>
            </w:r>
            <w:r w:rsidR="0057668E" w:rsidRPr="00DC08B4">
              <w:rPr>
                <w:rFonts w:ascii="Times New Roman" w:hAnsi="Times New Roman"/>
                <w:b/>
                <w:color w:val="000000"/>
              </w:rPr>
              <w:t>ie</w:t>
            </w:r>
            <w:r w:rsidR="00AB1046" w:rsidRPr="00DC08B4">
              <w:rPr>
                <w:rFonts w:ascii="Times New Roman" w:hAnsi="Times New Roman"/>
                <w:b/>
                <w:color w:val="000000"/>
              </w:rPr>
              <w:t xml:space="preserve"> prac:</w:t>
            </w:r>
          </w:p>
          <w:p w14:paraId="1E2F352E" w14:textId="77777777" w:rsidR="006A701A" w:rsidRPr="00DC08B4" w:rsidRDefault="006A701A" w:rsidP="007943E2">
            <w:pPr>
              <w:spacing w:line="240" w:lineRule="auto"/>
              <w:rPr>
                <w:rFonts w:ascii="Times New Roman" w:hAnsi="Times New Roman"/>
                <w:color w:val="000000"/>
              </w:rPr>
            </w:pPr>
            <w:r w:rsidRPr="00DC08B4">
              <w:rPr>
                <w:rFonts w:ascii="Times New Roman" w:hAnsi="Times New Roman"/>
                <w:color w:val="000000"/>
              </w:rPr>
              <w:fldChar w:fldCharType="begin">
                <w:ffData>
                  <w:name w:val="t5"/>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DC08B4">
              <w:rPr>
                <w:rFonts w:ascii="Times New Roman" w:hAnsi="Times New Roman"/>
                <w:color w:val="000000"/>
              </w:rPr>
              <w:instrText xml:space="preserve"> FORMTEXT </w:instrText>
            </w:r>
            <w:r w:rsidRPr="00DC08B4">
              <w:rPr>
                <w:rFonts w:ascii="Times New Roman" w:hAnsi="Times New Roman"/>
                <w:color w:val="000000"/>
              </w:rPr>
            </w:r>
            <w:r w:rsidRPr="00DC08B4">
              <w:rPr>
                <w:rFonts w:ascii="Times New Roman" w:hAnsi="Times New Roman"/>
                <w:color w:val="000000"/>
              </w:rPr>
              <w:fldChar w:fldCharType="separate"/>
            </w:r>
            <w:r w:rsidRPr="00DC08B4">
              <w:rPr>
                <w:rFonts w:ascii="Times New Roman" w:hAnsi="Times New Roman"/>
                <w:noProof/>
                <w:color w:val="000000"/>
              </w:rPr>
              <w:t> </w:t>
            </w:r>
            <w:r w:rsidRPr="00DC08B4">
              <w:rPr>
                <w:rFonts w:ascii="Times New Roman" w:hAnsi="Times New Roman"/>
                <w:noProof/>
                <w:color w:val="000000"/>
              </w:rPr>
              <w:t> </w:t>
            </w:r>
            <w:r w:rsidRPr="00DC08B4">
              <w:rPr>
                <w:rFonts w:ascii="Times New Roman" w:hAnsi="Times New Roman"/>
                <w:noProof/>
                <w:color w:val="000000"/>
              </w:rPr>
              <w:t> </w:t>
            </w:r>
            <w:r w:rsidRPr="00DC08B4">
              <w:rPr>
                <w:rFonts w:ascii="Times New Roman" w:hAnsi="Times New Roman"/>
                <w:noProof/>
                <w:color w:val="000000"/>
              </w:rPr>
              <w:t> </w:t>
            </w:r>
            <w:r w:rsidRPr="00DC08B4">
              <w:rPr>
                <w:rFonts w:ascii="Times New Roman" w:hAnsi="Times New Roman"/>
                <w:noProof/>
                <w:color w:val="000000"/>
              </w:rPr>
              <w:t> </w:t>
            </w:r>
            <w:r w:rsidRPr="00DC08B4">
              <w:rPr>
                <w:rFonts w:ascii="Times New Roman" w:hAnsi="Times New Roman"/>
                <w:color w:val="000000"/>
              </w:rPr>
              <w:fldChar w:fldCharType="end"/>
            </w:r>
          </w:p>
          <w:p w14:paraId="41C8F396" w14:textId="73CE6269" w:rsidR="006A701A" w:rsidRPr="00DC08B4" w:rsidRDefault="00AB1046" w:rsidP="00A17CB2">
            <w:pPr>
              <w:spacing w:line="240" w:lineRule="auto"/>
              <w:rPr>
                <w:rFonts w:ascii="Times New Roman" w:hAnsi="Times New Roman"/>
                <w:color w:val="000000"/>
              </w:rPr>
            </w:pPr>
            <w:r w:rsidRPr="00DC08B4">
              <w:rPr>
                <w:rFonts w:ascii="Times New Roman" w:hAnsi="Times New Roman"/>
                <w:color w:val="000000"/>
              </w:rPr>
              <w:t>UC46</w:t>
            </w:r>
          </w:p>
        </w:tc>
      </w:tr>
      <w:tr w:rsidR="006A701A" w:rsidRPr="00DC08B4" w14:paraId="4990CACC" w14:textId="77777777" w:rsidTr="1AD27EFE">
        <w:trPr>
          <w:gridAfter w:val="1"/>
          <w:wAfter w:w="135" w:type="dxa"/>
          <w:trHeight w:val="142"/>
        </w:trPr>
        <w:tc>
          <w:tcPr>
            <w:tcW w:w="10937" w:type="dxa"/>
            <w:gridSpan w:val="29"/>
            <w:shd w:val="clear" w:color="auto" w:fill="99CCFF"/>
          </w:tcPr>
          <w:p w14:paraId="215966BC" w14:textId="77777777" w:rsidR="006A701A" w:rsidRPr="00DC08B4" w:rsidRDefault="006A701A" w:rsidP="001B4CA1">
            <w:pPr>
              <w:spacing w:line="240" w:lineRule="auto"/>
              <w:ind w:left="57"/>
              <w:jc w:val="center"/>
              <w:rPr>
                <w:rFonts w:ascii="Times New Roman" w:hAnsi="Times New Roman"/>
                <w:b/>
                <w:color w:val="FFFFFF"/>
              </w:rPr>
            </w:pPr>
            <w:r w:rsidRPr="00DC08B4">
              <w:rPr>
                <w:rFonts w:ascii="Times New Roman" w:hAnsi="Times New Roman"/>
                <w:b/>
                <w:color w:val="FFFFFF"/>
              </w:rPr>
              <w:t>OCENA SKUTKÓW REGULACJI</w:t>
            </w:r>
          </w:p>
        </w:tc>
      </w:tr>
      <w:tr w:rsidR="006A701A" w:rsidRPr="00DC08B4" w14:paraId="0260389F" w14:textId="77777777" w:rsidTr="1AD27EFE">
        <w:trPr>
          <w:gridAfter w:val="1"/>
          <w:wAfter w:w="135" w:type="dxa"/>
          <w:trHeight w:val="333"/>
        </w:trPr>
        <w:tc>
          <w:tcPr>
            <w:tcW w:w="10937" w:type="dxa"/>
            <w:gridSpan w:val="29"/>
            <w:shd w:val="clear" w:color="auto" w:fill="99CCFF"/>
            <w:vAlign w:val="center"/>
          </w:tcPr>
          <w:p w14:paraId="03801143" w14:textId="77777777" w:rsidR="006A701A" w:rsidRPr="00DC08B4" w:rsidRDefault="003D12F6" w:rsidP="006A701A">
            <w:pPr>
              <w:numPr>
                <w:ilvl w:val="0"/>
                <w:numId w:val="4"/>
              </w:numPr>
              <w:spacing w:before="60" w:after="60" w:line="240" w:lineRule="auto"/>
              <w:ind w:left="318" w:hanging="284"/>
              <w:jc w:val="both"/>
              <w:rPr>
                <w:rFonts w:ascii="Times New Roman" w:hAnsi="Times New Roman"/>
                <w:b/>
                <w:color w:val="000000"/>
              </w:rPr>
            </w:pPr>
            <w:r w:rsidRPr="00DC08B4">
              <w:rPr>
                <w:rFonts w:ascii="Times New Roman" w:hAnsi="Times New Roman"/>
                <w:b/>
              </w:rPr>
              <w:t xml:space="preserve">Jaki problem jest </w:t>
            </w:r>
            <w:r w:rsidR="00CC6305" w:rsidRPr="00DC08B4">
              <w:rPr>
                <w:rFonts w:ascii="Times New Roman" w:hAnsi="Times New Roman"/>
                <w:b/>
              </w:rPr>
              <w:t>rozwiązywany?</w:t>
            </w:r>
            <w:bookmarkStart w:id="2" w:name="Wybór1"/>
            <w:bookmarkEnd w:id="2"/>
          </w:p>
        </w:tc>
      </w:tr>
      <w:tr w:rsidR="006A701A" w:rsidRPr="00DC08B4" w14:paraId="4F3887C9" w14:textId="77777777" w:rsidTr="1AD27EFE">
        <w:trPr>
          <w:gridAfter w:val="1"/>
          <w:wAfter w:w="135" w:type="dxa"/>
          <w:trHeight w:val="142"/>
        </w:trPr>
        <w:tc>
          <w:tcPr>
            <w:tcW w:w="10937" w:type="dxa"/>
            <w:gridSpan w:val="29"/>
            <w:shd w:val="clear" w:color="auto" w:fill="FFFFFF" w:themeFill="background1"/>
          </w:tcPr>
          <w:p w14:paraId="0B3A3FD6" w14:textId="092B20B3" w:rsidR="006A701A" w:rsidRPr="00DC08B4" w:rsidRDefault="00603CB6" w:rsidP="000A22F3">
            <w:pPr>
              <w:spacing w:before="120" w:after="120"/>
              <w:jc w:val="both"/>
              <w:rPr>
                <w:rFonts w:ascii="Times New Roman" w:hAnsi="Times New Roman"/>
                <w:color w:val="000000"/>
              </w:rPr>
            </w:pPr>
            <w:r w:rsidRPr="00DC08B4">
              <w:rPr>
                <w:rFonts w:ascii="Times New Roman" w:hAnsi="Times New Roman"/>
                <w:color w:val="000000" w:themeColor="text1"/>
              </w:rPr>
              <w:t xml:space="preserve">Projekt </w:t>
            </w:r>
            <w:r w:rsidR="00FD6A30" w:rsidRPr="00DC08B4">
              <w:rPr>
                <w:rFonts w:ascii="Times New Roman" w:hAnsi="Times New Roman"/>
                <w:color w:val="000000" w:themeColor="text1"/>
              </w:rPr>
              <w:t xml:space="preserve">ustawy wprowadzającej ustawę – Prawo </w:t>
            </w:r>
            <w:r w:rsidRPr="00DC08B4">
              <w:rPr>
                <w:rFonts w:ascii="Times New Roman" w:hAnsi="Times New Roman"/>
                <w:color w:val="000000" w:themeColor="text1"/>
              </w:rPr>
              <w:t>komunikacji elektronicznej (dalej „</w:t>
            </w:r>
            <w:proofErr w:type="spellStart"/>
            <w:r w:rsidRPr="00DC08B4">
              <w:rPr>
                <w:rFonts w:ascii="Times New Roman" w:hAnsi="Times New Roman"/>
                <w:color w:val="000000" w:themeColor="text1"/>
              </w:rPr>
              <w:t>PWPke</w:t>
            </w:r>
            <w:proofErr w:type="spellEnd"/>
            <w:r w:rsidRPr="00DC08B4">
              <w:rPr>
                <w:rFonts w:ascii="Times New Roman" w:hAnsi="Times New Roman"/>
                <w:color w:val="000000" w:themeColor="text1"/>
              </w:rPr>
              <w:t xml:space="preserve">”) jest projektem towarzyszącym projektowi ustawy </w:t>
            </w:r>
            <w:r w:rsidR="008970A1" w:rsidRPr="00DC08B4">
              <w:rPr>
                <w:rFonts w:ascii="Times New Roman" w:hAnsi="Times New Roman"/>
                <w:color w:val="000000" w:themeColor="text1"/>
              </w:rPr>
              <w:t xml:space="preserve">- </w:t>
            </w:r>
            <w:r w:rsidRPr="00DC08B4">
              <w:rPr>
                <w:rFonts w:ascii="Times New Roman" w:hAnsi="Times New Roman"/>
                <w:color w:val="000000" w:themeColor="text1"/>
              </w:rPr>
              <w:t>Prawo komunikacji elektronicznej (dalej „</w:t>
            </w:r>
            <w:proofErr w:type="spellStart"/>
            <w:r w:rsidRPr="00DC08B4">
              <w:rPr>
                <w:rFonts w:ascii="Times New Roman" w:hAnsi="Times New Roman"/>
                <w:color w:val="000000" w:themeColor="text1"/>
              </w:rPr>
              <w:t>P</w:t>
            </w:r>
            <w:r w:rsidR="000A22F3" w:rsidRPr="00DC08B4">
              <w:rPr>
                <w:rFonts w:ascii="Times New Roman" w:hAnsi="Times New Roman"/>
                <w:color w:val="000000" w:themeColor="text1"/>
              </w:rPr>
              <w:t>ke</w:t>
            </w:r>
            <w:proofErr w:type="spellEnd"/>
            <w:r w:rsidRPr="00DC08B4">
              <w:rPr>
                <w:rFonts w:ascii="Times New Roman" w:hAnsi="Times New Roman"/>
                <w:color w:val="000000" w:themeColor="text1"/>
              </w:rPr>
              <w:t xml:space="preserve">”). </w:t>
            </w:r>
            <w:proofErr w:type="spellStart"/>
            <w:r w:rsidR="000A22F3" w:rsidRPr="00DC08B4">
              <w:rPr>
                <w:rFonts w:ascii="Times New Roman" w:hAnsi="Times New Roman"/>
                <w:color w:val="000000" w:themeColor="text1"/>
              </w:rPr>
              <w:t>Pke</w:t>
            </w:r>
            <w:proofErr w:type="spellEnd"/>
            <w:r w:rsidR="000A22F3" w:rsidRPr="00DC08B4">
              <w:rPr>
                <w:rFonts w:ascii="Times New Roman" w:hAnsi="Times New Roman"/>
                <w:color w:val="000000" w:themeColor="text1"/>
              </w:rPr>
              <w:t xml:space="preserve"> uchyla obowiązującą ustawę Prawo telekomunikacyjne (dalej „Pt”), co </w:t>
            </w:r>
            <w:r w:rsidR="00C95CDA" w:rsidRPr="00DC08B4">
              <w:rPr>
                <w:rFonts w:ascii="Times New Roman" w:hAnsi="Times New Roman"/>
                <w:color w:val="000000" w:themeColor="text1"/>
              </w:rPr>
              <w:t>wymaga wielu zmian</w:t>
            </w:r>
            <w:r w:rsidR="000A22F3" w:rsidRPr="00DC08B4">
              <w:rPr>
                <w:rFonts w:ascii="Times New Roman" w:hAnsi="Times New Roman"/>
                <w:color w:val="000000" w:themeColor="text1"/>
              </w:rPr>
              <w:t xml:space="preserve"> w innych aktach prawnych odnoszących się do Pt. </w:t>
            </w:r>
          </w:p>
          <w:p w14:paraId="28723B6F" w14:textId="77777777" w:rsidR="000A22F3" w:rsidRPr="00DC08B4" w:rsidRDefault="00C95CDA" w:rsidP="000A22F3">
            <w:pPr>
              <w:spacing w:before="120" w:after="120"/>
              <w:jc w:val="both"/>
              <w:rPr>
                <w:rFonts w:ascii="Times New Roman" w:hAnsi="Times New Roman"/>
                <w:color w:val="000000"/>
              </w:rPr>
            </w:pPr>
            <w:r w:rsidRPr="00DC08B4">
              <w:rPr>
                <w:rFonts w:ascii="Times New Roman" w:hAnsi="Times New Roman"/>
                <w:color w:val="000000"/>
              </w:rPr>
              <w:t xml:space="preserve">Projekt </w:t>
            </w:r>
            <w:proofErr w:type="spellStart"/>
            <w:r w:rsidRPr="00DC08B4">
              <w:rPr>
                <w:rFonts w:ascii="Times New Roman" w:hAnsi="Times New Roman"/>
                <w:color w:val="000000"/>
              </w:rPr>
              <w:t>Pke</w:t>
            </w:r>
            <w:proofErr w:type="spellEnd"/>
            <w:r w:rsidRPr="00DC08B4">
              <w:rPr>
                <w:rFonts w:ascii="Times New Roman" w:hAnsi="Times New Roman"/>
                <w:color w:val="000000"/>
              </w:rPr>
              <w:t xml:space="preserve"> został opracowany w związku z</w:t>
            </w:r>
            <w:r w:rsidR="000A22F3" w:rsidRPr="00DC08B4">
              <w:rPr>
                <w:rFonts w:ascii="Times New Roman" w:hAnsi="Times New Roman"/>
                <w:color w:val="000000"/>
              </w:rPr>
              <w:t xml:space="preserve"> koniecznością wdrożenia do krajowego porządku prawnego przepisów dyrektywy Parlamentu Europejskiego i Rady (UE) 2018/1972 z dnia 11 grudnia 2018 r. ustanawiającej Europejski kodeks łączności elektronicznej (dalej „Kodeks” lub „EKŁE”).</w:t>
            </w:r>
          </w:p>
          <w:p w14:paraId="1C82212B" w14:textId="77777777" w:rsidR="000A22F3" w:rsidRPr="00DC08B4" w:rsidRDefault="000A22F3" w:rsidP="000A22F3">
            <w:pPr>
              <w:spacing w:before="120" w:after="120"/>
              <w:jc w:val="both"/>
              <w:rPr>
                <w:rFonts w:ascii="Times New Roman" w:hAnsi="Times New Roman"/>
                <w:color w:val="000000"/>
              </w:rPr>
            </w:pPr>
            <w:proofErr w:type="spellStart"/>
            <w:r w:rsidRPr="00DC08B4">
              <w:rPr>
                <w:rFonts w:ascii="Times New Roman" w:hAnsi="Times New Roman"/>
                <w:color w:val="000000"/>
              </w:rPr>
              <w:t>PWPke</w:t>
            </w:r>
            <w:proofErr w:type="spellEnd"/>
            <w:r w:rsidRPr="00DC08B4">
              <w:rPr>
                <w:rFonts w:ascii="Times New Roman" w:hAnsi="Times New Roman"/>
                <w:color w:val="000000"/>
              </w:rPr>
              <w:t xml:space="preserve"> wprowadza niezbędne przepisy w trzech podstawowych zakresach:</w:t>
            </w:r>
          </w:p>
          <w:p w14:paraId="1C61622F" w14:textId="77777777" w:rsidR="000A22F3" w:rsidRPr="00DC08B4" w:rsidRDefault="000A22F3" w:rsidP="000A22F3">
            <w:pPr>
              <w:numPr>
                <w:ilvl w:val="0"/>
                <w:numId w:val="24"/>
              </w:numPr>
              <w:spacing w:before="120" w:after="120"/>
              <w:jc w:val="both"/>
              <w:rPr>
                <w:rFonts w:ascii="Times New Roman" w:hAnsi="Times New Roman"/>
                <w:color w:val="000000"/>
              </w:rPr>
            </w:pPr>
            <w:r w:rsidRPr="00DC08B4">
              <w:rPr>
                <w:rFonts w:ascii="Times New Roman" w:hAnsi="Times New Roman"/>
                <w:color w:val="000000"/>
              </w:rPr>
              <w:t>zmiany w przepisach obowiązujących w związku z uchyleniem Pt</w:t>
            </w:r>
            <w:r w:rsidR="00C95CDA" w:rsidRPr="00DC08B4">
              <w:rPr>
                <w:rFonts w:ascii="Times New Roman" w:hAnsi="Times New Roman"/>
                <w:color w:val="000000"/>
              </w:rPr>
              <w:t xml:space="preserve"> i wdrożeniem EKŁE do nowej ustawy - </w:t>
            </w:r>
            <w:proofErr w:type="spellStart"/>
            <w:r w:rsidR="00C95CDA" w:rsidRPr="00DC08B4">
              <w:rPr>
                <w:rFonts w:ascii="Times New Roman" w:hAnsi="Times New Roman"/>
                <w:color w:val="000000"/>
              </w:rPr>
              <w:t>Pke</w:t>
            </w:r>
            <w:proofErr w:type="spellEnd"/>
            <w:r w:rsidRPr="00DC08B4">
              <w:rPr>
                <w:rFonts w:ascii="Times New Roman" w:hAnsi="Times New Roman"/>
                <w:color w:val="000000"/>
              </w:rPr>
              <w:t>,</w:t>
            </w:r>
          </w:p>
          <w:p w14:paraId="3EBB6111" w14:textId="77777777" w:rsidR="000A22F3" w:rsidRPr="00DC08B4" w:rsidRDefault="000A22F3" w:rsidP="000A22F3">
            <w:pPr>
              <w:numPr>
                <w:ilvl w:val="0"/>
                <w:numId w:val="24"/>
              </w:numPr>
              <w:spacing w:before="120" w:after="120"/>
              <w:jc w:val="both"/>
              <w:rPr>
                <w:rFonts w:ascii="Times New Roman" w:hAnsi="Times New Roman"/>
                <w:color w:val="000000"/>
              </w:rPr>
            </w:pPr>
            <w:r w:rsidRPr="00DC08B4">
              <w:rPr>
                <w:rFonts w:ascii="Times New Roman" w:hAnsi="Times New Roman"/>
                <w:color w:val="000000"/>
              </w:rPr>
              <w:t>zmiany w innych niż Pt ustawach</w:t>
            </w:r>
            <w:r w:rsidR="00583D06" w:rsidRPr="00DC08B4">
              <w:rPr>
                <w:rFonts w:ascii="Times New Roman" w:hAnsi="Times New Roman"/>
                <w:color w:val="000000"/>
              </w:rPr>
              <w:t>, w tym</w:t>
            </w:r>
            <w:r w:rsidRPr="00DC08B4">
              <w:rPr>
                <w:rFonts w:ascii="Times New Roman" w:hAnsi="Times New Roman"/>
                <w:color w:val="000000"/>
              </w:rPr>
              <w:t xml:space="preserve"> wynikające z konieczności implementacji EKŁE,</w:t>
            </w:r>
          </w:p>
          <w:p w14:paraId="1685C5F5" w14:textId="77777777" w:rsidR="000A22F3" w:rsidRPr="00DC08B4" w:rsidRDefault="000A22F3" w:rsidP="000A22F3">
            <w:pPr>
              <w:numPr>
                <w:ilvl w:val="0"/>
                <w:numId w:val="24"/>
              </w:numPr>
              <w:spacing w:before="120" w:after="120"/>
              <w:jc w:val="both"/>
              <w:rPr>
                <w:rFonts w:ascii="Times New Roman" w:hAnsi="Times New Roman"/>
                <w:color w:val="000000"/>
              </w:rPr>
            </w:pPr>
            <w:r w:rsidRPr="00DC08B4">
              <w:rPr>
                <w:rFonts w:ascii="Times New Roman" w:hAnsi="Times New Roman"/>
                <w:color w:val="000000"/>
              </w:rPr>
              <w:t xml:space="preserve">przepisy intertemporalne wynikające z uchylenia ustawy Pt i uchwalenia </w:t>
            </w:r>
            <w:proofErr w:type="spellStart"/>
            <w:r w:rsidRPr="00DC08B4">
              <w:rPr>
                <w:rFonts w:ascii="Times New Roman" w:hAnsi="Times New Roman"/>
                <w:color w:val="000000"/>
              </w:rPr>
              <w:t>Pke</w:t>
            </w:r>
            <w:proofErr w:type="spellEnd"/>
            <w:r w:rsidRPr="00DC08B4">
              <w:rPr>
                <w:rFonts w:ascii="Times New Roman" w:hAnsi="Times New Roman"/>
                <w:color w:val="000000"/>
              </w:rPr>
              <w:t xml:space="preserve">. </w:t>
            </w:r>
          </w:p>
          <w:p w14:paraId="25590360" w14:textId="5BF39D05" w:rsidR="004719F3" w:rsidRPr="00DC08B4" w:rsidRDefault="7C95304A" w:rsidP="004719F3">
            <w:pPr>
              <w:spacing w:before="120" w:after="120"/>
              <w:jc w:val="both"/>
              <w:rPr>
                <w:rFonts w:ascii="Times New Roman" w:hAnsi="Times New Roman"/>
                <w:color w:val="000000"/>
                <w:spacing w:val="-2"/>
              </w:rPr>
            </w:pPr>
            <w:r w:rsidRPr="00DC08B4">
              <w:rPr>
                <w:rFonts w:ascii="Times New Roman" w:hAnsi="Times New Roman"/>
                <w:color w:val="000000"/>
                <w:spacing w:val="-2"/>
              </w:rPr>
              <w:t xml:space="preserve">W </w:t>
            </w:r>
            <w:proofErr w:type="spellStart"/>
            <w:r w:rsidRPr="00DC08B4">
              <w:rPr>
                <w:rFonts w:ascii="Times New Roman" w:hAnsi="Times New Roman"/>
                <w:color w:val="000000"/>
                <w:spacing w:val="-2"/>
              </w:rPr>
              <w:t>PWPke</w:t>
            </w:r>
            <w:proofErr w:type="spellEnd"/>
            <w:r w:rsidRPr="00DC08B4">
              <w:rPr>
                <w:rFonts w:ascii="Times New Roman" w:hAnsi="Times New Roman"/>
                <w:color w:val="000000"/>
                <w:spacing w:val="-2"/>
              </w:rPr>
              <w:t xml:space="preserve"> implementacja EKŁE następuje w szczególności przez nowelizację ustawy z dnia 7 maja 2010 r. o wspieraniu rozwoju usług i sieci telekomunikacyjnych (Dz. U. z 2019 r. poz. 2410) (dalej „</w:t>
            </w:r>
            <w:r w:rsidR="00D33545">
              <w:rPr>
                <w:rFonts w:ascii="Times New Roman" w:hAnsi="Times New Roman"/>
                <w:color w:val="000000"/>
                <w:spacing w:val="-2"/>
              </w:rPr>
              <w:t>ustawa szerokopasmowa</w:t>
            </w:r>
            <w:r w:rsidRPr="00DC08B4">
              <w:rPr>
                <w:rFonts w:ascii="Times New Roman" w:hAnsi="Times New Roman"/>
                <w:color w:val="000000"/>
                <w:spacing w:val="-2"/>
              </w:rPr>
              <w:t xml:space="preserve">”). </w:t>
            </w:r>
          </w:p>
          <w:p w14:paraId="62640B44" w14:textId="77777777" w:rsidR="006A701A" w:rsidRDefault="7C95304A" w:rsidP="00D35FA6">
            <w:pPr>
              <w:spacing w:before="120" w:after="120"/>
              <w:jc w:val="both"/>
              <w:rPr>
                <w:rFonts w:ascii="Times New Roman" w:hAnsi="Times New Roman"/>
                <w:color w:val="000000"/>
              </w:rPr>
            </w:pPr>
            <w:r w:rsidRPr="00DC08B4">
              <w:rPr>
                <w:rFonts w:ascii="Times New Roman" w:hAnsi="Times New Roman"/>
                <w:color w:val="000000"/>
                <w:spacing w:val="-2"/>
              </w:rPr>
              <w:t xml:space="preserve">Celem nowelizacji </w:t>
            </w:r>
            <w:r w:rsidR="00D33545">
              <w:rPr>
                <w:rFonts w:ascii="Times New Roman" w:hAnsi="Times New Roman"/>
                <w:color w:val="000000"/>
                <w:spacing w:val="-2"/>
              </w:rPr>
              <w:t>ustawy szerokopasmowej</w:t>
            </w:r>
            <w:r w:rsidR="00D33545" w:rsidRPr="00DC08B4">
              <w:rPr>
                <w:rFonts w:ascii="Times New Roman" w:hAnsi="Times New Roman"/>
                <w:color w:val="000000"/>
                <w:spacing w:val="-2"/>
              </w:rPr>
              <w:t xml:space="preserve"> </w:t>
            </w:r>
            <w:r w:rsidRPr="00DC08B4">
              <w:rPr>
                <w:rFonts w:ascii="Times New Roman" w:hAnsi="Times New Roman"/>
                <w:color w:val="000000"/>
                <w:spacing w:val="-2"/>
              </w:rPr>
              <w:t xml:space="preserve">jest </w:t>
            </w:r>
            <w:r w:rsidR="6045B1EC" w:rsidRPr="00DC08B4">
              <w:rPr>
                <w:rFonts w:ascii="Times New Roman" w:hAnsi="Times New Roman"/>
                <w:color w:val="000000" w:themeColor="text1"/>
              </w:rPr>
              <w:t xml:space="preserve">implementacja EKŁE w zakresie nie uregulowanym w </w:t>
            </w:r>
            <w:proofErr w:type="spellStart"/>
            <w:r w:rsidR="6045B1EC" w:rsidRPr="00DC08B4">
              <w:rPr>
                <w:rFonts w:ascii="Times New Roman" w:hAnsi="Times New Roman"/>
                <w:color w:val="000000" w:themeColor="text1"/>
              </w:rPr>
              <w:t>Pk</w:t>
            </w:r>
            <w:r w:rsidR="38538E90" w:rsidRPr="00DC08B4">
              <w:rPr>
                <w:rFonts w:ascii="Times New Roman" w:hAnsi="Times New Roman"/>
                <w:color w:val="000000" w:themeColor="text1"/>
              </w:rPr>
              <w:t>e</w:t>
            </w:r>
            <w:proofErr w:type="spellEnd"/>
            <w:r w:rsidR="0DA2AD7B" w:rsidRPr="00DC08B4">
              <w:rPr>
                <w:rFonts w:ascii="Times New Roman" w:hAnsi="Times New Roman"/>
                <w:color w:val="000000" w:themeColor="text1"/>
              </w:rPr>
              <w:t>, w szczególnoś</w:t>
            </w:r>
            <w:r w:rsidR="37CA3691" w:rsidRPr="00DC08B4">
              <w:rPr>
                <w:rFonts w:ascii="Times New Roman" w:hAnsi="Times New Roman"/>
                <w:color w:val="000000" w:themeColor="text1"/>
              </w:rPr>
              <w:t>ci w zakresie dotyczącym stworzeni</w:t>
            </w:r>
            <w:r w:rsidR="35607610" w:rsidRPr="00DC08B4">
              <w:rPr>
                <w:rFonts w:ascii="Times New Roman" w:hAnsi="Times New Roman"/>
                <w:color w:val="000000" w:themeColor="text1"/>
              </w:rPr>
              <w:t>a</w:t>
            </w:r>
            <w:r w:rsidR="37CA3691" w:rsidRPr="00DC08B4">
              <w:rPr>
                <w:rFonts w:ascii="Times New Roman" w:hAnsi="Times New Roman"/>
                <w:color w:val="000000" w:themeColor="text1"/>
              </w:rPr>
              <w:t xml:space="preserve"> odpowiednich warunków dla wdrożenia punktów dost</w:t>
            </w:r>
            <w:r w:rsidR="4B7D5996" w:rsidRPr="00DC08B4">
              <w:rPr>
                <w:rFonts w:ascii="Times New Roman" w:hAnsi="Times New Roman"/>
                <w:color w:val="000000" w:themeColor="text1"/>
              </w:rPr>
              <w:t>ę</w:t>
            </w:r>
            <w:r w:rsidR="37CA3691" w:rsidRPr="00DC08B4">
              <w:rPr>
                <w:rFonts w:ascii="Times New Roman" w:hAnsi="Times New Roman"/>
                <w:color w:val="000000" w:themeColor="text1"/>
              </w:rPr>
              <w:t>pu bezprzewodowe</w:t>
            </w:r>
            <w:r w:rsidR="24DDF080" w:rsidRPr="00DC08B4">
              <w:rPr>
                <w:rFonts w:ascii="Times New Roman" w:hAnsi="Times New Roman"/>
                <w:color w:val="000000" w:themeColor="text1"/>
              </w:rPr>
              <w:t>go o bliskim zasięgu oraz w zakresie szerokorozumianego dostępu</w:t>
            </w:r>
            <w:r w:rsidR="20055F9D" w:rsidRPr="00DC08B4">
              <w:rPr>
                <w:rFonts w:ascii="Times New Roman" w:hAnsi="Times New Roman"/>
                <w:color w:val="000000" w:themeColor="text1"/>
              </w:rPr>
              <w:t xml:space="preserve"> do zasobów infrastrukturalnych lub budynkowych możliwych do wykorzystania na potrzeby inwestycji szerokopasmowych</w:t>
            </w:r>
            <w:r w:rsidR="24DDF080" w:rsidRPr="00DC08B4">
              <w:rPr>
                <w:rFonts w:ascii="Times New Roman" w:hAnsi="Times New Roman"/>
                <w:color w:val="000000" w:themeColor="text1"/>
              </w:rPr>
              <w:t xml:space="preserve">. </w:t>
            </w:r>
            <w:r w:rsidR="000A22F3" w:rsidRPr="00DC08B4">
              <w:rPr>
                <w:rFonts w:ascii="Times New Roman" w:hAnsi="Times New Roman"/>
                <w:color w:val="000000"/>
              </w:rPr>
              <w:t xml:space="preserve">Biorąc pod uwagę wielość zmian koniecznych do wprowadzenia w odrębnych ustawach, związanych z zastąpieniem obecnie obowiązującej ustawy – Prawo telekomunikacyjne ustawą </w:t>
            </w:r>
            <w:proofErr w:type="spellStart"/>
            <w:r w:rsidR="000A22F3" w:rsidRPr="00DC08B4">
              <w:rPr>
                <w:rFonts w:ascii="Times New Roman" w:hAnsi="Times New Roman"/>
                <w:color w:val="000000"/>
              </w:rPr>
              <w:t>Pke</w:t>
            </w:r>
            <w:proofErr w:type="spellEnd"/>
            <w:r w:rsidR="000A22F3" w:rsidRPr="00DC08B4">
              <w:rPr>
                <w:rFonts w:ascii="Times New Roman" w:hAnsi="Times New Roman"/>
                <w:color w:val="000000"/>
              </w:rPr>
              <w:t xml:space="preserve">, w opinii projektodawcy zasadne jest uregulowanie zmian w przepisach obowiązujących, przepisów uchylających oraz przejściowych w odrębnej </w:t>
            </w:r>
            <w:r w:rsidR="00FD6A30" w:rsidRPr="00DC08B4">
              <w:rPr>
                <w:rFonts w:ascii="Times New Roman" w:hAnsi="Times New Roman"/>
                <w:color w:val="000000"/>
              </w:rPr>
              <w:t xml:space="preserve">ustawie wprowadzającej ustawę – Prawo </w:t>
            </w:r>
            <w:r w:rsidR="000A22F3" w:rsidRPr="00DC08B4">
              <w:rPr>
                <w:rFonts w:ascii="Times New Roman" w:hAnsi="Times New Roman"/>
                <w:color w:val="000000"/>
              </w:rPr>
              <w:t>komunikacji elektronicznej.</w:t>
            </w:r>
          </w:p>
          <w:p w14:paraId="0D0B940D" w14:textId="38B10AA9" w:rsidR="00912ECA" w:rsidRPr="00DC08B4" w:rsidRDefault="00912ECA" w:rsidP="00D35FA6">
            <w:pPr>
              <w:spacing w:before="120" w:after="120"/>
              <w:jc w:val="both"/>
              <w:rPr>
                <w:rFonts w:ascii="Times New Roman" w:hAnsi="Times New Roman"/>
                <w:color w:val="000000"/>
              </w:rPr>
            </w:pPr>
            <w:r w:rsidRPr="00912ECA">
              <w:rPr>
                <w:rFonts w:ascii="Times New Roman" w:hAnsi="Times New Roman"/>
                <w:color w:val="000000"/>
              </w:rPr>
              <w:t xml:space="preserve">Z uwagi na sektorowy charakter regulacji na poziomie europejskim dotyczących sektora telekomunikacyjnego nie było możliwe ujednolicenie systemu zgłaszania i obsługi incydentów bezpieczeństwa. Przedsiębiorcy telekomunikacyjni zostali wyłączeni z zakresu podmiotowego ustawy o krajowym systemie </w:t>
            </w:r>
            <w:proofErr w:type="spellStart"/>
            <w:r w:rsidRPr="00912ECA">
              <w:rPr>
                <w:rFonts w:ascii="Times New Roman" w:hAnsi="Times New Roman"/>
                <w:color w:val="000000"/>
              </w:rPr>
              <w:t>cyberbezpieczeństwa</w:t>
            </w:r>
            <w:proofErr w:type="spellEnd"/>
            <w:r w:rsidRPr="00912ECA">
              <w:rPr>
                <w:rFonts w:ascii="Times New Roman" w:hAnsi="Times New Roman"/>
                <w:color w:val="000000"/>
              </w:rPr>
              <w:t>. Na podstawie Prawa telekomunikacyjnego zgłaszają oni naruszenia związane z sieciami i usługami telekomunikacyjnymi bezpośrednio do Prezesa Urzędu Komunikacji Elektronicznej, który następnie może zwrócić się o pomoc do zespołów CSIRT poziomu krajowego o wsparcie w obsłudze naruszeń. Rozwiązanie to opóźnia uzyskanie wsparcia dla przedsiębiorcy telekomunikacyjnego zmagającego się z incydentem. Ponadto zespoły CSIRT poziomu krajowego nie posiadają pełnych informacji o zagrożeniach w sektorze telekomunikacyjnym, który jest jednym z krytycznych sektorów gospodarki państwa.</w:t>
            </w:r>
          </w:p>
        </w:tc>
      </w:tr>
      <w:tr w:rsidR="006A701A" w:rsidRPr="00DC08B4" w14:paraId="0A53011D" w14:textId="77777777" w:rsidTr="1AD27EFE">
        <w:trPr>
          <w:gridAfter w:val="1"/>
          <w:wAfter w:w="135" w:type="dxa"/>
          <w:trHeight w:val="142"/>
        </w:trPr>
        <w:tc>
          <w:tcPr>
            <w:tcW w:w="10937" w:type="dxa"/>
            <w:gridSpan w:val="29"/>
            <w:shd w:val="clear" w:color="auto" w:fill="99CCFF"/>
            <w:vAlign w:val="center"/>
          </w:tcPr>
          <w:p w14:paraId="01DD8BBC" w14:textId="77777777" w:rsidR="006A701A" w:rsidRPr="00DC08B4" w:rsidRDefault="0013216E" w:rsidP="00C53F26">
            <w:pPr>
              <w:numPr>
                <w:ilvl w:val="0"/>
                <w:numId w:val="4"/>
              </w:numPr>
              <w:spacing w:before="60" w:after="60" w:line="240" w:lineRule="auto"/>
              <w:ind w:left="318" w:hanging="284"/>
              <w:jc w:val="both"/>
              <w:rPr>
                <w:rFonts w:ascii="Times New Roman" w:hAnsi="Times New Roman"/>
                <w:b/>
                <w:color w:val="000000"/>
              </w:rPr>
            </w:pPr>
            <w:r w:rsidRPr="00DC08B4">
              <w:rPr>
                <w:rFonts w:ascii="Times New Roman" w:hAnsi="Times New Roman"/>
                <w:b/>
                <w:color w:val="000000"/>
                <w:spacing w:val="-2"/>
              </w:rPr>
              <w:t>Rekomendowane rozwiązanie, w tym planowane narzędzia interwencji, i oczekiwany efekt</w:t>
            </w:r>
          </w:p>
        </w:tc>
      </w:tr>
      <w:tr w:rsidR="006A701A" w:rsidRPr="00DC08B4" w14:paraId="796BC58B" w14:textId="77777777" w:rsidTr="1AD27EFE">
        <w:trPr>
          <w:gridAfter w:val="1"/>
          <w:wAfter w:w="135" w:type="dxa"/>
          <w:trHeight w:val="142"/>
        </w:trPr>
        <w:tc>
          <w:tcPr>
            <w:tcW w:w="10937" w:type="dxa"/>
            <w:gridSpan w:val="29"/>
            <w:shd w:val="clear" w:color="auto" w:fill="auto"/>
          </w:tcPr>
          <w:p w14:paraId="49449F47" w14:textId="62E5FF4E" w:rsidR="000A22F3" w:rsidRPr="00DC08B4" w:rsidRDefault="000A22F3" w:rsidP="00583D06">
            <w:pPr>
              <w:spacing w:before="120" w:after="120"/>
              <w:jc w:val="both"/>
              <w:rPr>
                <w:rFonts w:ascii="Times New Roman" w:hAnsi="Times New Roman"/>
                <w:color w:val="000000"/>
                <w:spacing w:val="-2"/>
              </w:rPr>
            </w:pPr>
            <w:r w:rsidRPr="00DC08B4">
              <w:rPr>
                <w:rFonts w:ascii="Times New Roman" w:hAnsi="Times New Roman"/>
                <w:color w:val="000000"/>
                <w:spacing w:val="-2"/>
              </w:rPr>
              <w:t>A.</w:t>
            </w:r>
          </w:p>
          <w:p w14:paraId="1BC6BC05" w14:textId="77777777" w:rsidR="000A22F3" w:rsidRPr="00DC08B4" w:rsidRDefault="000A22F3" w:rsidP="00583D06">
            <w:pPr>
              <w:spacing w:before="120" w:after="120"/>
              <w:jc w:val="both"/>
              <w:rPr>
                <w:rFonts w:ascii="Times New Roman" w:eastAsia="Times New Roman" w:hAnsi="Times New Roman"/>
              </w:rPr>
            </w:pPr>
            <w:proofErr w:type="spellStart"/>
            <w:r w:rsidRPr="00DC08B4">
              <w:rPr>
                <w:rFonts w:ascii="Times New Roman" w:eastAsia="Times New Roman" w:hAnsi="Times New Roman"/>
              </w:rPr>
              <w:lastRenderedPageBreak/>
              <w:t>PWPke</w:t>
            </w:r>
            <w:proofErr w:type="spellEnd"/>
            <w:r w:rsidRPr="00DC08B4">
              <w:rPr>
                <w:rFonts w:ascii="Times New Roman" w:eastAsia="Times New Roman" w:hAnsi="Times New Roman"/>
              </w:rPr>
              <w:t xml:space="preserve"> wprowadza zmiany w przepisach obowiązujących w następujących ustawach:</w:t>
            </w:r>
          </w:p>
          <w:p w14:paraId="1909B429" w14:textId="672F0BB8" w:rsidR="47EE0385" w:rsidRPr="00DC08B4" w:rsidRDefault="47EE0385" w:rsidP="4034D1BC">
            <w:pPr>
              <w:pStyle w:val="Akapitzlist"/>
              <w:numPr>
                <w:ilvl w:val="0"/>
                <w:numId w:val="26"/>
              </w:numPr>
              <w:spacing w:before="120" w:after="120"/>
              <w:jc w:val="both"/>
              <w:rPr>
                <w:rFonts w:ascii="Times New Roman" w:eastAsia="Times New Roman" w:hAnsi="Times New Roman"/>
              </w:rPr>
            </w:pPr>
            <w:r w:rsidRPr="00DC08B4">
              <w:rPr>
                <w:rFonts w:ascii="Times New Roman" w:eastAsia="Times New Roman" w:hAnsi="Times New Roman"/>
              </w:rPr>
              <w:t xml:space="preserve">ustawie z dnia 17 listopada 1964 r. - Kodeks postępowania cywilnego </w:t>
            </w:r>
            <w:r w:rsidR="1E22C47A" w:rsidRPr="00DC08B4">
              <w:rPr>
                <w:rFonts w:ascii="Times New Roman" w:eastAsia="Times New Roman" w:hAnsi="Times New Roman"/>
              </w:rPr>
              <w:t>(</w:t>
            </w:r>
            <w:r w:rsidR="6AF0FFE2" w:rsidRPr="00DC08B4">
              <w:rPr>
                <w:rFonts w:ascii="Times New Roman" w:eastAsia="Times New Roman" w:hAnsi="Times New Roman"/>
              </w:rPr>
              <w:t xml:space="preserve">Dz. U. </w:t>
            </w:r>
            <w:r w:rsidR="6AF0FFE2" w:rsidRPr="449BD161">
              <w:rPr>
                <w:rFonts w:ascii="Times New Roman" w:eastAsia="Times New Roman" w:hAnsi="Times New Roman"/>
              </w:rPr>
              <w:t xml:space="preserve">z </w:t>
            </w:r>
            <w:r w:rsidR="66DFE18B" w:rsidRPr="449BD161">
              <w:rPr>
                <w:rFonts w:ascii="Times New Roman" w:eastAsia="Times New Roman" w:hAnsi="Times New Roman"/>
                <w:sz w:val="24"/>
                <w:szCs w:val="24"/>
              </w:rPr>
              <w:t>2020 r. poz. 1575, 1578, 2070, 956 oraz z 2021 r. poz. 11</w:t>
            </w:r>
            <w:r w:rsidR="1E22C47A" w:rsidRPr="00DC08B4">
              <w:rPr>
                <w:rFonts w:ascii="Times New Roman" w:eastAsia="Times New Roman" w:hAnsi="Times New Roman"/>
              </w:rPr>
              <w:t>)</w:t>
            </w:r>
            <w:r w:rsidR="00820474" w:rsidRPr="00DC08B4">
              <w:rPr>
                <w:rFonts w:ascii="Times New Roman" w:eastAsia="Times New Roman" w:hAnsi="Times New Roman"/>
              </w:rPr>
              <w:t>;</w:t>
            </w:r>
          </w:p>
          <w:p w14:paraId="4F5A21A5" w14:textId="12E17906" w:rsidR="00820474" w:rsidRPr="00DC08B4" w:rsidRDefault="00820474" w:rsidP="4034D1BC">
            <w:pPr>
              <w:pStyle w:val="Akapitzlist"/>
              <w:numPr>
                <w:ilvl w:val="0"/>
                <w:numId w:val="26"/>
              </w:numPr>
              <w:spacing w:before="120" w:after="120"/>
              <w:jc w:val="both"/>
              <w:rPr>
                <w:rFonts w:ascii="Times New Roman" w:eastAsia="Times New Roman" w:hAnsi="Times New Roman"/>
              </w:rPr>
            </w:pPr>
            <w:r w:rsidRPr="00DC08B4">
              <w:rPr>
                <w:rFonts w:ascii="Times New Roman" w:eastAsia="Times New Roman" w:hAnsi="Times New Roman"/>
              </w:rPr>
              <w:t>ustawie z dnia 17 czerwca 1966 r. o postępowaniu egzekucyjnym w administracji (</w:t>
            </w:r>
            <w:r w:rsidRPr="00DC08B4">
              <w:rPr>
                <w:rFonts w:ascii="Times New Roman" w:eastAsia="Times" w:hAnsi="Times New Roman"/>
              </w:rPr>
              <w:t xml:space="preserve">Dz. U. </w:t>
            </w:r>
            <w:r w:rsidRPr="449BD161">
              <w:rPr>
                <w:rFonts w:ascii="Times New Roman" w:eastAsia="Times" w:hAnsi="Times New Roman"/>
              </w:rPr>
              <w:t xml:space="preserve">z </w:t>
            </w:r>
            <w:r w:rsidR="37321474" w:rsidRPr="449BD161">
              <w:rPr>
                <w:rFonts w:ascii="Times New Roman" w:eastAsia="Times New Roman" w:hAnsi="Times New Roman"/>
                <w:sz w:val="24"/>
                <w:szCs w:val="24"/>
              </w:rPr>
              <w:t>2020 r. poz. 1427, 1492 oraz z 2021 r. poz. 11</w:t>
            </w:r>
            <w:r w:rsidRPr="00DC08B4">
              <w:rPr>
                <w:rFonts w:ascii="Times New Roman" w:eastAsia="Times" w:hAnsi="Times New Roman"/>
              </w:rPr>
              <w:t>.</w:t>
            </w:r>
            <w:r w:rsidRPr="00DC08B4">
              <w:rPr>
                <w:rFonts w:ascii="Times New Roman" w:eastAsia="Times New Roman" w:hAnsi="Times New Roman"/>
              </w:rPr>
              <w:t>);</w:t>
            </w:r>
          </w:p>
          <w:p w14:paraId="09499D93" w14:textId="7B634480"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 xml:space="preserve">ustawie z dnia 21 listopada 1967 r. o powszechnym obowiązku obrony Rzeczypospolitej Polskiej (Dz. U. z 2019 r. poz. 1541 i 2020); </w:t>
            </w:r>
          </w:p>
          <w:p w14:paraId="6755549A" w14:textId="13971EFB" w:rsidR="00E96DC9" w:rsidRPr="00DC08B4" w:rsidRDefault="00E96DC9"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hAnsi="Times New Roman"/>
              </w:rPr>
              <w:t xml:space="preserve">ustawie z dnia 6 lipca 1982 r. o księgach wieczystych i hipotece (Dz. U. z 2019 </w:t>
            </w:r>
            <w:r w:rsidR="0065449F" w:rsidRPr="00DC08B4">
              <w:rPr>
                <w:rFonts w:ascii="Times New Roman" w:hAnsi="Times New Roman"/>
              </w:rPr>
              <w:t xml:space="preserve">r. </w:t>
            </w:r>
            <w:r w:rsidRPr="00DC08B4">
              <w:rPr>
                <w:rFonts w:ascii="Times New Roman" w:hAnsi="Times New Roman"/>
              </w:rPr>
              <w:t>poz. 2204);</w:t>
            </w:r>
          </w:p>
          <w:p w14:paraId="676885AF" w14:textId="6EEC9339" w:rsidR="56FB35CB" w:rsidRPr="00DC08B4" w:rsidRDefault="3FE13399" w:rsidP="04E5D613">
            <w:pPr>
              <w:pStyle w:val="Akapitzlist"/>
              <w:numPr>
                <w:ilvl w:val="0"/>
                <w:numId w:val="26"/>
              </w:numPr>
              <w:spacing w:before="120" w:after="120"/>
              <w:jc w:val="both"/>
              <w:rPr>
                <w:rFonts w:ascii="Times New Roman" w:eastAsia="Times New Roman" w:hAnsi="Times New Roman"/>
              </w:rPr>
            </w:pPr>
            <w:r w:rsidRPr="00DC08B4">
              <w:rPr>
                <w:rFonts w:ascii="Times New Roman" w:eastAsia="Times New Roman" w:hAnsi="Times New Roman"/>
              </w:rPr>
              <w:t>ustawie z dnia 21 marca 1985 r. o drogach publicznych (Dz. U. z 2020 r. poz. 470, 471</w:t>
            </w:r>
            <w:r w:rsidR="005BAA0E" w:rsidRPr="449BD161">
              <w:rPr>
                <w:rFonts w:ascii="Times New Roman" w:eastAsia="Times New Roman" w:hAnsi="Times New Roman"/>
              </w:rPr>
              <w:t>,</w:t>
            </w:r>
            <w:r w:rsidRPr="00DC08B4">
              <w:rPr>
                <w:rFonts w:ascii="Times New Roman" w:eastAsia="Times New Roman" w:hAnsi="Times New Roman"/>
              </w:rPr>
              <w:t>1087</w:t>
            </w:r>
            <w:r w:rsidR="375055A6" w:rsidRPr="449BD161">
              <w:rPr>
                <w:rFonts w:ascii="Times New Roman" w:eastAsia="Times New Roman" w:hAnsi="Times New Roman"/>
              </w:rPr>
              <w:t xml:space="preserve"> i </w:t>
            </w:r>
            <w:r w:rsidR="375055A6" w:rsidRPr="00AE2601">
              <w:rPr>
                <w:rFonts w:ascii="Times New Roman" w:eastAsia="Times New Roman" w:hAnsi="Times New Roman"/>
              </w:rPr>
              <w:t>2338</w:t>
            </w:r>
            <w:r w:rsidRPr="00DC08B4">
              <w:rPr>
                <w:rFonts w:ascii="Times New Roman" w:eastAsia="Times New Roman" w:hAnsi="Times New Roman"/>
              </w:rPr>
              <w:t>)</w:t>
            </w:r>
            <w:r w:rsidR="00163D72">
              <w:rPr>
                <w:rFonts w:ascii="Times New Roman" w:eastAsia="Times New Roman" w:hAnsi="Times New Roman"/>
              </w:rPr>
              <w:t>;</w:t>
            </w:r>
          </w:p>
          <w:p w14:paraId="717CF836" w14:textId="1101D230"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 xml:space="preserve">ustawie z dnia 6 kwietnia 1990 r. o Policji (Dz. U. z </w:t>
            </w:r>
            <w:r w:rsidR="7ED5EFBC" w:rsidRPr="449BD161">
              <w:rPr>
                <w:rFonts w:ascii="Times New Roman" w:eastAsia="Times New Roman" w:hAnsi="Times New Roman"/>
              </w:rPr>
              <w:t>2020</w:t>
            </w:r>
            <w:r w:rsidRPr="00DC08B4">
              <w:rPr>
                <w:rFonts w:ascii="Times New Roman" w:eastAsia="Times New Roman" w:hAnsi="Times New Roman"/>
              </w:rPr>
              <w:t xml:space="preserve"> r. poz. </w:t>
            </w:r>
            <w:r w:rsidR="7ED5EFBC" w:rsidRPr="449BD161">
              <w:rPr>
                <w:rFonts w:ascii="Times New Roman" w:eastAsia="Times New Roman" w:hAnsi="Times New Roman"/>
              </w:rPr>
              <w:t>360</w:t>
            </w:r>
            <w:r w:rsidR="29C78093" w:rsidRPr="449BD161">
              <w:rPr>
                <w:rFonts w:ascii="Times New Roman" w:eastAsia="Times New Roman" w:hAnsi="Times New Roman"/>
              </w:rPr>
              <w:t xml:space="preserve">, 956, </w:t>
            </w:r>
            <w:r w:rsidR="13520902" w:rsidRPr="00AE2601">
              <w:rPr>
                <w:rFonts w:ascii="Times New Roman" w:eastAsia="Times New Roman" w:hAnsi="Times New Roman"/>
              </w:rPr>
              <w:t>1610 i poz. 2112</w:t>
            </w:r>
            <w:r w:rsidRPr="00DC08B4">
              <w:rPr>
                <w:rFonts w:ascii="Times New Roman" w:eastAsia="Times New Roman" w:hAnsi="Times New Roman"/>
              </w:rPr>
              <w:t>);</w:t>
            </w:r>
          </w:p>
          <w:p w14:paraId="01353F8C" w14:textId="41EEED50"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 xml:space="preserve">ustawie z dnia 12 października 1990 r. o Straży Granicznej (Dz. U. z 2020 r. poz. </w:t>
            </w:r>
            <w:r w:rsidRPr="449BD161">
              <w:rPr>
                <w:rFonts w:ascii="Times New Roman" w:eastAsia="Times New Roman" w:hAnsi="Times New Roman"/>
              </w:rPr>
              <w:t>305</w:t>
            </w:r>
            <w:r w:rsidR="068D1C05" w:rsidRPr="449BD161">
              <w:rPr>
                <w:rFonts w:ascii="Times New Roman" w:eastAsia="Times New Roman" w:hAnsi="Times New Roman"/>
                <w:sz w:val="24"/>
                <w:szCs w:val="24"/>
              </w:rPr>
              <w:t>, 1610 i poz. 2112 oraz z 2021 r. poz. 11</w:t>
            </w:r>
            <w:r w:rsidRPr="00DC08B4">
              <w:rPr>
                <w:rFonts w:ascii="Times New Roman" w:eastAsia="Times New Roman" w:hAnsi="Times New Roman"/>
              </w:rPr>
              <w:t>);</w:t>
            </w:r>
          </w:p>
          <w:p w14:paraId="4A393F6F" w14:textId="0DE94120"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 xml:space="preserve">ustawie z dnia 24 sierpnia 1991 r. o ochronie przeciwpożarowej (Dz. U. </w:t>
            </w:r>
            <w:r w:rsidRPr="449BD161">
              <w:rPr>
                <w:rFonts w:ascii="Times New Roman" w:eastAsia="Times New Roman" w:hAnsi="Times New Roman"/>
              </w:rPr>
              <w:t xml:space="preserve">z </w:t>
            </w:r>
            <w:r w:rsidR="05F87270" w:rsidRPr="449BD161">
              <w:rPr>
                <w:rFonts w:ascii="Times New Roman" w:eastAsia="Times New Roman" w:hAnsi="Times New Roman"/>
              </w:rPr>
              <w:t>2020 poz. 961</w:t>
            </w:r>
            <w:r w:rsidR="59B5A2BE" w:rsidRPr="449BD161">
              <w:rPr>
                <w:rFonts w:ascii="Times New Roman" w:eastAsia="Times New Roman" w:hAnsi="Times New Roman"/>
              </w:rPr>
              <w:t xml:space="preserve"> i poz.</w:t>
            </w:r>
            <w:r w:rsidR="05F87270" w:rsidRPr="449BD161">
              <w:rPr>
                <w:rFonts w:ascii="Times New Roman" w:eastAsia="Times New Roman" w:hAnsi="Times New Roman"/>
              </w:rPr>
              <w:t xml:space="preserve"> 1610</w:t>
            </w:r>
            <w:r w:rsidRPr="00DC08B4">
              <w:rPr>
                <w:rFonts w:ascii="Times New Roman" w:eastAsia="Times New Roman" w:hAnsi="Times New Roman"/>
              </w:rPr>
              <w:t xml:space="preserve">);         </w:t>
            </w:r>
          </w:p>
          <w:p w14:paraId="4E831A04" w14:textId="48741941"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 xml:space="preserve">ustawie z dnia 15 lutego 1992 r. o podatku dochodowym od osób prawnych (Dz. U. </w:t>
            </w:r>
            <w:r w:rsidRPr="449BD161">
              <w:rPr>
                <w:rFonts w:ascii="Times New Roman" w:eastAsia="Times New Roman" w:hAnsi="Times New Roman"/>
              </w:rPr>
              <w:t xml:space="preserve">z </w:t>
            </w:r>
            <w:r w:rsidR="7285D012" w:rsidRPr="449BD161">
              <w:rPr>
                <w:rFonts w:ascii="Times New Roman" w:eastAsia="Times New Roman" w:hAnsi="Times New Roman"/>
              </w:rPr>
              <w:t>2020 r. poz. 1406</w:t>
            </w:r>
            <w:r w:rsidRPr="00DC08B4">
              <w:rPr>
                <w:rFonts w:ascii="Times New Roman" w:eastAsia="Times New Roman" w:hAnsi="Times New Roman"/>
              </w:rPr>
              <w:t xml:space="preserve">, z </w:t>
            </w:r>
            <w:proofErr w:type="spellStart"/>
            <w:r w:rsidRPr="00DC08B4">
              <w:rPr>
                <w:rFonts w:ascii="Times New Roman" w:eastAsia="Times New Roman" w:hAnsi="Times New Roman"/>
              </w:rPr>
              <w:t>późn</w:t>
            </w:r>
            <w:proofErr w:type="spellEnd"/>
            <w:r w:rsidRPr="00DC08B4">
              <w:rPr>
                <w:rFonts w:ascii="Times New Roman" w:eastAsia="Times New Roman" w:hAnsi="Times New Roman"/>
              </w:rPr>
              <w:t>. zm.);</w:t>
            </w:r>
          </w:p>
          <w:p w14:paraId="354B3DE1" w14:textId="3015820F" w:rsidR="6C52C358" w:rsidRPr="00DC08B4" w:rsidRDefault="3B8A7275" w:rsidP="04E5D613">
            <w:pPr>
              <w:pStyle w:val="Akapitzlist"/>
              <w:numPr>
                <w:ilvl w:val="0"/>
                <w:numId w:val="26"/>
              </w:numPr>
              <w:spacing w:before="120" w:after="120"/>
              <w:jc w:val="both"/>
              <w:rPr>
                <w:rFonts w:ascii="Times New Roman" w:hAnsi="Times New Roman"/>
              </w:rPr>
            </w:pPr>
            <w:r w:rsidRPr="00DC08B4">
              <w:rPr>
                <w:rFonts w:ascii="Times New Roman" w:eastAsia="Times New Roman" w:hAnsi="Times New Roman"/>
              </w:rPr>
              <w:t>ustawie z dnia 29 grudnia 1992 r. o radiofonii i telewizji (Dz. U. z 2020 r. poz. 805)</w:t>
            </w:r>
            <w:r w:rsidR="00163D72">
              <w:rPr>
                <w:rFonts w:ascii="Times New Roman" w:eastAsia="Times New Roman" w:hAnsi="Times New Roman"/>
              </w:rPr>
              <w:t>;</w:t>
            </w:r>
          </w:p>
          <w:p w14:paraId="1BBF1A96" w14:textId="77777777"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ustawie z dnia 4 lutego 1994 r. o prawie autorskim i prawach pokrewnych (Dz. U. z 2019 r. poz. 1231 oraz z 2020 r. poz. 288);</w:t>
            </w:r>
          </w:p>
          <w:p w14:paraId="1A696505" w14:textId="28F9A809" w:rsidR="00787DDD" w:rsidRPr="00DC08B4" w:rsidRDefault="00787DDD" w:rsidP="78D34AA8">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ustawie z dnia 7 lipca 1994 r. - Prawo budowlane</w:t>
            </w:r>
            <w:r w:rsidR="004303D9" w:rsidRPr="00DC08B4">
              <w:rPr>
                <w:rFonts w:ascii="Times New Roman" w:eastAsia="Times New Roman" w:hAnsi="Times New Roman"/>
              </w:rPr>
              <w:t xml:space="preserve"> (Dz. U. z 2020 r. poz. 1333</w:t>
            </w:r>
            <w:r w:rsidR="07616B49" w:rsidRPr="449BD161">
              <w:rPr>
                <w:rFonts w:ascii="Times New Roman" w:eastAsia="Times New Roman" w:hAnsi="Times New Roman"/>
              </w:rPr>
              <w:t xml:space="preserve"> </w:t>
            </w:r>
            <w:r w:rsidR="07616B49" w:rsidRPr="00AE2601">
              <w:rPr>
                <w:rFonts w:ascii="Times New Roman" w:eastAsia="Times New Roman" w:hAnsi="Times New Roman"/>
              </w:rPr>
              <w:t>oraz z 2021 r. poz. 11</w:t>
            </w:r>
            <w:r w:rsidR="004303D9" w:rsidRPr="00DC08B4">
              <w:rPr>
                <w:rFonts w:ascii="Times New Roman" w:eastAsia="Times New Roman" w:hAnsi="Times New Roman"/>
              </w:rPr>
              <w:t>)</w:t>
            </w:r>
            <w:r w:rsidRPr="00DC08B4">
              <w:rPr>
                <w:rFonts w:ascii="Times New Roman" w:eastAsia="Times New Roman" w:hAnsi="Times New Roman"/>
              </w:rPr>
              <w:t>;</w:t>
            </w:r>
          </w:p>
          <w:p w14:paraId="51E89B50" w14:textId="24736D53" w:rsidR="00787DDD" w:rsidRPr="00DC08B4" w:rsidRDefault="00787DDD" w:rsidP="78D34AA8">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ustawie z dnia 29 czerwca 1995 r. o statystyce publicznej (Dz. U. z 2020 r. poz. 443 i 1486);</w:t>
            </w:r>
          </w:p>
          <w:p w14:paraId="1F3C8C2D" w14:textId="77777777"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ustawie z dnia 21 czerwca 1996 r. o szczególnych formach sprawowania nadzoru przez ministra właściwego do spraw wewnętrznych (Dz. U. z 2020 r. poz. 13);</w:t>
            </w:r>
          </w:p>
          <w:p w14:paraId="7B7B25FD" w14:textId="1C3A43CD"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 xml:space="preserve">ustawie z dnia 6 czerwca 1997 r. - Kodeks postępowania karnego (Dz. U. z 2020 r. poz. </w:t>
            </w:r>
            <w:r w:rsidRPr="449BD161">
              <w:rPr>
                <w:rFonts w:ascii="Times New Roman" w:eastAsia="Times New Roman" w:hAnsi="Times New Roman"/>
              </w:rPr>
              <w:t>30</w:t>
            </w:r>
            <w:r w:rsidR="0F966EF3" w:rsidRPr="449BD161">
              <w:rPr>
                <w:rFonts w:ascii="Times New Roman" w:eastAsia="Times New Roman" w:hAnsi="Times New Roman"/>
              </w:rPr>
              <w:t xml:space="preserve">, </w:t>
            </w:r>
            <w:r w:rsidR="0F966EF3" w:rsidRPr="449BD161">
              <w:rPr>
                <w:rFonts w:ascii="Times New Roman" w:eastAsia="Times New Roman" w:hAnsi="Times New Roman"/>
                <w:sz w:val="24"/>
                <w:szCs w:val="24"/>
              </w:rPr>
              <w:t>413, 568,1086 i 1458</w:t>
            </w:r>
            <w:r w:rsidRPr="449BD161">
              <w:rPr>
                <w:rFonts w:ascii="Times New Roman" w:eastAsia="Times New Roman" w:hAnsi="Times New Roman"/>
              </w:rPr>
              <w:t xml:space="preserve">); </w:t>
            </w:r>
          </w:p>
          <w:p w14:paraId="20710DDC" w14:textId="12615BEC" w:rsidR="00DC08B4" w:rsidRPr="00DC08B4" w:rsidRDefault="00DC08B4" w:rsidP="00583D06">
            <w:pPr>
              <w:pStyle w:val="Akapitzlist"/>
              <w:numPr>
                <w:ilvl w:val="0"/>
                <w:numId w:val="26"/>
              </w:numPr>
              <w:spacing w:before="120" w:after="120"/>
              <w:contextualSpacing w:val="0"/>
              <w:jc w:val="both"/>
              <w:rPr>
                <w:rFonts w:ascii="Times New Roman" w:eastAsia="Times New Roman" w:hAnsi="Times New Roman"/>
              </w:rPr>
            </w:pPr>
            <w:r w:rsidRPr="00DC08B4">
              <w:rPr>
                <w:rStyle w:val="normaltextrun"/>
                <w:rFonts w:ascii="Times New Roman" w:hAnsi="Times New Roman"/>
              </w:rPr>
              <w:t>ustawie z dnia 4 września 1997 r. o </w:t>
            </w:r>
            <w:r w:rsidRPr="00DC08B4">
              <w:rPr>
                <w:rStyle w:val="findhit"/>
                <w:rFonts w:ascii="Times New Roman" w:hAnsi="Times New Roman"/>
              </w:rPr>
              <w:t>działach</w:t>
            </w:r>
            <w:r w:rsidRPr="00DC08B4">
              <w:rPr>
                <w:rStyle w:val="normaltextrun"/>
                <w:rFonts w:ascii="Times New Roman" w:hAnsi="Times New Roman"/>
              </w:rPr>
              <w:t> administracji rządowej (Dz. U. z 2020 r. poz. 1220</w:t>
            </w:r>
            <w:r w:rsidR="480607B8" w:rsidRPr="449BD161">
              <w:rPr>
                <w:rStyle w:val="normaltextrun"/>
                <w:rFonts w:ascii="Times New Roman" w:hAnsi="Times New Roman"/>
              </w:rPr>
              <w:t xml:space="preserve"> i 2327</w:t>
            </w:r>
            <w:r w:rsidRPr="00DC08B4">
              <w:rPr>
                <w:rStyle w:val="normaltextrun"/>
                <w:rFonts w:ascii="Times New Roman" w:hAnsi="Times New Roman"/>
              </w:rPr>
              <w:t>);</w:t>
            </w:r>
          </w:p>
          <w:p w14:paraId="32A31969" w14:textId="0CB01772"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 xml:space="preserve">ustawie z dnia 21 sierpnia 1997 r. o gospodarce nieruchomościami (Dz. U. z 2020 r. poz. </w:t>
            </w:r>
            <w:r w:rsidR="0F1456A6" w:rsidRPr="449BD161">
              <w:rPr>
                <w:rFonts w:ascii="Times New Roman" w:eastAsia="Times New Roman" w:hAnsi="Times New Roman"/>
              </w:rPr>
              <w:t>1990</w:t>
            </w:r>
            <w:r w:rsidR="3BE1D486" w:rsidRPr="449BD161">
              <w:rPr>
                <w:rFonts w:ascii="Times New Roman" w:eastAsia="Times New Roman" w:hAnsi="Times New Roman"/>
              </w:rPr>
              <w:t xml:space="preserve"> </w:t>
            </w:r>
            <w:r w:rsidR="331D42D5" w:rsidRPr="449BD161">
              <w:rPr>
                <w:rFonts w:ascii="Times New Roman" w:eastAsia="Times New Roman" w:hAnsi="Times New Roman"/>
              </w:rPr>
              <w:t>oraz</w:t>
            </w:r>
            <w:r w:rsidR="0F1456A6" w:rsidRPr="449BD161">
              <w:rPr>
                <w:rFonts w:ascii="Times New Roman" w:eastAsia="Times New Roman" w:hAnsi="Times New Roman"/>
              </w:rPr>
              <w:t xml:space="preserve"> z 2021 r. poz. </w:t>
            </w:r>
            <w:r w:rsidR="2B3B76D2" w:rsidRPr="449BD161">
              <w:rPr>
                <w:rFonts w:ascii="Times New Roman" w:eastAsia="Times New Roman" w:hAnsi="Times New Roman"/>
              </w:rPr>
              <w:t>11</w:t>
            </w:r>
            <w:r w:rsidRPr="00DC08B4">
              <w:rPr>
                <w:rFonts w:ascii="Times New Roman" w:eastAsia="Times New Roman" w:hAnsi="Times New Roman"/>
              </w:rPr>
              <w:t>);</w:t>
            </w:r>
          </w:p>
          <w:p w14:paraId="7272D8CD" w14:textId="5A803067"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u w:val="single"/>
              </w:rPr>
            </w:pPr>
            <w:r w:rsidRPr="00DC08B4">
              <w:rPr>
                <w:rFonts w:ascii="Times New Roman" w:eastAsia="Times New Roman" w:hAnsi="Times New Roman"/>
              </w:rPr>
              <w:t xml:space="preserve">ustawie z dnia 27 kwietnia 2001 r. - Prawo ochrony środowiska (Dz. U. </w:t>
            </w:r>
            <w:r w:rsidRPr="449BD161">
              <w:rPr>
                <w:rFonts w:ascii="Times New Roman" w:eastAsia="Times New Roman" w:hAnsi="Times New Roman"/>
              </w:rPr>
              <w:t xml:space="preserve">z </w:t>
            </w:r>
            <w:r w:rsidR="5F95B4AC" w:rsidRPr="449BD161">
              <w:rPr>
                <w:rFonts w:ascii="Times New Roman" w:eastAsia="Times New Roman" w:hAnsi="Times New Roman"/>
              </w:rPr>
              <w:t xml:space="preserve">2020 r. poz. </w:t>
            </w:r>
            <w:r w:rsidR="5A85D6EB" w:rsidRPr="449BD161">
              <w:rPr>
                <w:rFonts w:ascii="Times New Roman" w:eastAsia="Times New Roman" w:hAnsi="Times New Roman"/>
              </w:rPr>
              <w:t>1219</w:t>
            </w:r>
            <w:r w:rsidR="766E6F92" w:rsidRPr="449BD161">
              <w:rPr>
                <w:rFonts w:ascii="Times New Roman" w:eastAsia="Times New Roman" w:hAnsi="Times New Roman"/>
              </w:rPr>
              <w:t xml:space="preserve"> z </w:t>
            </w:r>
            <w:proofErr w:type="spellStart"/>
            <w:r w:rsidR="766E6F92" w:rsidRPr="449BD161">
              <w:rPr>
                <w:rFonts w:ascii="Times New Roman" w:eastAsia="Times New Roman" w:hAnsi="Times New Roman"/>
              </w:rPr>
              <w:t>późn</w:t>
            </w:r>
            <w:proofErr w:type="spellEnd"/>
            <w:r w:rsidR="766E6F92" w:rsidRPr="449BD161">
              <w:rPr>
                <w:rFonts w:ascii="Times New Roman" w:eastAsia="Times New Roman" w:hAnsi="Times New Roman"/>
              </w:rPr>
              <w:t xml:space="preserve">. </w:t>
            </w:r>
            <w:proofErr w:type="spellStart"/>
            <w:r w:rsidR="766E6F92" w:rsidRPr="449BD161">
              <w:rPr>
                <w:rFonts w:ascii="Times New Roman" w:eastAsia="Times New Roman" w:hAnsi="Times New Roman"/>
              </w:rPr>
              <w:t>zm</w:t>
            </w:r>
            <w:proofErr w:type="spellEnd"/>
            <w:r w:rsidRPr="00DC08B4">
              <w:rPr>
                <w:rFonts w:ascii="Times New Roman" w:eastAsia="Times New Roman" w:hAnsi="Times New Roman"/>
              </w:rPr>
              <w:t>);</w:t>
            </w:r>
          </w:p>
          <w:p w14:paraId="3FECA58A" w14:textId="77777777"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ustawie z dnia 24 sierpnia 2001 r. o Żandarmerii Wojskowej i wojskowych organach porządkowych (Dz. U. z 2019 r. poz. 518 i 730);</w:t>
            </w:r>
          </w:p>
          <w:p w14:paraId="3B1F6689" w14:textId="77777777"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 xml:space="preserve"> ustawie z dnia 24 maja 2002 r. o Agencji Bezpieczeństwa Wewnętrznego oraz Agencji Wywiadu (Dz. U. z 2020 r. poz. 27);</w:t>
            </w:r>
          </w:p>
          <w:p w14:paraId="7B8D9D7D" w14:textId="02CDBDE8"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 xml:space="preserve">ustawie z dnia 3 lipca 2002 r. - Prawo lotnicze (Dz. U. z </w:t>
            </w:r>
            <w:r w:rsidR="2F567651" w:rsidRPr="00AE2601">
              <w:rPr>
                <w:rFonts w:ascii="Times New Roman" w:eastAsia="Times New Roman" w:hAnsi="Times New Roman"/>
              </w:rPr>
              <w:t>2020 r. poz. 1970 i 137</w:t>
            </w:r>
            <w:r w:rsidR="2F567651" w:rsidRPr="449BD161">
              <w:rPr>
                <w:rFonts w:ascii="Times New Roman" w:eastAsia="Times New Roman" w:hAnsi="Times New Roman"/>
                <w:sz w:val="24"/>
                <w:szCs w:val="24"/>
              </w:rPr>
              <w:t>8</w:t>
            </w:r>
            <w:r w:rsidRPr="00DC08B4">
              <w:rPr>
                <w:rFonts w:ascii="Times New Roman" w:eastAsia="Times New Roman" w:hAnsi="Times New Roman"/>
              </w:rPr>
              <w:t>);</w:t>
            </w:r>
          </w:p>
          <w:p w14:paraId="762CE61D" w14:textId="77777777"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 xml:space="preserve"> ustawie z dnia 5 lipca 2002 r. o ochronie niektórych usług świadczonych drogą elektroniczną opartych lub polegających na dostępie warunkowym (Dz. U. z 2015 r. poz. 1341); </w:t>
            </w:r>
          </w:p>
          <w:p w14:paraId="16C6D06C" w14:textId="7FD1CCE1" w:rsidR="5E140398" w:rsidRPr="00DC08B4" w:rsidRDefault="1CAFF016" w:rsidP="2450E7DC">
            <w:pPr>
              <w:pStyle w:val="Akapitzlist"/>
              <w:numPr>
                <w:ilvl w:val="0"/>
                <w:numId w:val="26"/>
              </w:numPr>
              <w:spacing w:before="120" w:after="120"/>
              <w:jc w:val="both"/>
              <w:rPr>
                <w:rFonts w:ascii="Times New Roman" w:hAnsi="Times New Roman"/>
              </w:rPr>
            </w:pPr>
            <w:r w:rsidRPr="00DC08B4">
              <w:rPr>
                <w:rFonts w:ascii="Times New Roman" w:eastAsia="Times New Roman" w:hAnsi="Times New Roman"/>
              </w:rPr>
              <w:t xml:space="preserve">ustawie z dnia 18 lipca 2002 r. </w:t>
            </w:r>
            <w:r w:rsidR="13A199B9" w:rsidRPr="00DC08B4">
              <w:rPr>
                <w:rFonts w:ascii="Times New Roman" w:eastAsia="Times New Roman" w:hAnsi="Times New Roman"/>
              </w:rPr>
              <w:t>o świadczeniu usług drogą elektroniczną (Dz. U. z 2020</w:t>
            </w:r>
            <w:r w:rsidR="274527F9" w:rsidRPr="00DC08B4">
              <w:rPr>
                <w:rFonts w:ascii="Times New Roman" w:eastAsia="Times New Roman" w:hAnsi="Times New Roman"/>
              </w:rPr>
              <w:t xml:space="preserve"> r.</w:t>
            </w:r>
            <w:r w:rsidR="13A199B9" w:rsidRPr="00DC08B4">
              <w:rPr>
                <w:rFonts w:ascii="Times New Roman" w:eastAsia="Times New Roman" w:hAnsi="Times New Roman"/>
              </w:rPr>
              <w:t xml:space="preserve"> poz. 344)</w:t>
            </w:r>
            <w:r w:rsidR="10F7AC09" w:rsidRPr="00DC08B4">
              <w:rPr>
                <w:rFonts w:ascii="Times New Roman" w:eastAsia="Times New Roman" w:hAnsi="Times New Roman"/>
              </w:rPr>
              <w:t>;</w:t>
            </w:r>
          </w:p>
          <w:p w14:paraId="46F54C52" w14:textId="226C60EB"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 xml:space="preserve">ustawie z dnia 28 lutego 2003 r. - Prawo upadłościowe (Dz. U. z </w:t>
            </w:r>
            <w:r w:rsidR="2352D166" w:rsidRPr="449BD161">
              <w:rPr>
                <w:rFonts w:ascii="Times New Roman" w:eastAsia="Times New Roman" w:hAnsi="Times New Roman"/>
              </w:rPr>
              <w:t>2020</w:t>
            </w:r>
            <w:r w:rsidRPr="00DC08B4">
              <w:rPr>
                <w:rFonts w:ascii="Times New Roman" w:eastAsia="Times New Roman" w:hAnsi="Times New Roman"/>
              </w:rPr>
              <w:t xml:space="preserve"> r. </w:t>
            </w:r>
            <w:r w:rsidR="2352D166" w:rsidRPr="449BD161">
              <w:rPr>
                <w:rFonts w:ascii="Times New Roman" w:eastAsia="Times New Roman" w:hAnsi="Times New Roman"/>
              </w:rPr>
              <w:t>poz. 1228,2320</w:t>
            </w:r>
            <w:r w:rsidRPr="00DC08B4">
              <w:rPr>
                <w:rFonts w:ascii="Times New Roman" w:eastAsia="Times New Roman" w:hAnsi="Times New Roman"/>
              </w:rPr>
              <w:t>);</w:t>
            </w:r>
          </w:p>
          <w:p w14:paraId="3CD6C325" w14:textId="32CEED77"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 xml:space="preserve">ustawie z dnia 17 lutego 2005 r. o informatyzacji działalności podmiotów realizujących zadania publiczne (Dz. U. z 2019 r. poz. 700, </w:t>
            </w:r>
            <w:r w:rsidR="0E0AB402" w:rsidRPr="449BD161">
              <w:rPr>
                <w:rFonts w:ascii="Times New Roman" w:eastAsia="Times New Roman" w:hAnsi="Times New Roman"/>
              </w:rPr>
              <w:t xml:space="preserve"> </w:t>
            </w:r>
            <w:r w:rsidR="0E0AB402" w:rsidRPr="449BD161">
              <w:rPr>
                <w:rFonts w:ascii="Times New Roman" w:eastAsia="Times New Roman" w:hAnsi="Times New Roman"/>
                <w:sz w:val="24"/>
                <w:szCs w:val="24"/>
              </w:rPr>
              <w:t>z 2020 r. poz. 346, 568 695 i 1517</w:t>
            </w:r>
            <w:r w:rsidRPr="449BD161">
              <w:rPr>
                <w:rFonts w:ascii="Times New Roman" w:eastAsia="Times New Roman" w:hAnsi="Times New Roman"/>
              </w:rPr>
              <w:t xml:space="preserve">); </w:t>
            </w:r>
          </w:p>
          <w:p w14:paraId="6F250BE0" w14:textId="33447785"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 xml:space="preserve">ustawie z dnia 29 lipca 2005 r. o nadzorze nad rynkiem kapitałowym (Dz. U. z </w:t>
            </w:r>
            <w:r w:rsidR="4F016A4E" w:rsidRPr="449BD161">
              <w:rPr>
                <w:rFonts w:ascii="Times New Roman" w:eastAsia="Times New Roman" w:hAnsi="Times New Roman"/>
              </w:rPr>
              <w:t>2020</w:t>
            </w:r>
            <w:r w:rsidRPr="00DC08B4">
              <w:rPr>
                <w:rFonts w:ascii="Times New Roman" w:eastAsia="Times New Roman" w:hAnsi="Times New Roman"/>
              </w:rPr>
              <w:t xml:space="preserve"> r. </w:t>
            </w:r>
            <w:r w:rsidR="274527F9" w:rsidRPr="00DC08B4">
              <w:rPr>
                <w:rFonts w:ascii="Times New Roman" w:eastAsia="Times New Roman" w:hAnsi="Times New Roman"/>
              </w:rPr>
              <w:t xml:space="preserve">poz. </w:t>
            </w:r>
            <w:r w:rsidR="4F016A4E" w:rsidRPr="449BD161">
              <w:rPr>
                <w:rFonts w:ascii="Times New Roman" w:eastAsia="Times New Roman" w:hAnsi="Times New Roman"/>
              </w:rPr>
              <w:t>1400</w:t>
            </w:r>
            <w:r w:rsidRPr="00DC08B4">
              <w:rPr>
                <w:rFonts w:ascii="Times New Roman" w:eastAsia="Times New Roman" w:hAnsi="Times New Roman"/>
              </w:rPr>
              <w:t xml:space="preserve">); </w:t>
            </w:r>
          </w:p>
          <w:p w14:paraId="6915ABDD" w14:textId="77777777"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ustawie z dnia 9 czerwca 2006 r. o Centralnym Biurze Antykorupcyjnym (Dz. U. z 2019 r. poz. 1921 i 2020);</w:t>
            </w:r>
          </w:p>
          <w:p w14:paraId="2A6FD329" w14:textId="64A9E57B"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ustawie z dnia 9 czerwca 2006 r. o Służbie Kontrwywiadu Wojskowego oraz Służbie Wywiadu Wojskowego (Dz. U. z 2019 r. poz.</w:t>
            </w:r>
            <w:r w:rsidR="333B7EC8" w:rsidRPr="449BD161">
              <w:rPr>
                <w:rFonts w:ascii="Times New Roman" w:eastAsia="Times New Roman" w:hAnsi="Times New Roman"/>
              </w:rPr>
              <w:t xml:space="preserve"> 2020 poz. 1221, 2112</w:t>
            </w:r>
            <w:r w:rsidRPr="449BD161">
              <w:rPr>
                <w:rFonts w:ascii="Times New Roman" w:eastAsia="Times New Roman" w:hAnsi="Times New Roman"/>
              </w:rPr>
              <w:t>);</w:t>
            </w:r>
          </w:p>
          <w:p w14:paraId="599BF6D1" w14:textId="64D59A6A"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lastRenderedPageBreak/>
              <w:t xml:space="preserve">ustawie z dnia 8 września 2006 r. o Państwowym Ratownictwie Medycznym (Dz. U. z </w:t>
            </w:r>
            <w:r w:rsidR="32F85CDE" w:rsidRPr="449BD161">
              <w:rPr>
                <w:rFonts w:ascii="Times New Roman" w:eastAsia="Times New Roman" w:hAnsi="Times New Roman"/>
              </w:rPr>
              <w:t>2020 r. poz. 882</w:t>
            </w:r>
            <w:r w:rsidR="772BEFDA" w:rsidRPr="449BD161">
              <w:rPr>
                <w:rFonts w:ascii="Times New Roman" w:eastAsia="Times New Roman" w:hAnsi="Times New Roman"/>
              </w:rPr>
              <w:t xml:space="preserve"> z późn.zm.</w:t>
            </w:r>
            <w:r w:rsidRPr="00DC08B4">
              <w:rPr>
                <w:rFonts w:ascii="Times New Roman" w:eastAsia="Times New Roman" w:hAnsi="Times New Roman"/>
              </w:rPr>
              <w:t>);</w:t>
            </w:r>
          </w:p>
          <w:p w14:paraId="4419776E" w14:textId="2E98D43C" w:rsidR="22E23160" w:rsidRPr="00DC08B4" w:rsidRDefault="22E23160" w:rsidP="2819FE60">
            <w:pPr>
              <w:pStyle w:val="Akapitzlist"/>
              <w:numPr>
                <w:ilvl w:val="0"/>
                <w:numId w:val="26"/>
              </w:numPr>
              <w:spacing w:before="120" w:after="120"/>
              <w:jc w:val="both"/>
              <w:rPr>
                <w:rFonts w:ascii="Times New Roman" w:eastAsia="Times New Roman" w:hAnsi="Times New Roman"/>
              </w:rPr>
            </w:pPr>
            <w:r w:rsidRPr="00DC08B4">
              <w:rPr>
                <w:rFonts w:ascii="Times New Roman" w:eastAsia="Times New Roman" w:hAnsi="Times New Roman"/>
              </w:rPr>
              <w:t xml:space="preserve">ustawie z dnia 16 listopada 2006 r. o opłacie skarbowej (Dz. U. </w:t>
            </w:r>
            <w:r w:rsidRPr="449BD161">
              <w:rPr>
                <w:rFonts w:ascii="Times New Roman" w:eastAsia="Times New Roman" w:hAnsi="Times New Roman"/>
              </w:rPr>
              <w:t xml:space="preserve">z </w:t>
            </w:r>
            <w:r w:rsidR="5CFDAB10" w:rsidRPr="00AE2601">
              <w:rPr>
                <w:rFonts w:ascii="Times New Roman" w:eastAsia="Times New Roman" w:hAnsi="Times New Roman"/>
              </w:rPr>
              <w:t>2020 r. poz. 1546, 1565, 2023 i 2369 oraz z 2021 r</w:t>
            </w:r>
            <w:r w:rsidR="5CFDAB10" w:rsidRPr="449BD161">
              <w:rPr>
                <w:rFonts w:ascii="Times New Roman" w:eastAsia="Times New Roman" w:hAnsi="Times New Roman"/>
                <w:sz w:val="24"/>
                <w:szCs w:val="24"/>
              </w:rPr>
              <w:t>. poz. 72</w:t>
            </w:r>
            <w:r w:rsidRPr="00DC08B4">
              <w:rPr>
                <w:rFonts w:ascii="Times New Roman" w:eastAsia="Times New Roman" w:hAnsi="Times New Roman"/>
              </w:rPr>
              <w:t>)</w:t>
            </w:r>
            <w:r w:rsidR="2DB445A5" w:rsidRPr="00DC08B4">
              <w:rPr>
                <w:rFonts w:ascii="Times New Roman" w:eastAsia="Times New Roman" w:hAnsi="Times New Roman"/>
              </w:rPr>
              <w:t>;</w:t>
            </w:r>
          </w:p>
          <w:p w14:paraId="1CCC3308" w14:textId="2DCCAF3E" w:rsidR="2D2BF281" w:rsidRPr="00DC08B4" w:rsidRDefault="33F60E3F" w:rsidP="72A78C8C">
            <w:pPr>
              <w:pStyle w:val="Akapitzlist"/>
              <w:numPr>
                <w:ilvl w:val="0"/>
                <w:numId w:val="26"/>
              </w:numPr>
              <w:spacing w:before="120" w:after="120"/>
              <w:jc w:val="both"/>
              <w:rPr>
                <w:rFonts w:ascii="Times New Roman" w:hAnsi="Times New Roman"/>
              </w:rPr>
            </w:pPr>
            <w:r w:rsidRPr="1AD27EFE">
              <w:rPr>
                <w:rFonts w:ascii="Times New Roman" w:eastAsia="Times New Roman" w:hAnsi="Times New Roman"/>
              </w:rPr>
              <w:t xml:space="preserve">ustawie z dnia 13 kwietnia 2007 o kompatybilności elektromagnetycznej (Dz. U. 2019 r. </w:t>
            </w:r>
            <w:r w:rsidR="5FB218B2" w:rsidRPr="1AD27EFE">
              <w:rPr>
                <w:rFonts w:ascii="Times New Roman" w:eastAsia="Times New Roman" w:hAnsi="Times New Roman"/>
              </w:rPr>
              <w:t>poz. 2388</w:t>
            </w:r>
            <w:r w:rsidRPr="1AD27EFE">
              <w:rPr>
                <w:rFonts w:ascii="Times New Roman" w:eastAsia="Times New Roman" w:hAnsi="Times New Roman"/>
              </w:rPr>
              <w:t>)</w:t>
            </w:r>
            <w:r w:rsidR="1B6FD883" w:rsidRPr="1AD27EFE">
              <w:rPr>
                <w:rFonts w:ascii="Times New Roman" w:eastAsia="Times New Roman" w:hAnsi="Times New Roman"/>
              </w:rPr>
              <w:t>;</w:t>
            </w:r>
          </w:p>
          <w:p w14:paraId="0CADF7F2" w14:textId="3812C229"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 xml:space="preserve"> ustawie z dnia 26 kwietnia 2007 r. o zarządzaniu kryzysowym (Dz. U. </w:t>
            </w:r>
            <w:r w:rsidRPr="449BD161">
              <w:rPr>
                <w:rFonts w:ascii="Times New Roman" w:eastAsia="Times New Roman" w:hAnsi="Times New Roman"/>
              </w:rPr>
              <w:t xml:space="preserve">z </w:t>
            </w:r>
            <w:r w:rsidR="5DD03191" w:rsidRPr="00AE2601">
              <w:rPr>
                <w:rFonts w:ascii="Times New Roman" w:eastAsia="Times New Roman" w:hAnsi="Times New Roman"/>
              </w:rPr>
              <w:t>2020 r. poz. 1856 oraz z 2021 r. poz. 159</w:t>
            </w:r>
            <w:r w:rsidRPr="00DC08B4">
              <w:rPr>
                <w:rFonts w:ascii="Times New Roman" w:eastAsia="Times New Roman" w:hAnsi="Times New Roman"/>
              </w:rPr>
              <w:t xml:space="preserve">); </w:t>
            </w:r>
          </w:p>
          <w:p w14:paraId="300F0956" w14:textId="0F1543B5" w:rsidR="004719F3" w:rsidRPr="00DC08B4" w:rsidRDefault="004719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 xml:space="preserve">ustawie z dnia 7 maja 2010 r. o wspieraniu rozwoju usług i sieci telekomunikacyjnych (Dz. U. z 2019 r. poz. </w:t>
            </w:r>
            <w:r w:rsidRPr="449BD161">
              <w:rPr>
                <w:rFonts w:ascii="Times New Roman" w:eastAsia="Times New Roman" w:hAnsi="Times New Roman"/>
              </w:rPr>
              <w:t>2410</w:t>
            </w:r>
            <w:r w:rsidR="7C1D9FCC" w:rsidRPr="449BD161">
              <w:rPr>
                <w:rFonts w:ascii="Times New Roman" w:eastAsia="Times New Roman" w:hAnsi="Times New Roman"/>
              </w:rPr>
              <w:t xml:space="preserve"> </w:t>
            </w:r>
            <w:r w:rsidR="7C1D9FCC" w:rsidRPr="00AE2601">
              <w:rPr>
                <w:rFonts w:ascii="Times New Roman" w:eastAsia="Times New Roman" w:hAnsi="Times New Roman"/>
              </w:rPr>
              <w:t>oraz z 2020 r. poz. 471, 875 i 1378</w:t>
            </w:r>
            <w:r w:rsidRPr="449BD161">
              <w:rPr>
                <w:rFonts w:ascii="Times New Roman" w:eastAsia="Times New Roman" w:hAnsi="Times New Roman"/>
              </w:rPr>
              <w:t>);</w:t>
            </w:r>
          </w:p>
          <w:p w14:paraId="2D5F4574" w14:textId="77777777"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 xml:space="preserve">ustawie z dnia 5 sierpnia 2010 r. o ochronie informacji niejawnych (Dz. U. z 2019 r. poz. 742); </w:t>
            </w:r>
          </w:p>
          <w:p w14:paraId="719EB765" w14:textId="6F07A06D"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ustawie z dnia 30 czerwca 2011 r. o wdrożeniu naziemnej telewizji cyfrowej (Dz.</w:t>
            </w:r>
            <w:r w:rsidR="274527F9" w:rsidRPr="00DC08B4">
              <w:rPr>
                <w:rFonts w:ascii="Times New Roman" w:eastAsia="Times New Roman" w:hAnsi="Times New Roman"/>
              </w:rPr>
              <w:t xml:space="preserve"> </w:t>
            </w:r>
            <w:r w:rsidRPr="00DC08B4">
              <w:rPr>
                <w:rFonts w:ascii="Times New Roman" w:eastAsia="Times New Roman" w:hAnsi="Times New Roman"/>
              </w:rPr>
              <w:t>U. z 2016 r. poz. 649);</w:t>
            </w:r>
          </w:p>
          <w:p w14:paraId="15AA1244" w14:textId="77777777" w:rsidR="00DC08B4" w:rsidRDefault="00787DDD" w:rsidP="00DC08B4">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ustawie z dnia 23 listopada 2012 r. – Prawo pocztowe</w:t>
            </w:r>
            <w:r w:rsidR="007553DE" w:rsidRPr="00DC08B4">
              <w:rPr>
                <w:rFonts w:ascii="Times New Roman" w:eastAsia="Times New Roman" w:hAnsi="Times New Roman"/>
              </w:rPr>
              <w:t xml:space="preserve"> (Dz. U. z 2020 r. poz. 1041);</w:t>
            </w:r>
          </w:p>
          <w:p w14:paraId="6B32F82A" w14:textId="77777777" w:rsidR="00DC08B4" w:rsidRDefault="5E41A3FF" w:rsidP="00DC08B4">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ustawie z dnia 22 listopada 2013 r. o systemie powiadamiania ratunkowego</w:t>
            </w:r>
            <w:r w:rsidR="77750864" w:rsidRPr="00DC08B4">
              <w:rPr>
                <w:rFonts w:ascii="Times New Roman" w:eastAsia="Times New Roman" w:hAnsi="Times New Roman"/>
              </w:rPr>
              <w:t xml:space="preserve"> (Dz. U. 2019 r. poz. 1077 oraz z 2020 r. poz. 568 i 695)</w:t>
            </w:r>
            <w:r w:rsidR="1B880F60" w:rsidRPr="00DC08B4">
              <w:rPr>
                <w:rFonts w:ascii="Times New Roman" w:eastAsia="Times New Roman" w:hAnsi="Times New Roman"/>
              </w:rPr>
              <w:t>;</w:t>
            </w:r>
          </w:p>
          <w:p w14:paraId="5BA09535" w14:textId="729E2E70"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ustawie z dnia 12 grudnia 2013 r. o cudzoziemcach (Dz. U. z 2020 r. poz. 35</w:t>
            </w:r>
            <w:r w:rsidR="23363DE5" w:rsidRPr="449BD161">
              <w:rPr>
                <w:rFonts w:ascii="Times New Roman" w:eastAsia="Times New Roman" w:hAnsi="Times New Roman"/>
              </w:rPr>
              <w:t xml:space="preserve">, </w:t>
            </w:r>
            <w:r w:rsidR="23363DE5" w:rsidRPr="00AE2601">
              <w:rPr>
                <w:rFonts w:ascii="Times New Roman" w:eastAsia="Times New Roman" w:hAnsi="Times New Roman"/>
              </w:rPr>
              <w:t>2023, 2369</w:t>
            </w:r>
            <w:r w:rsidRPr="00DC08B4">
              <w:rPr>
                <w:rFonts w:ascii="Times New Roman" w:eastAsia="Times New Roman" w:hAnsi="Times New Roman"/>
              </w:rPr>
              <w:t xml:space="preserve">); </w:t>
            </w:r>
            <w:r w:rsidR="274527F9" w:rsidRPr="00DC08B4">
              <w:rPr>
                <w:rFonts w:ascii="Times New Roman" w:eastAsia="Times New Roman" w:hAnsi="Times New Roman"/>
              </w:rPr>
              <w:t xml:space="preserve">  </w:t>
            </w:r>
          </w:p>
          <w:p w14:paraId="5791E4C4" w14:textId="77777777"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ustawie z dnia 30 maja 2014 r. o prawach konsumenta (Dz. U. z 2020 r. poz. 287);</w:t>
            </w:r>
          </w:p>
          <w:p w14:paraId="37C00FC4" w14:textId="77777777"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 xml:space="preserve">ustawie z dnia 19 grudnia 2014 r. o rybołówstwie morskim (Dz. U. z 2020 r. poz. 277 i 285); </w:t>
            </w:r>
          </w:p>
          <w:p w14:paraId="16C42FFB" w14:textId="60E2B407"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 xml:space="preserve">ustawie z dnia 15 maja 2015 r. - Prawo restrukturyzacyjne (Dz. U. z </w:t>
            </w:r>
            <w:r w:rsidR="07574F92" w:rsidRPr="449BD161">
              <w:rPr>
                <w:rFonts w:ascii="Times New Roman" w:eastAsia="Times New Roman" w:hAnsi="Times New Roman"/>
              </w:rPr>
              <w:t>2020</w:t>
            </w:r>
            <w:r w:rsidRPr="00DC08B4">
              <w:rPr>
                <w:rFonts w:ascii="Times New Roman" w:eastAsia="Times New Roman" w:hAnsi="Times New Roman"/>
              </w:rPr>
              <w:t xml:space="preserve"> r. </w:t>
            </w:r>
            <w:r w:rsidR="07574F92" w:rsidRPr="449BD161">
              <w:rPr>
                <w:rFonts w:ascii="Times New Roman" w:eastAsia="Times New Roman" w:hAnsi="Times New Roman"/>
              </w:rPr>
              <w:t xml:space="preserve">poz. </w:t>
            </w:r>
            <w:r w:rsidR="07574F92" w:rsidRPr="00AE2601">
              <w:rPr>
                <w:rFonts w:ascii="Times New Roman" w:eastAsia="Times New Roman" w:hAnsi="Times New Roman"/>
              </w:rPr>
              <w:t>814</w:t>
            </w:r>
            <w:r w:rsidR="32653EA1" w:rsidRPr="449BD161">
              <w:rPr>
                <w:rFonts w:ascii="Times New Roman" w:eastAsia="Times New Roman" w:hAnsi="Times New Roman"/>
              </w:rPr>
              <w:t xml:space="preserve"> i</w:t>
            </w:r>
            <w:r w:rsidR="07574F92" w:rsidRPr="00AE2601">
              <w:rPr>
                <w:rFonts w:ascii="Times New Roman" w:eastAsia="Times New Roman" w:hAnsi="Times New Roman"/>
              </w:rPr>
              <w:t xml:space="preserve"> 1298</w:t>
            </w:r>
            <w:r w:rsidRPr="00DC08B4">
              <w:rPr>
                <w:rFonts w:ascii="Times New Roman" w:eastAsia="Times New Roman" w:hAnsi="Times New Roman"/>
              </w:rPr>
              <w:t>);</w:t>
            </w:r>
          </w:p>
          <w:p w14:paraId="76B9BB05" w14:textId="77777777"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 xml:space="preserve">ustawie z dnia 10 czerwca 2016 r. o działaniach antyterrorystycznych (Dz. U. z 2019 r. poz. 796); </w:t>
            </w:r>
          </w:p>
          <w:p w14:paraId="411C4C4D" w14:textId="77777777"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ustawie z dnia 2 grudnia 2016 r. o wyposażeniu morskim (Dz. U. z 2019 r. poz. 955);</w:t>
            </w:r>
          </w:p>
          <w:p w14:paraId="5705B695" w14:textId="241622CB"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ustawie z dnia 16 listopada 2016 r. o Krajowej Administracji Skarbowej (Dz. U.</w:t>
            </w:r>
            <w:r w:rsidR="686EED60" w:rsidRPr="449BD161">
              <w:rPr>
                <w:rFonts w:ascii="Times New Roman" w:eastAsia="Times New Roman" w:hAnsi="Times New Roman"/>
                <w:sz w:val="24"/>
                <w:szCs w:val="24"/>
              </w:rPr>
              <w:t xml:space="preserve"> </w:t>
            </w:r>
            <w:r w:rsidR="686EED60" w:rsidRPr="00AE2601">
              <w:rPr>
                <w:rFonts w:ascii="Times New Roman" w:eastAsia="Times New Roman" w:hAnsi="Times New Roman"/>
              </w:rPr>
              <w:t>z 2020 r. poz. 505, 568, 695, 108</w:t>
            </w:r>
            <w:r w:rsidR="686EED60" w:rsidRPr="449BD161">
              <w:rPr>
                <w:rFonts w:ascii="Times New Roman" w:eastAsia="Times New Roman" w:hAnsi="Times New Roman"/>
                <w:sz w:val="24"/>
                <w:szCs w:val="24"/>
              </w:rPr>
              <w:t>7,1106</w:t>
            </w:r>
            <w:r w:rsidR="686EED60" w:rsidRPr="449BD161">
              <w:rPr>
                <w:rFonts w:ascii="Times New Roman" w:eastAsia="Times New Roman" w:hAnsi="Times New Roman"/>
              </w:rPr>
              <w:t xml:space="preserve"> </w:t>
            </w:r>
            <w:r w:rsidRPr="00DC08B4">
              <w:rPr>
                <w:rFonts w:ascii="Times New Roman" w:eastAsia="Times New Roman" w:hAnsi="Times New Roman"/>
              </w:rPr>
              <w:t>);</w:t>
            </w:r>
          </w:p>
          <w:p w14:paraId="35068489" w14:textId="00419686"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 xml:space="preserve">ustawie z dnia 27 października 2017 r. o Ogólnopolskiej Sieci Edukacyjnej (Dz. U. </w:t>
            </w:r>
            <w:r w:rsidR="5D2292D5" w:rsidRPr="449BD161">
              <w:rPr>
                <w:rFonts w:ascii="Times New Roman" w:eastAsia="Times New Roman" w:hAnsi="Times New Roman"/>
                <w:sz w:val="24"/>
                <w:szCs w:val="24"/>
              </w:rPr>
              <w:t>z 2020 r. poz. 1334 oraz z 2021 r. poz. 4</w:t>
            </w:r>
            <w:r w:rsidR="5D2292D5" w:rsidRPr="449BD161">
              <w:rPr>
                <w:rFonts w:ascii="Times New Roman" w:eastAsia="Times New Roman" w:hAnsi="Times New Roman"/>
              </w:rPr>
              <w:t xml:space="preserve"> </w:t>
            </w:r>
            <w:r w:rsidRPr="00DC08B4">
              <w:rPr>
                <w:rFonts w:ascii="Times New Roman" w:eastAsia="Times New Roman" w:hAnsi="Times New Roman"/>
              </w:rPr>
              <w:t xml:space="preserve">); </w:t>
            </w:r>
          </w:p>
          <w:p w14:paraId="7C117564" w14:textId="6F383ECF"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 xml:space="preserve">ustawie z dnia 8 grudnia 2017 r. o Służbie Ochrony Państwa (Dz. U. </w:t>
            </w:r>
            <w:r w:rsidR="70C757FF" w:rsidRPr="449BD161">
              <w:rPr>
                <w:rFonts w:ascii="Times New Roman" w:eastAsia="Times New Roman" w:hAnsi="Times New Roman"/>
              </w:rPr>
              <w:t xml:space="preserve"> </w:t>
            </w:r>
            <w:r w:rsidR="70C757FF" w:rsidRPr="00AE2601">
              <w:rPr>
                <w:rFonts w:ascii="Times New Roman" w:eastAsia="Times New Roman" w:hAnsi="Times New Roman"/>
              </w:rPr>
              <w:t>Dz. U. z 2020 r. poz. 384, 695, 1610, 2112 oraz z 2021 r. poz. 11</w:t>
            </w:r>
            <w:r w:rsidRPr="449BD161">
              <w:rPr>
                <w:rFonts w:ascii="Times New Roman" w:eastAsia="Times New Roman" w:hAnsi="Times New Roman"/>
              </w:rPr>
              <w:t xml:space="preserve">); </w:t>
            </w:r>
          </w:p>
          <w:p w14:paraId="521D847D" w14:textId="1DB2AF62"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 xml:space="preserve">ustawie z dnia 1 marca 2018 r. o przeciwdziałaniu praniu pieniędzy oraz finansowaniu terroryzmu (Dz. U. </w:t>
            </w:r>
            <w:r w:rsidR="7B593214" w:rsidRPr="449BD161">
              <w:rPr>
                <w:rFonts w:ascii="Times New Roman" w:eastAsia="Times New Roman" w:hAnsi="Times New Roman"/>
              </w:rPr>
              <w:t xml:space="preserve"> </w:t>
            </w:r>
            <w:r w:rsidR="7B593214" w:rsidRPr="00AE2601">
              <w:rPr>
                <w:rFonts w:ascii="Times New Roman" w:eastAsia="Times New Roman" w:hAnsi="Times New Roman"/>
              </w:rPr>
              <w:t>z 2020 r. poz. 971 i 1086</w:t>
            </w:r>
            <w:r w:rsidRPr="449BD161">
              <w:rPr>
                <w:rFonts w:ascii="Times New Roman" w:eastAsia="Times New Roman" w:hAnsi="Times New Roman"/>
              </w:rPr>
              <w:t xml:space="preserve">); </w:t>
            </w:r>
          </w:p>
          <w:p w14:paraId="680C04DA" w14:textId="4140D236" w:rsidR="00820474" w:rsidRPr="00DC08B4" w:rsidRDefault="00820474"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hAnsi="Times New Roman"/>
              </w:rPr>
              <w:t xml:space="preserve">ustawie z dnia 6 marca 2018 r. </w:t>
            </w:r>
            <w:r w:rsidRPr="00DC08B4">
              <w:rPr>
                <w:rFonts w:ascii="Times New Roman" w:eastAsia="Times New Roman" w:hAnsi="Times New Roman"/>
              </w:rPr>
              <w:t>–</w:t>
            </w:r>
            <w:r w:rsidRPr="00DC08B4">
              <w:rPr>
                <w:rFonts w:ascii="Times New Roman" w:hAnsi="Times New Roman"/>
              </w:rPr>
              <w:t xml:space="preserve"> Prawo przedsiębiorców (Dz. U. </w:t>
            </w:r>
            <w:r w:rsidR="3897C005" w:rsidRPr="00AE2601">
              <w:rPr>
                <w:rFonts w:ascii="Times New Roman" w:eastAsia="Times New Roman" w:hAnsi="Times New Roman"/>
              </w:rPr>
              <w:t>2021 r. poz. 162</w:t>
            </w:r>
            <w:r w:rsidR="3897C005" w:rsidRPr="449BD161">
              <w:rPr>
                <w:rFonts w:ascii="Times New Roman" w:hAnsi="Times New Roman"/>
              </w:rPr>
              <w:t xml:space="preserve"> </w:t>
            </w:r>
            <w:r w:rsidRPr="00DC08B4">
              <w:rPr>
                <w:rFonts w:ascii="Times New Roman" w:hAnsi="Times New Roman"/>
              </w:rPr>
              <w:t>);</w:t>
            </w:r>
          </w:p>
          <w:p w14:paraId="6E0EFF30" w14:textId="6ECD39BB" w:rsidR="000A22F3" w:rsidRPr="00DC08B4" w:rsidRDefault="000A22F3"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 xml:space="preserve">ustawie z dnia 6 marca 2018 r. o zasadach uczestnictwa przedsiębiorców zagranicznych i innych osób zagranicznych w obrocie gospodarczym na terytorium Rzeczypospolitej Polskiej (Dz. U. z </w:t>
            </w:r>
            <w:r w:rsidR="1B0FEA3B" w:rsidRPr="00AE2601">
              <w:rPr>
                <w:rFonts w:ascii="Times New Roman" w:eastAsia="Times New Roman" w:hAnsi="Times New Roman"/>
              </w:rPr>
              <w:t>2020 r. poz. 1252 i 2255</w:t>
            </w:r>
            <w:r w:rsidRPr="00DC08B4">
              <w:rPr>
                <w:rFonts w:ascii="Times New Roman" w:eastAsia="Times New Roman" w:hAnsi="Times New Roman"/>
              </w:rPr>
              <w:t xml:space="preserve">); </w:t>
            </w:r>
          </w:p>
          <w:p w14:paraId="2C3196AC" w14:textId="522CAC26" w:rsidR="00BD00BA" w:rsidRPr="00DC08B4" w:rsidRDefault="00BD00BA" w:rsidP="00583D06">
            <w:pPr>
              <w:pStyle w:val="Akapitzlist"/>
              <w:numPr>
                <w:ilvl w:val="0"/>
                <w:numId w:val="26"/>
              </w:numPr>
              <w:spacing w:before="120" w:after="120"/>
              <w:contextualSpacing w:val="0"/>
              <w:jc w:val="both"/>
              <w:rPr>
                <w:rFonts w:ascii="Times New Roman" w:eastAsia="Times New Roman" w:hAnsi="Times New Roman"/>
              </w:rPr>
            </w:pPr>
            <w:r w:rsidRPr="1AD27EFE">
              <w:rPr>
                <w:rFonts w:ascii="Times New Roman" w:eastAsia="Times New Roman" w:hAnsi="Times New Roman"/>
              </w:rPr>
              <w:t xml:space="preserve">ustawie z dnia 5 lipca 2018 r. o krajowym systemie </w:t>
            </w:r>
            <w:proofErr w:type="spellStart"/>
            <w:r w:rsidRPr="1AD27EFE">
              <w:rPr>
                <w:rFonts w:ascii="Times New Roman" w:eastAsia="Times New Roman" w:hAnsi="Times New Roman"/>
              </w:rPr>
              <w:t>cyberbezpieczeństwa</w:t>
            </w:r>
            <w:proofErr w:type="spellEnd"/>
            <w:r w:rsidRPr="1AD27EFE">
              <w:rPr>
                <w:rFonts w:ascii="Times New Roman" w:eastAsia="Times New Roman" w:hAnsi="Times New Roman"/>
              </w:rPr>
              <w:t xml:space="preserve"> (Dz. U. </w:t>
            </w:r>
            <w:r w:rsidR="00ED62EA" w:rsidRPr="1AD27EFE">
              <w:rPr>
                <w:rFonts w:ascii="Times New Roman" w:eastAsia="Times New Roman" w:hAnsi="Times New Roman"/>
              </w:rPr>
              <w:t>z 200 r. poz. 1369</w:t>
            </w:r>
            <w:r w:rsidRPr="1AD27EFE">
              <w:rPr>
                <w:rFonts w:ascii="Times New Roman" w:eastAsia="Times New Roman" w:hAnsi="Times New Roman"/>
              </w:rPr>
              <w:t>)</w:t>
            </w:r>
            <w:r w:rsidR="00163D72" w:rsidRPr="1AD27EFE">
              <w:rPr>
                <w:rFonts w:ascii="Times New Roman" w:eastAsia="Times New Roman" w:hAnsi="Times New Roman"/>
              </w:rPr>
              <w:t>;</w:t>
            </w:r>
          </w:p>
          <w:p w14:paraId="7A052BDA" w14:textId="1FC0FCA0" w:rsidR="00787DDD" w:rsidRPr="00DC08B4" w:rsidRDefault="6766DEB5" w:rsidP="00AE2601">
            <w:pPr>
              <w:spacing w:before="120" w:after="120"/>
              <w:jc w:val="both"/>
            </w:pPr>
            <w:r w:rsidRPr="449BD161">
              <w:rPr>
                <w:rFonts w:ascii="Times New Roman" w:hAnsi="Times New Roman"/>
              </w:rPr>
              <w:t>-</w:t>
            </w:r>
          </w:p>
          <w:p w14:paraId="1B16E3DB" w14:textId="11342A11" w:rsidR="00787DDD" w:rsidRPr="00DC08B4" w:rsidRDefault="00787DDD"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ustawie z dnia 31 lipca 2019 r. o powszechnym spisie rolnym w 2020 r.</w:t>
            </w:r>
            <w:r w:rsidR="007553DE" w:rsidRPr="00DC08B4">
              <w:rPr>
                <w:rFonts w:ascii="Times New Roman" w:eastAsia="Times New Roman" w:hAnsi="Times New Roman"/>
              </w:rPr>
              <w:t xml:space="preserve"> (Dz. U. poz. 1728 oraz z 2020 r. poz. 1486)</w:t>
            </w:r>
            <w:r w:rsidRPr="00DC08B4">
              <w:rPr>
                <w:rFonts w:ascii="Times New Roman" w:eastAsia="Times New Roman" w:hAnsi="Times New Roman"/>
              </w:rPr>
              <w:t>;</w:t>
            </w:r>
          </w:p>
          <w:p w14:paraId="2B3E79D4" w14:textId="5B2B0F12" w:rsidR="00787DDD" w:rsidRPr="00DC08B4" w:rsidRDefault="00787DDD"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ustawie z dnia 9 sierpnia 2019 r. o narodowym spisie powszechnym ludności i mieszkań w 2021 r.</w:t>
            </w:r>
            <w:r w:rsidR="007553DE" w:rsidRPr="00DC08B4">
              <w:rPr>
                <w:rFonts w:ascii="Times New Roman" w:eastAsia="Times New Roman" w:hAnsi="Times New Roman"/>
              </w:rPr>
              <w:t xml:space="preserve"> (Dz. U. poz. 1775 oraz z 2020 r. poz. 1486)</w:t>
            </w:r>
            <w:r w:rsidRPr="00DC08B4">
              <w:rPr>
                <w:rFonts w:ascii="Times New Roman" w:eastAsia="Times New Roman" w:hAnsi="Times New Roman"/>
              </w:rPr>
              <w:t xml:space="preserve">;  </w:t>
            </w:r>
          </w:p>
          <w:p w14:paraId="08F99952" w14:textId="2411AD00" w:rsidR="00ED62EA" w:rsidRPr="00DC08B4" w:rsidRDefault="20404360" w:rsidP="00583D06">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ustawie z dnia 19 sierpnia 2019 r. o usługach płatniczych (Dz. U. z 2020 r. poz. 794</w:t>
            </w:r>
            <w:r w:rsidR="4932BB3A" w:rsidRPr="449BD161">
              <w:rPr>
                <w:rFonts w:ascii="Times New Roman" w:eastAsia="Times New Roman" w:hAnsi="Times New Roman"/>
              </w:rPr>
              <w:t xml:space="preserve"> </w:t>
            </w:r>
            <w:r w:rsidR="4932BB3A" w:rsidRPr="00AE2601">
              <w:rPr>
                <w:rFonts w:ascii="Times New Roman" w:eastAsia="Times New Roman" w:hAnsi="Times New Roman"/>
              </w:rPr>
              <w:t>i 1639</w:t>
            </w:r>
            <w:r w:rsidRPr="00DC08B4">
              <w:rPr>
                <w:rFonts w:ascii="Times New Roman" w:eastAsia="Times New Roman" w:hAnsi="Times New Roman"/>
              </w:rPr>
              <w:t>);</w:t>
            </w:r>
          </w:p>
          <w:p w14:paraId="4D457FDE" w14:textId="48155607" w:rsidR="00787DDD" w:rsidRPr="00DC08B4" w:rsidRDefault="000A22F3" w:rsidP="449BD161">
            <w:pPr>
              <w:pStyle w:val="Akapitzlist"/>
              <w:numPr>
                <w:ilvl w:val="0"/>
                <w:numId w:val="26"/>
              </w:numPr>
              <w:spacing w:before="120" w:after="120"/>
              <w:contextualSpacing w:val="0"/>
              <w:jc w:val="both"/>
              <w:rPr>
                <w:rFonts w:ascii="Times New Roman" w:eastAsia="Times New Roman" w:hAnsi="Times New Roman"/>
              </w:rPr>
            </w:pPr>
            <w:r w:rsidRPr="00DC08B4">
              <w:rPr>
                <w:rFonts w:ascii="Times New Roman" w:eastAsia="Times New Roman" w:hAnsi="Times New Roman"/>
              </w:rPr>
              <w:t xml:space="preserve">ustawie z dnia 30 sierpnia 2019 r. o zmianie ustawy o wspieraniu rozwoju usług i sieci telekomunikacyjnych oraz niektórych innych ustaw (Dz. U. poz. </w:t>
            </w:r>
            <w:r w:rsidRPr="449BD161">
              <w:rPr>
                <w:rFonts w:ascii="Times New Roman" w:eastAsia="Times New Roman" w:hAnsi="Times New Roman"/>
              </w:rPr>
              <w:t>1815</w:t>
            </w:r>
            <w:r w:rsidR="277C168E" w:rsidRPr="449BD161">
              <w:rPr>
                <w:rFonts w:ascii="Times New Roman" w:eastAsia="Times New Roman" w:hAnsi="Times New Roman"/>
              </w:rPr>
              <w:t xml:space="preserve"> </w:t>
            </w:r>
            <w:r w:rsidR="277C168E" w:rsidRPr="00AE2601">
              <w:rPr>
                <w:rFonts w:ascii="Times New Roman" w:eastAsia="Times New Roman" w:hAnsi="Times New Roman"/>
              </w:rPr>
              <w:t>oraz z 2020 r. poz. 695</w:t>
            </w:r>
            <w:r w:rsidRPr="449BD161">
              <w:rPr>
                <w:rFonts w:ascii="Times New Roman" w:eastAsia="Times New Roman" w:hAnsi="Times New Roman"/>
              </w:rPr>
              <w:t>)</w:t>
            </w:r>
            <w:r w:rsidR="70658C6D" w:rsidRPr="449BD161">
              <w:rPr>
                <w:rFonts w:ascii="Times New Roman" w:eastAsia="Times New Roman" w:hAnsi="Times New Roman"/>
              </w:rPr>
              <w:t>;</w:t>
            </w:r>
          </w:p>
          <w:p w14:paraId="3E17ED66" w14:textId="49A839AD" w:rsidR="00787DDD" w:rsidRPr="00DC08B4" w:rsidRDefault="2EA9AB6F" w:rsidP="00583D06">
            <w:pPr>
              <w:pStyle w:val="Akapitzlist"/>
              <w:numPr>
                <w:ilvl w:val="0"/>
                <w:numId w:val="26"/>
              </w:numPr>
              <w:spacing w:before="120" w:after="120"/>
              <w:contextualSpacing w:val="0"/>
              <w:jc w:val="both"/>
              <w:rPr>
                <w:rFonts w:ascii="Times New Roman" w:eastAsia="Times New Roman" w:hAnsi="Times New Roman"/>
              </w:rPr>
            </w:pPr>
            <w:r w:rsidRPr="1AD27EFE">
              <w:rPr>
                <w:rFonts w:ascii="Times New Roman" w:eastAsia="Times New Roman" w:hAnsi="Times New Roman"/>
              </w:rPr>
              <w:lastRenderedPageBreak/>
              <w:t xml:space="preserve"> </w:t>
            </w:r>
            <w:r w:rsidRPr="1AD27EFE">
              <w:rPr>
                <w:rFonts w:ascii="Times New Roman" w:eastAsia="Times New Roman" w:hAnsi="Times New Roman"/>
                <w:color w:val="000000" w:themeColor="text1"/>
                <w:sz w:val="24"/>
                <w:szCs w:val="24"/>
              </w:rPr>
              <w:t xml:space="preserve">ustawie z dnia 18 sierpnia 2011 r. o bezpieczeństwie i ratownictwie w górach i na zorganizowanych terenach narciarskich </w:t>
            </w:r>
            <w:r w:rsidRPr="1AD27EFE">
              <w:rPr>
                <w:rFonts w:ascii="Times New Roman" w:eastAsia="Times New Roman" w:hAnsi="Times New Roman"/>
                <w:strike/>
                <w:color w:val="0078D4"/>
                <w:sz w:val="24"/>
                <w:szCs w:val="24"/>
              </w:rPr>
              <w:t>danych</w:t>
            </w:r>
            <w:r w:rsidRPr="1AD27EFE">
              <w:rPr>
                <w:rFonts w:ascii="Times New Roman" w:eastAsia="Times New Roman" w:hAnsi="Times New Roman"/>
                <w:color w:val="000000" w:themeColor="text1"/>
                <w:sz w:val="24"/>
                <w:szCs w:val="24"/>
              </w:rPr>
              <w:t xml:space="preserve"> (Dz. U. z 2019 r., poz. 1084)</w:t>
            </w:r>
          </w:p>
          <w:p w14:paraId="0D090CB5" w14:textId="77777777" w:rsidR="000A22F3" w:rsidRPr="00DC08B4" w:rsidRDefault="000A22F3" w:rsidP="00583D06">
            <w:pPr>
              <w:spacing w:before="120" w:after="120"/>
              <w:jc w:val="both"/>
              <w:rPr>
                <w:rFonts w:ascii="Times New Roman" w:hAnsi="Times New Roman"/>
                <w:color w:val="000000"/>
                <w:spacing w:val="-2"/>
              </w:rPr>
            </w:pPr>
            <w:r w:rsidRPr="00DC08B4">
              <w:rPr>
                <w:rFonts w:ascii="Times New Roman" w:hAnsi="Times New Roman"/>
                <w:color w:val="000000"/>
                <w:spacing w:val="-2"/>
              </w:rPr>
              <w:t>B.</w:t>
            </w:r>
          </w:p>
          <w:p w14:paraId="32928329" w14:textId="479CE2AE" w:rsidR="004719F3" w:rsidRPr="00DC08B4" w:rsidRDefault="004719F3" w:rsidP="00583D06">
            <w:pPr>
              <w:widowControl w:val="0"/>
              <w:autoSpaceDE w:val="0"/>
              <w:autoSpaceDN w:val="0"/>
              <w:adjustRightInd w:val="0"/>
              <w:spacing w:before="120" w:after="120"/>
              <w:jc w:val="both"/>
              <w:rPr>
                <w:rFonts w:ascii="Times New Roman" w:eastAsia="Times New Roman" w:hAnsi="Times New Roman"/>
                <w:lang w:eastAsia="pl-PL"/>
              </w:rPr>
            </w:pPr>
            <w:r w:rsidRPr="00DC08B4">
              <w:rPr>
                <w:rFonts w:ascii="Times New Roman" w:hAnsi="Times New Roman"/>
                <w:color w:val="000000"/>
                <w:spacing w:val="-2"/>
              </w:rPr>
              <w:t xml:space="preserve">Nowelizacja </w:t>
            </w:r>
            <w:r w:rsidR="00D33545">
              <w:rPr>
                <w:rFonts w:ascii="Times New Roman" w:hAnsi="Times New Roman"/>
                <w:color w:val="000000"/>
                <w:spacing w:val="-2"/>
              </w:rPr>
              <w:t xml:space="preserve">ustawy szerokopasmowej </w:t>
            </w:r>
            <w:r w:rsidRPr="00DC08B4">
              <w:rPr>
                <w:rFonts w:ascii="Times New Roman" w:hAnsi="Times New Roman"/>
                <w:color w:val="000000"/>
                <w:spacing w:val="-2"/>
              </w:rPr>
              <w:t>przewiduje środki, które mają na celu</w:t>
            </w:r>
            <w:r w:rsidR="00D519BD" w:rsidRPr="00DC08B4">
              <w:rPr>
                <w:rFonts w:ascii="Times New Roman" w:hAnsi="Times New Roman"/>
                <w:color w:val="000000"/>
                <w:spacing w:val="-2"/>
              </w:rPr>
              <w:t xml:space="preserve"> </w:t>
            </w:r>
            <w:r w:rsidRPr="00DC08B4">
              <w:rPr>
                <w:rFonts w:ascii="Times New Roman" w:eastAsia="Times New Roman" w:hAnsi="Times New Roman"/>
                <w:lang w:eastAsia="pl-PL"/>
              </w:rPr>
              <w:t xml:space="preserve">zwiększenie możliwości wykorzystania istniejącej infrastruktury technicznej na cele telekomunikacyjne, w tym obniżenie kosztów uzyskiwania dostępu do niej (poprzez m.in. wprowadzenie obowiązku zapewnienia nieodpłatnego dostępu do infrastruktury technicznej jednostek </w:t>
            </w:r>
            <w:r w:rsidRPr="00DC08B4">
              <w:rPr>
                <w:rFonts w:ascii="Times New Roman" w:eastAsia="Times New Roman" w:hAnsi="Times New Roman"/>
                <w:bCs/>
                <w:lang w:eastAsia="pl-PL"/>
              </w:rPr>
              <w:t>samorządu terytorialnego, państwowych lub samorządowych jednostek organizacyjnych na potrzeby umieszczania punktów dostępu bez</w:t>
            </w:r>
            <w:r w:rsidR="00163D72">
              <w:rPr>
                <w:rFonts w:ascii="Times New Roman" w:eastAsia="Times New Roman" w:hAnsi="Times New Roman"/>
                <w:bCs/>
                <w:lang w:eastAsia="pl-PL"/>
              </w:rPr>
              <w:t>przewodowego o bliskim zasięgu).</w:t>
            </w:r>
          </w:p>
          <w:p w14:paraId="4FB336B4" w14:textId="0A8B0B15" w:rsidR="168E9188" w:rsidRPr="00DC08B4" w:rsidRDefault="005E1A16" w:rsidP="2460BC38">
            <w:pPr>
              <w:spacing w:before="120" w:after="120"/>
              <w:jc w:val="both"/>
              <w:rPr>
                <w:rFonts w:ascii="Times New Roman" w:hAnsi="Times New Roman"/>
                <w:color w:val="000000" w:themeColor="text1"/>
              </w:rPr>
            </w:pPr>
            <w:r w:rsidRPr="00DC08B4">
              <w:rPr>
                <w:rFonts w:ascii="Times New Roman" w:hAnsi="Times New Roman"/>
                <w:color w:val="000000" w:themeColor="text1"/>
              </w:rPr>
              <w:t>C</w:t>
            </w:r>
            <w:r w:rsidR="168E9188" w:rsidRPr="00DC08B4">
              <w:rPr>
                <w:rFonts w:ascii="Times New Roman" w:hAnsi="Times New Roman"/>
                <w:color w:val="000000" w:themeColor="text1"/>
              </w:rPr>
              <w:t>.</w:t>
            </w:r>
          </w:p>
          <w:p w14:paraId="22EC6160" w14:textId="77777777" w:rsidR="006A701A" w:rsidRDefault="00D519BD" w:rsidP="00DC08B4">
            <w:pPr>
              <w:spacing w:before="120" w:after="120"/>
              <w:jc w:val="both"/>
              <w:rPr>
                <w:rFonts w:ascii="Times New Roman" w:hAnsi="Times New Roman"/>
                <w:color w:val="000000"/>
                <w:spacing w:val="-2"/>
              </w:rPr>
            </w:pPr>
            <w:proofErr w:type="spellStart"/>
            <w:r w:rsidRPr="00DC08B4">
              <w:rPr>
                <w:rFonts w:ascii="Times New Roman" w:hAnsi="Times New Roman"/>
                <w:color w:val="000000"/>
                <w:spacing w:val="-2"/>
              </w:rPr>
              <w:t>PWPke</w:t>
            </w:r>
            <w:proofErr w:type="spellEnd"/>
            <w:r w:rsidRPr="00DC08B4">
              <w:rPr>
                <w:rFonts w:ascii="Times New Roman" w:hAnsi="Times New Roman"/>
                <w:color w:val="000000"/>
                <w:spacing w:val="-2"/>
              </w:rPr>
              <w:t xml:space="preserve"> uchyla Pt, dotychczas regulującą sektor telekomunikacyjny w Polsce w związku z </w:t>
            </w:r>
            <w:r w:rsidR="00C95CDA" w:rsidRPr="00DC08B4">
              <w:rPr>
                <w:rFonts w:ascii="Times New Roman" w:hAnsi="Times New Roman"/>
                <w:color w:val="000000"/>
                <w:spacing w:val="-2"/>
              </w:rPr>
              <w:t>implementacją EKŁE do nowej ustawy -</w:t>
            </w:r>
            <w:r w:rsidRPr="00DC08B4">
              <w:rPr>
                <w:rFonts w:ascii="Times New Roman" w:hAnsi="Times New Roman"/>
                <w:color w:val="000000"/>
                <w:spacing w:val="-2"/>
              </w:rPr>
              <w:t xml:space="preserve"> </w:t>
            </w:r>
            <w:proofErr w:type="spellStart"/>
            <w:r w:rsidRPr="00DC08B4">
              <w:rPr>
                <w:rFonts w:ascii="Times New Roman" w:hAnsi="Times New Roman"/>
                <w:color w:val="000000"/>
                <w:spacing w:val="-2"/>
              </w:rPr>
              <w:t>Pke</w:t>
            </w:r>
            <w:proofErr w:type="spellEnd"/>
            <w:r w:rsidRPr="00DC08B4">
              <w:rPr>
                <w:rFonts w:ascii="Times New Roman" w:hAnsi="Times New Roman"/>
                <w:color w:val="000000"/>
                <w:spacing w:val="-2"/>
              </w:rPr>
              <w:t>, regulując</w:t>
            </w:r>
            <w:r w:rsidR="005C6DC8" w:rsidRPr="00DC08B4">
              <w:rPr>
                <w:rFonts w:ascii="Times New Roman" w:hAnsi="Times New Roman"/>
                <w:color w:val="000000"/>
                <w:spacing w:val="-2"/>
              </w:rPr>
              <w:t>ej</w:t>
            </w:r>
            <w:r w:rsidRPr="00DC08B4">
              <w:rPr>
                <w:rFonts w:ascii="Times New Roman" w:hAnsi="Times New Roman"/>
                <w:color w:val="000000"/>
                <w:spacing w:val="-2"/>
              </w:rPr>
              <w:t xml:space="preserve"> sektor komunikacji elektronicznej, którego podstawową częścią jest telekomunikacja. W związku z zmianą reżimu prawnego, konieczne jest uchwalenie przepisów </w:t>
            </w:r>
            <w:r w:rsidR="00583D06" w:rsidRPr="00DC08B4">
              <w:rPr>
                <w:rFonts w:ascii="Times New Roman" w:hAnsi="Times New Roman"/>
                <w:color w:val="000000"/>
                <w:spacing w:val="-2"/>
              </w:rPr>
              <w:t xml:space="preserve">regulujących świadczenie usług w okresie zmiany przepisów, w szczególności obejmujących obowiązujące umowy o świadczenie usług telekomunikacyjnych oraz trwające postępowania administracyjne przed Prezesem UKE. </w:t>
            </w:r>
          </w:p>
          <w:p w14:paraId="61606332" w14:textId="77777777" w:rsidR="00912ECA" w:rsidRDefault="00912ECA" w:rsidP="00DC08B4">
            <w:pPr>
              <w:spacing w:before="120" w:after="120"/>
              <w:jc w:val="both"/>
              <w:rPr>
                <w:rFonts w:ascii="Times New Roman" w:hAnsi="Times New Roman"/>
                <w:color w:val="000000"/>
                <w:spacing w:val="-2"/>
              </w:rPr>
            </w:pPr>
          </w:p>
          <w:p w14:paraId="7551EC5F" w14:textId="77777777" w:rsidR="00912ECA" w:rsidRDefault="00912ECA" w:rsidP="00DC08B4">
            <w:pPr>
              <w:spacing w:before="120" w:after="120"/>
              <w:jc w:val="both"/>
              <w:rPr>
                <w:rFonts w:ascii="Times New Roman" w:hAnsi="Times New Roman"/>
                <w:color w:val="000000"/>
                <w:spacing w:val="-2"/>
              </w:rPr>
            </w:pPr>
            <w:r>
              <w:rPr>
                <w:rFonts w:ascii="Times New Roman" w:hAnsi="Times New Roman"/>
                <w:color w:val="000000"/>
                <w:spacing w:val="-2"/>
              </w:rPr>
              <w:t>D.</w:t>
            </w:r>
          </w:p>
          <w:p w14:paraId="2C804AD9" w14:textId="69401798" w:rsidR="00912ECA" w:rsidRPr="002A41A0" w:rsidRDefault="00912ECA" w:rsidP="00912ECA">
            <w:pPr>
              <w:spacing w:line="240" w:lineRule="auto"/>
              <w:jc w:val="both"/>
              <w:rPr>
                <w:rFonts w:ascii="Times New Roman" w:hAnsi="Times New Roman"/>
                <w:color w:val="000000"/>
                <w:spacing w:val="-2"/>
              </w:rPr>
            </w:pPr>
            <w:r>
              <w:rPr>
                <w:rFonts w:ascii="Times New Roman" w:hAnsi="Times New Roman"/>
                <w:color w:val="000000"/>
                <w:spacing w:val="-2"/>
              </w:rPr>
              <w:t xml:space="preserve">Ustawa wprowadzi zmiany w ustawie o krajowym systemie </w:t>
            </w:r>
            <w:proofErr w:type="spellStart"/>
            <w:r>
              <w:rPr>
                <w:rFonts w:ascii="Times New Roman" w:hAnsi="Times New Roman"/>
                <w:color w:val="000000"/>
                <w:spacing w:val="-2"/>
              </w:rPr>
              <w:t>cyberbezpieczeństwa</w:t>
            </w:r>
            <w:proofErr w:type="spellEnd"/>
            <w:r>
              <w:rPr>
                <w:rFonts w:ascii="Times New Roman" w:hAnsi="Times New Roman"/>
                <w:color w:val="000000"/>
                <w:spacing w:val="-2"/>
              </w:rPr>
              <w:t>. W</w:t>
            </w:r>
            <w:r w:rsidRPr="002A41A0">
              <w:rPr>
                <w:rFonts w:ascii="Times New Roman" w:hAnsi="Times New Roman"/>
                <w:color w:val="000000"/>
                <w:spacing w:val="-2"/>
              </w:rPr>
              <w:t xml:space="preserve">ymaganiami </w:t>
            </w:r>
            <w:proofErr w:type="spellStart"/>
            <w:r w:rsidRPr="002A41A0">
              <w:rPr>
                <w:rFonts w:ascii="Times New Roman" w:hAnsi="Times New Roman"/>
                <w:color w:val="000000"/>
                <w:spacing w:val="-2"/>
              </w:rPr>
              <w:t>cyberbezpieczeństwa</w:t>
            </w:r>
            <w:proofErr w:type="spellEnd"/>
            <w:r w:rsidRPr="002A41A0">
              <w:rPr>
                <w:rFonts w:ascii="Times New Roman" w:hAnsi="Times New Roman"/>
                <w:color w:val="000000"/>
                <w:spacing w:val="-2"/>
              </w:rPr>
              <w:t xml:space="preserve"> zostaną również objęci przedsiębiorcy komunikacji elektronicznej, w szczególności </w:t>
            </w:r>
            <w:r>
              <w:rPr>
                <w:rFonts w:ascii="Times New Roman" w:hAnsi="Times New Roman"/>
                <w:color w:val="000000"/>
                <w:spacing w:val="-2"/>
              </w:rPr>
              <w:t>przedsiębiorcy</w:t>
            </w:r>
            <w:r w:rsidRPr="002A41A0">
              <w:rPr>
                <w:rFonts w:ascii="Times New Roman" w:hAnsi="Times New Roman"/>
                <w:color w:val="000000"/>
                <w:spacing w:val="-2"/>
              </w:rPr>
              <w:t xml:space="preserve"> telekomunikacyjni dostarczający usługi w sieciach ogólnopolskich. Zharmonizowanie wymagań z sektorem telekomunikacji przyczyni się do znacznie skuteczniejszej ochrony usług kluczowych świadczonych przez podmioty z pozostałych 6 sektorów, które w zdecydowanej większości są zależne od niezakłóconych i bezpiecznych usług telekomunikacyjnych.</w:t>
            </w:r>
          </w:p>
          <w:p w14:paraId="50C435CE" w14:textId="77777777" w:rsidR="00912ECA" w:rsidRPr="002A41A0" w:rsidRDefault="00912ECA" w:rsidP="00912ECA">
            <w:pPr>
              <w:spacing w:line="240" w:lineRule="auto"/>
              <w:jc w:val="both"/>
              <w:rPr>
                <w:rFonts w:ascii="Times New Roman" w:hAnsi="Times New Roman"/>
                <w:color w:val="000000"/>
                <w:spacing w:val="-2"/>
              </w:rPr>
            </w:pPr>
            <w:r w:rsidRPr="002A41A0">
              <w:rPr>
                <w:rFonts w:ascii="Times New Roman" w:hAnsi="Times New Roman"/>
                <w:color w:val="000000"/>
                <w:spacing w:val="-2"/>
              </w:rPr>
              <w:t>Coraz większe znaczenie dla bezpieczeństwa usług kluczowych ma niezawodność usług telekomunikacyjnych. Stacjonarne sieci szerokopasmowe będą uzupełniane przez sieci mobilne nowej generacji (sieci 5G i kolejnych).</w:t>
            </w:r>
          </w:p>
          <w:p w14:paraId="12510AE9" w14:textId="77777777" w:rsidR="00912ECA" w:rsidRPr="00B37C80" w:rsidRDefault="00912ECA" w:rsidP="00912ECA">
            <w:pPr>
              <w:spacing w:line="240" w:lineRule="auto"/>
              <w:jc w:val="both"/>
              <w:rPr>
                <w:rFonts w:ascii="Times New Roman" w:hAnsi="Times New Roman"/>
                <w:color w:val="000000"/>
                <w:spacing w:val="-2"/>
              </w:rPr>
            </w:pPr>
            <w:r w:rsidRPr="002A41A0">
              <w:rPr>
                <w:rFonts w:ascii="Times New Roman" w:hAnsi="Times New Roman"/>
                <w:color w:val="000000"/>
                <w:spacing w:val="-2"/>
              </w:rPr>
              <w:t xml:space="preserve">Dwa lata doświadczeń na poziomie krajowym (od 2018 r. – wejście w życie ustawy o krajowym systemie </w:t>
            </w:r>
            <w:proofErr w:type="spellStart"/>
            <w:r w:rsidRPr="002A41A0">
              <w:rPr>
                <w:rFonts w:ascii="Times New Roman" w:hAnsi="Times New Roman"/>
                <w:color w:val="000000"/>
                <w:spacing w:val="-2"/>
              </w:rPr>
              <w:t>cyberbezpieczeństwa</w:t>
            </w:r>
            <w:proofErr w:type="spellEnd"/>
            <w:r w:rsidRPr="002A41A0">
              <w:rPr>
                <w:rFonts w:ascii="Times New Roman" w:hAnsi="Times New Roman"/>
                <w:color w:val="000000"/>
                <w:spacing w:val="-2"/>
              </w:rPr>
              <w:t>) pozwoliły ocenić skuteczność wdrożonych rozwiązań prawno-organizacyjnych oraz zidentyfikować obszary wymagające działań korygujących. Zidentyfikowano potrzebę ujednolicenia na poziomie krajowym procedur zgłaszania incydentów, w tym także incydentów raportowanych przez przedsiębiorstwa komunikacji elektronicznej. Postulat ten był także podnoszony przez zespoły CSIRT GOV, CSIRT MON, CSIRT NASK.</w:t>
            </w:r>
          </w:p>
          <w:p w14:paraId="4A1C55C6" w14:textId="77777777" w:rsidR="00912ECA" w:rsidRPr="00B37C80" w:rsidRDefault="00912ECA" w:rsidP="00912ECA">
            <w:pPr>
              <w:spacing w:line="240" w:lineRule="auto"/>
              <w:jc w:val="both"/>
              <w:rPr>
                <w:rFonts w:ascii="Times New Roman" w:hAnsi="Times New Roman"/>
                <w:color w:val="000000"/>
                <w:spacing w:val="-2"/>
              </w:rPr>
            </w:pPr>
          </w:p>
          <w:p w14:paraId="3C13718F" w14:textId="50F8529D" w:rsidR="00912ECA" w:rsidRDefault="00912ECA" w:rsidP="00912ECA">
            <w:pPr>
              <w:spacing w:line="240" w:lineRule="auto"/>
              <w:jc w:val="both"/>
              <w:rPr>
                <w:rFonts w:ascii="Times New Roman" w:hAnsi="Times New Roman"/>
                <w:color w:val="000000"/>
                <w:spacing w:val="-2"/>
              </w:rPr>
            </w:pPr>
            <w:r w:rsidRPr="002A41A0">
              <w:rPr>
                <w:rFonts w:ascii="Times New Roman" w:hAnsi="Times New Roman"/>
                <w:color w:val="000000"/>
                <w:spacing w:val="-2"/>
              </w:rPr>
              <w:t xml:space="preserve">Ustawa wdraża </w:t>
            </w:r>
            <w:r>
              <w:rPr>
                <w:rFonts w:ascii="Times New Roman" w:hAnsi="Times New Roman"/>
                <w:color w:val="000000"/>
                <w:spacing w:val="-2"/>
              </w:rPr>
              <w:t xml:space="preserve">art. 40 i 41 </w:t>
            </w:r>
            <w:r w:rsidRPr="002A41A0">
              <w:rPr>
                <w:rFonts w:ascii="Times New Roman" w:hAnsi="Times New Roman"/>
                <w:color w:val="000000"/>
                <w:spacing w:val="-2"/>
              </w:rPr>
              <w:t xml:space="preserve">Europejskiego Kodeksu Łączności Elektronicznej (dalej „EKŁE”) w zakresie bezpieczeństwa sieci i usług oraz zgłaszania i obsługi incydentów bezpieczeństwa przez przedsiębiorców komunikacji elektronicznej. Przedsiębiorcy komunikacji elektronicznej staną się podmiotami krajowego systemu </w:t>
            </w:r>
            <w:proofErr w:type="spellStart"/>
            <w:r w:rsidRPr="002A41A0">
              <w:rPr>
                <w:rFonts w:ascii="Times New Roman" w:hAnsi="Times New Roman"/>
                <w:color w:val="000000"/>
                <w:spacing w:val="-2"/>
              </w:rPr>
              <w:t>cyberbezpieczeństwa</w:t>
            </w:r>
            <w:proofErr w:type="spellEnd"/>
            <w:r w:rsidRPr="002A41A0">
              <w:rPr>
                <w:rFonts w:ascii="Times New Roman" w:hAnsi="Times New Roman"/>
                <w:color w:val="000000"/>
                <w:spacing w:val="-2"/>
              </w:rPr>
              <w:t xml:space="preserve">. Do krajowego systemu </w:t>
            </w:r>
            <w:proofErr w:type="spellStart"/>
            <w:r w:rsidRPr="002A41A0">
              <w:rPr>
                <w:rFonts w:ascii="Times New Roman" w:hAnsi="Times New Roman"/>
                <w:color w:val="000000"/>
                <w:spacing w:val="-2"/>
              </w:rPr>
              <w:t>cyberbezpieczeństwa</w:t>
            </w:r>
            <w:proofErr w:type="spellEnd"/>
            <w:r w:rsidRPr="002A41A0">
              <w:rPr>
                <w:rFonts w:ascii="Times New Roman" w:hAnsi="Times New Roman"/>
                <w:color w:val="000000"/>
                <w:spacing w:val="-2"/>
              </w:rPr>
              <w:t xml:space="preserve"> wprowadzona zostanie nowa kategoria incydentu – incydent telekomunikacyjny. Przedsiębiorcy komunikacji elektronicznej w oparciu o progi incydentu telekomunikacyjnego będą klasyfikować oraz zgłaszać te incydenty do zespołu CSIRT </w:t>
            </w:r>
            <w:proofErr w:type="spellStart"/>
            <w:r w:rsidRPr="002A41A0">
              <w:rPr>
                <w:rFonts w:ascii="Times New Roman" w:hAnsi="Times New Roman"/>
                <w:color w:val="000000"/>
                <w:spacing w:val="-2"/>
              </w:rPr>
              <w:t>Telco</w:t>
            </w:r>
            <w:proofErr w:type="spellEnd"/>
            <w:r w:rsidRPr="002A41A0">
              <w:rPr>
                <w:rFonts w:ascii="Times New Roman" w:hAnsi="Times New Roman"/>
                <w:color w:val="000000"/>
                <w:spacing w:val="-2"/>
              </w:rPr>
              <w:t xml:space="preserve"> oraz do właściwego zespołu CSIRT poziomu krajowego. Zgłoszenia o incydentach telekomunikacyjnych wzmocnią świadomość sytuacyjną zespołów CSIRT poziomu krajowego i usprawnią koordynację reagowania na incydenty. Utworzenie CSIRT </w:t>
            </w:r>
            <w:proofErr w:type="spellStart"/>
            <w:r w:rsidRPr="002A41A0">
              <w:rPr>
                <w:rFonts w:ascii="Times New Roman" w:hAnsi="Times New Roman"/>
                <w:color w:val="000000"/>
                <w:spacing w:val="-2"/>
              </w:rPr>
              <w:t>Telco</w:t>
            </w:r>
            <w:proofErr w:type="spellEnd"/>
            <w:r w:rsidRPr="002A41A0">
              <w:rPr>
                <w:rFonts w:ascii="Times New Roman" w:hAnsi="Times New Roman"/>
                <w:color w:val="000000"/>
                <w:spacing w:val="-2"/>
              </w:rPr>
              <w:t xml:space="preserve"> umożliwi otrzymanie bezpośredniego wsparcia przedsiębiorców komunikacji elektronicznej w reakcji na incydent.</w:t>
            </w:r>
          </w:p>
          <w:p w14:paraId="60061E4C" w14:textId="49CA6A04" w:rsidR="00912ECA" w:rsidRPr="00DC08B4" w:rsidRDefault="00912ECA" w:rsidP="00DC08B4">
            <w:pPr>
              <w:spacing w:before="120" w:after="120"/>
              <w:jc w:val="both"/>
              <w:rPr>
                <w:rFonts w:ascii="Times New Roman" w:hAnsi="Times New Roman"/>
                <w:color w:val="000000"/>
                <w:spacing w:val="-2"/>
              </w:rPr>
            </w:pPr>
          </w:p>
        </w:tc>
      </w:tr>
      <w:tr w:rsidR="006A701A" w:rsidRPr="00DC08B4" w14:paraId="5918BF52" w14:textId="77777777" w:rsidTr="1AD27EFE">
        <w:trPr>
          <w:gridAfter w:val="1"/>
          <w:wAfter w:w="135" w:type="dxa"/>
          <w:trHeight w:val="307"/>
        </w:trPr>
        <w:tc>
          <w:tcPr>
            <w:tcW w:w="10937" w:type="dxa"/>
            <w:gridSpan w:val="29"/>
            <w:shd w:val="clear" w:color="auto" w:fill="99CCFF"/>
            <w:vAlign w:val="center"/>
          </w:tcPr>
          <w:p w14:paraId="33261D5D" w14:textId="77777777" w:rsidR="006A701A" w:rsidRPr="00DC08B4" w:rsidRDefault="009E3C4B" w:rsidP="007D2192">
            <w:pPr>
              <w:numPr>
                <w:ilvl w:val="0"/>
                <w:numId w:val="4"/>
              </w:numPr>
              <w:spacing w:before="60" w:after="60" w:line="240" w:lineRule="auto"/>
              <w:ind w:left="318" w:hanging="284"/>
              <w:jc w:val="both"/>
              <w:rPr>
                <w:rFonts w:ascii="Times New Roman" w:hAnsi="Times New Roman"/>
                <w:b/>
                <w:color w:val="000000"/>
              </w:rPr>
            </w:pPr>
            <w:r w:rsidRPr="00DC08B4">
              <w:rPr>
                <w:rFonts w:ascii="Times New Roman" w:hAnsi="Times New Roman"/>
                <w:b/>
                <w:spacing w:val="-2"/>
              </w:rPr>
              <w:lastRenderedPageBreak/>
              <w:t>Jak problem został rozwiązany w innych krajach, w szczególności krajach członkowskich OECD/UE</w:t>
            </w:r>
            <w:r w:rsidR="006A701A" w:rsidRPr="00DC08B4">
              <w:rPr>
                <w:rFonts w:ascii="Times New Roman" w:hAnsi="Times New Roman"/>
                <w:b/>
                <w:color w:val="000000"/>
              </w:rPr>
              <w:t>?</w:t>
            </w:r>
            <w:r w:rsidR="006A701A" w:rsidRPr="00DC08B4">
              <w:rPr>
                <w:rFonts w:ascii="Times New Roman" w:hAnsi="Times New Roman"/>
                <w:i/>
                <w:color w:val="000000"/>
              </w:rPr>
              <w:t xml:space="preserve"> </w:t>
            </w:r>
          </w:p>
        </w:tc>
      </w:tr>
      <w:tr w:rsidR="006A701A" w:rsidRPr="00DC08B4" w14:paraId="7888B696" w14:textId="77777777" w:rsidTr="1AD27EFE">
        <w:trPr>
          <w:gridAfter w:val="1"/>
          <w:wAfter w:w="135" w:type="dxa"/>
          <w:trHeight w:val="142"/>
        </w:trPr>
        <w:tc>
          <w:tcPr>
            <w:tcW w:w="10937" w:type="dxa"/>
            <w:gridSpan w:val="29"/>
            <w:shd w:val="clear" w:color="auto" w:fill="auto"/>
          </w:tcPr>
          <w:p w14:paraId="44EAFD9C" w14:textId="3D273019" w:rsidR="006A701A" w:rsidRPr="00DC08B4" w:rsidRDefault="00583D06" w:rsidP="00DC08B4">
            <w:pPr>
              <w:spacing w:before="120" w:after="120"/>
              <w:jc w:val="both"/>
              <w:rPr>
                <w:rFonts w:ascii="Times New Roman" w:hAnsi="Times New Roman"/>
                <w:color w:val="000000"/>
                <w:spacing w:val="-2"/>
              </w:rPr>
            </w:pPr>
            <w:r w:rsidRPr="00DC08B4">
              <w:rPr>
                <w:rFonts w:ascii="Times New Roman" w:hAnsi="Times New Roman"/>
                <w:color w:val="000000"/>
                <w:spacing w:val="-2"/>
              </w:rPr>
              <w:t>Projektowana regulacja jest związana z wdrożeniem do polskiego porządku prawnego postanowień dyrektywy EKŁE. Większość państw nie ma jeszcze wypracowanych finalnych wersji projektów aktów prawnych wdrażających EKŁE - są na etapie prac rządowych bądź konsultacji publicznych.</w:t>
            </w:r>
          </w:p>
        </w:tc>
      </w:tr>
      <w:tr w:rsidR="006A701A" w:rsidRPr="00DC08B4" w14:paraId="640801AA" w14:textId="77777777" w:rsidTr="1AD27EFE">
        <w:trPr>
          <w:gridAfter w:val="1"/>
          <w:wAfter w:w="135" w:type="dxa"/>
          <w:trHeight w:val="359"/>
        </w:trPr>
        <w:tc>
          <w:tcPr>
            <w:tcW w:w="10937" w:type="dxa"/>
            <w:gridSpan w:val="29"/>
            <w:shd w:val="clear" w:color="auto" w:fill="99CCFF"/>
            <w:vAlign w:val="center"/>
          </w:tcPr>
          <w:p w14:paraId="3A5FB2F6" w14:textId="77777777" w:rsidR="006A701A" w:rsidRPr="00DC08B4" w:rsidRDefault="006A701A" w:rsidP="00213EFD">
            <w:pPr>
              <w:numPr>
                <w:ilvl w:val="0"/>
                <w:numId w:val="4"/>
              </w:numPr>
              <w:spacing w:before="60" w:after="60" w:line="240" w:lineRule="auto"/>
              <w:ind w:left="318" w:hanging="284"/>
              <w:jc w:val="both"/>
              <w:rPr>
                <w:rFonts w:ascii="Times New Roman" w:hAnsi="Times New Roman"/>
                <w:b/>
                <w:color w:val="000000"/>
              </w:rPr>
            </w:pPr>
            <w:r w:rsidRPr="00DC08B4">
              <w:rPr>
                <w:rFonts w:ascii="Times New Roman" w:hAnsi="Times New Roman"/>
                <w:b/>
                <w:color w:val="000000"/>
              </w:rPr>
              <w:t>Podmioty, na które oddziałuje projekt</w:t>
            </w:r>
          </w:p>
        </w:tc>
      </w:tr>
      <w:tr w:rsidR="00260F33" w:rsidRPr="00DC08B4" w14:paraId="0E93945B" w14:textId="77777777" w:rsidTr="1AD27EFE">
        <w:trPr>
          <w:gridAfter w:val="1"/>
          <w:wAfter w:w="135" w:type="dxa"/>
          <w:trHeight w:val="142"/>
        </w:trPr>
        <w:tc>
          <w:tcPr>
            <w:tcW w:w="2668" w:type="dxa"/>
            <w:gridSpan w:val="3"/>
            <w:shd w:val="clear" w:color="auto" w:fill="auto"/>
          </w:tcPr>
          <w:p w14:paraId="433EC8F8" w14:textId="77777777" w:rsidR="00260F33" w:rsidRPr="00DC08B4" w:rsidRDefault="00260F33" w:rsidP="0072636A">
            <w:pPr>
              <w:spacing w:before="40" w:line="240" w:lineRule="auto"/>
              <w:jc w:val="center"/>
              <w:rPr>
                <w:rFonts w:ascii="Times New Roman" w:hAnsi="Times New Roman"/>
                <w:color w:val="000000"/>
                <w:spacing w:val="-2"/>
              </w:rPr>
            </w:pPr>
            <w:r w:rsidRPr="00DC08B4">
              <w:rPr>
                <w:rFonts w:ascii="Times New Roman" w:hAnsi="Times New Roman"/>
                <w:color w:val="000000"/>
                <w:spacing w:val="-2"/>
              </w:rPr>
              <w:t>Grupa</w:t>
            </w:r>
          </w:p>
        </w:tc>
        <w:tc>
          <w:tcPr>
            <w:tcW w:w="2292" w:type="dxa"/>
            <w:gridSpan w:val="8"/>
            <w:shd w:val="clear" w:color="auto" w:fill="auto"/>
          </w:tcPr>
          <w:p w14:paraId="4C48A98E" w14:textId="77777777" w:rsidR="00260F33" w:rsidRPr="00DC08B4" w:rsidRDefault="00563199" w:rsidP="0072636A">
            <w:pPr>
              <w:spacing w:before="40" w:line="240" w:lineRule="auto"/>
              <w:jc w:val="center"/>
              <w:rPr>
                <w:rFonts w:ascii="Times New Roman" w:hAnsi="Times New Roman"/>
                <w:color w:val="000000"/>
                <w:spacing w:val="-2"/>
              </w:rPr>
            </w:pPr>
            <w:r w:rsidRPr="00DC08B4">
              <w:rPr>
                <w:rFonts w:ascii="Times New Roman" w:hAnsi="Times New Roman"/>
                <w:color w:val="000000"/>
                <w:spacing w:val="-2"/>
              </w:rPr>
              <w:t>Wielkość</w:t>
            </w:r>
          </w:p>
        </w:tc>
        <w:tc>
          <w:tcPr>
            <w:tcW w:w="2996" w:type="dxa"/>
            <w:gridSpan w:val="12"/>
            <w:shd w:val="clear" w:color="auto" w:fill="auto"/>
          </w:tcPr>
          <w:p w14:paraId="35334418" w14:textId="77777777" w:rsidR="00260F33" w:rsidRPr="00DC08B4" w:rsidRDefault="00260F33" w:rsidP="0072636A">
            <w:pPr>
              <w:spacing w:before="40" w:line="240" w:lineRule="auto"/>
              <w:jc w:val="center"/>
              <w:rPr>
                <w:rFonts w:ascii="Times New Roman" w:hAnsi="Times New Roman"/>
                <w:color w:val="000000"/>
                <w:spacing w:val="-2"/>
              </w:rPr>
            </w:pPr>
            <w:r w:rsidRPr="00DC08B4">
              <w:rPr>
                <w:rFonts w:ascii="Times New Roman" w:hAnsi="Times New Roman"/>
                <w:color w:val="000000"/>
                <w:spacing w:val="-2"/>
              </w:rPr>
              <w:t>Źródło danych</w:t>
            </w:r>
            <w:r w:rsidRPr="00DC08B4" w:rsidDel="00260F33">
              <w:rPr>
                <w:rFonts w:ascii="Times New Roman" w:hAnsi="Times New Roman"/>
                <w:color w:val="000000"/>
                <w:spacing w:val="-2"/>
              </w:rPr>
              <w:t xml:space="preserve"> </w:t>
            </w:r>
          </w:p>
        </w:tc>
        <w:tc>
          <w:tcPr>
            <w:tcW w:w="2981" w:type="dxa"/>
            <w:gridSpan w:val="6"/>
            <w:shd w:val="clear" w:color="auto" w:fill="auto"/>
          </w:tcPr>
          <w:p w14:paraId="4C50C970" w14:textId="77777777" w:rsidR="00260F33" w:rsidRPr="00DC08B4" w:rsidRDefault="00260F33" w:rsidP="0072636A">
            <w:pPr>
              <w:spacing w:before="40" w:line="240" w:lineRule="auto"/>
              <w:jc w:val="center"/>
              <w:rPr>
                <w:rFonts w:ascii="Times New Roman" w:hAnsi="Times New Roman"/>
                <w:color w:val="000000"/>
                <w:spacing w:val="-2"/>
              </w:rPr>
            </w:pPr>
            <w:r w:rsidRPr="00DC08B4">
              <w:rPr>
                <w:rFonts w:ascii="Times New Roman" w:hAnsi="Times New Roman"/>
                <w:color w:val="000000"/>
                <w:spacing w:val="-2"/>
              </w:rPr>
              <w:t>Oddziaływanie</w:t>
            </w:r>
          </w:p>
        </w:tc>
      </w:tr>
      <w:tr w:rsidR="00912ECA" w:rsidRPr="00DC08B4" w14:paraId="7CC2C5A5" w14:textId="77777777" w:rsidTr="1AD27EFE">
        <w:trPr>
          <w:gridAfter w:val="1"/>
          <w:wAfter w:w="135" w:type="dxa"/>
          <w:trHeight w:val="142"/>
        </w:trPr>
        <w:tc>
          <w:tcPr>
            <w:tcW w:w="2668" w:type="dxa"/>
            <w:gridSpan w:val="3"/>
            <w:shd w:val="clear" w:color="auto" w:fill="auto"/>
          </w:tcPr>
          <w:p w14:paraId="79BE9AB7" w14:textId="76E571AE" w:rsidR="00912ECA" w:rsidRPr="00DC08B4" w:rsidRDefault="00912ECA" w:rsidP="00912ECA">
            <w:pPr>
              <w:spacing w:line="240" w:lineRule="auto"/>
              <w:rPr>
                <w:rFonts w:ascii="Times New Roman" w:hAnsi="Times New Roman"/>
                <w:color w:val="000000"/>
                <w:spacing w:val="-2"/>
              </w:rPr>
            </w:pPr>
            <w:r>
              <w:rPr>
                <w:rFonts w:ascii="Times New Roman" w:hAnsi="Times New Roman"/>
                <w:color w:val="000000"/>
              </w:rPr>
              <w:t>Prezes UKE</w:t>
            </w:r>
          </w:p>
        </w:tc>
        <w:tc>
          <w:tcPr>
            <w:tcW w:w="2292" w:type="dxa"/>
            <w:gridSpan w:val="8"/>
            <w:shd w:val="clear" w:color="auto" w:fill="auto"/>
          </w:tcPr>
          <w:p w14:paraId="4B94D5A5" w14:textId="7DA70831" w:rsidR="00912ECA" w:rsidRPr="00DC08B4" w:rsidRDefault="00912ECA" w:rsidP="00912ECA">
            <w:pPr>
              <w:spacing w:line="240" w:lineRule="auto"/>
              <w:rPr>
                <w:rFonts w:ascii="Times New Roman" w:hAnsi="Times New Roman"/>
                <w:color w:val="000000"/>
                <w:spacing w:val="-2"/>
              </w:rPr>
            </w:pPr>
            <w:r>
              <w:rPr>
                <w:rFonts w:ascii="Times New Roman" w:hAnsi="Times New Roman"/>
                <w:color w:val="000000"/>
                <w:spacing w:val="-2"/>
              </w:rPr>
              <w:t>1</w:t>
            </w:r>
          </w:p>
        </w:tc>
        <w:tc>
          <w:tcPr>
            <w:tcW w:w="2996" w:type="dxa"/>
            <w:gridSpan w:val="12"/>
            <w:shd w:val="clear" w:color="auto" w:fill="auto"/>
          </w:tcPr>
          <w:p w14:paraId="3DEEC669" w14:textId="0BF23418" w:rsidR="00912ECA" w:rsidRPr="00DC08B4" w:rsidRDefault="00912ECA" w:rsidP="00912ECA">
            <w:pPr>
              <w:spacing w:line="240" w:lineRule="auto"/>
              <w:rPr>
                <w:rFonts w:ascii="Times New Roman" w:hAnsi="Times New Roman"/>
                <w:color w:val="000000"/>
                <w:spacing w:val="-2"/>
              </w:rPr>
            </w:pPr>
            <w:r>
              <w:rPr>
                <w:rFonts w:ascii="Times New Roman" w:hAnsi="Times New Roman"/>
                <w:color w:val="000000"/>
                <w:spacing w:val="-2"/>
              </w:rPr>
              <w:t>-</w:t>
            </w:r>
          </w:p>
        </w:tc>
        <w:tc>
          <w:tcPr>
            <w:tcW w:w="2981" w:type="dxa"/>
            <w:gridSpan w:val="6"/>
            <w:shd w:val="clear" w:color="auto" w:fill="auto"/>
          </w:tcPr>
          <w:p w14:paraId="65C52C99" w14:textId="77777777" w:rsidR="00912ECA" w:rsidRPr="00723ECC" w:rsidRDefault="00912ECA" w:rsidP="00912ECA">
            <w:pPr>
              <w:spacing w:line="240" w:lineRule="auto"/>
              <w:rPr>
                <w:rFonts w:cs="Calibri"/>
                <w:color w:val="000000"/>
                <w:spacing w:val="-2"/>
              </w:rPr>
            </w:pPr>
            <w:r w:rsidRPr="00723ECC">
              <w:rPr>
                <w:rFonts w:cs="Calibri"/>
                <w:color w:val="000000"/>
                <w:spacing w:val="-2"/>
              </w:rPr>
              <w:t>Pozytywne.</w:t>
            </w:r>
          </w:p>
          <w:p w14:paraId="584CC60B" w14:textId="77777777" w:rsidR="00912ECA" w:rsidRPr="00723ECC" w:rsidRDefault="00912ECA" w:rsidP="00912ECA">
            <w:pPr>
              <w:spacing w:line="240" w:lineRule="auto"/>
              <w:rPr>
                <w:rFonts w:cs="Calibri"/>
                <w:color w:val="000000"/>
                <w:spacing w:val="-2"/>
              </w:rPr>
            </w:pPr>
            <w:r w:rsidRPr="00723ECC">
              <w:rPr>
                <w:rFonts w:cs="Calibri"/>
                <w:color w:val="000000"/>
                <w:spacing w:val="-2"/>
              </w:rPr>
              <w:t xml:space="preserve">Motywujące. </w:t>
            </w:r>
          </w:p>
          <w:p w14:paraId="3656B9AB" w14:textId="14567362" w:rsidR="00912ECA" w:rsidRPr="00DC08B4" w:rsidRDefault="00912ECA" w:rsidP="00912ECA">
            <w:pPr>
              <w:spacing w:line="240" w:lineRule="auto"/>
              <w:rPr>
                <w:rFonts w:ascii="Times New Roman" w:hAnsi="Times New Roman"/>
                <w:color w:val="000000"/>
                <w:spacing w:val="-2"/>
              </w:rPr>
            </w:pPr>
            <w:r w:rsidRPr="00723ECC">
              <w:rPr>
                <w:rFonts w:cs="Calibri"/>
                <w:color w:val="000000"/>
                <w:spacing w:val="-2"/>
              </w:rPr>
              <w:t xml:space="preserve">Dzięki wiedzy o incydentach uzyskanej od zespołów CSIRT Prezes UKE otrzyma pełny obraz bezpieczeństwa sieci i </w:t>
            </w:r>
            <w:r w:rsidRPr="00723ECC">
              <w:rPr>
                <w:rFonts w:cs="Calibri"/>
                <w:color w:val="000000"/>
                <w:spacing w:val="-2"/>
              </w:rPr>
              <w:lastRenderedPageBreak/>
              <w:t>usług komunikacji elektronicznej na poziomie krajowym. Umożliwi to poinformowanie organów regulacyjnych innych państw członkowskich UE o incydencie, który ma wpływ na inne państwa. Pozwoli to także na przekazywanie sprawozdań o incydentach telekomunikacyjnych do Komisji Europejskiej i ENISA.</w:t>
            </w:r>
          </w:p>
        </w:tc>
      </w:tr>
      <w:tr w:rsidR="00583D06" w:rsidRPr="00DC08B4" w14:paraId="27062637" w14:textId="77777777" w:rsidTr="1AD27EFE">
        <w:trPr>
          <w:gridAfter w:val="1"/>
          <w:wAfter w:w="135" w:type="dxa"/>
          <w:trHeight w:val="142"/>
        </w:trPr>
        <w:tc>
          <w:tcPr>
            <w:tcW w:w="2668" w:type="dxa"/>
            <w:gridSpan w:val="3"/>
            <w:shd w:val="clear" w:color="auto" w:fill="auto"/>
          </w:tcPr>
          <w:p w14:paraId="22A97B8B" w14:textId="77777777" w:rsidR="00583D06" w:rsidRPr="00DC08B4" w:rsidRDefault="00583D06" w:rsidP="00583D06">
            <w:pPr>
              <w:spacing w:line="240" w:lineRule="auto"/>
              <w:rPr>
                <w:rFonts w:ascii="Times New Roman" w:hAnsi="Times New Roman"/>
                <w:color w:val="000000"/>
                <w:spacing w:val="-2"/>
              </w:rPr>
            </w:pPr>
            <w:r w:rsidRPr="00DC08B4">
              <w:rPr>
                <w:rFonts w:ascii="Times New Roman" w:hAnsi="Times New Roman"/>
                <w:color w:val="000000"/>
              </w:rPr>
              <w:lastRenderedPageBreak/>
              <w:t>Minister właściwy ds. informatyzacji</w:t>
            </w:r>
          </w:p>
        </w:tc>
        <w:tc>
          <w:tcPr>
            <w:tcW w:w="2292" w:type="dxa"/>
            <w:gridSpan w:val="8"/>
            <w:shd w:val="clear" w:color="auto" w:fill="auto"/>
          </w:tcPr>
          <w:p w14:paraId="45FB0818" w14:textId="77777777" w:rsidR="00583D06" w:rsidRPr="00DC08B4" w:rsidRDefault="00583D06" w:rsidP="00583D06">
            <w:pPr>
              <w:spacing w:line="240" w:lineRule="auto"/>
              <w:rPr>
                <w:rFonts w:ascii="Times New Roman" w:hAnsi="Times New Roman"/>
                <w:color w:val="000000"/>
                <w:spacing w:val="-2"/>
              </w:rPr>
            </w:pPr>
          </w:p>
        </w:tc>
        <w:tc>
          <w:tcPr>
            <w:tcW w:w="2996" w:type="dxa"/>
            <w:gridSpan w:val="12"/>
            <w:shd w:val="clear" w:color="auto" w:fill="auto"/>
          </w:tcPr>
          <w:p w14:paraId="049F31CB" w14:textId="77777777" w:rsidR="00583D06" w:rsidRPr="00DC08B4" w:rsidRDefault="00583D06" w:rsidP="00583D06">
            <w:pPr>
              <w:spacing w:line="240" w:lineRule="auto"/>
              <w:rPr>
                <w:rFonts w:ascii="Times New Roman" w:hAnsi="Times New Roman"/>
                <w:color w:val="000000"/>
                <w:spacing w:val="-2"/>
              </w:rPr>
            </w:pPr>
          </w:p>
        </w:tc>
        <w:tc>
          <w:tcPr>
            <w:tcW w:w="2981" w:type="dxa"/>
            <w:gridSpan w:val="6"/>
            <w:shd w:val="clear" w:color="auto" w:fill="auto"/>
          </w:tcPr>
          <w:p w14:paraId="4532F0C6" w14:textId="77777777" w:rsidR="00912ECA" w:rsidRPr="00912ECA" w:rsidRDefault="00912ECA" w:rsidP="00912ECA">
            <w:pPr>
              <w:spacing w:line="240" w:lineRule="auto"/>
              <w:rPr>
                <w:rFonts w:ascii="Times New Roman" w:hAnsi="Times New Roman"/>
                <w:color w:val="000000"/>
                <w:spacing w:val="-2"/>
              </w:rPr>
            </w:pPr>
            <w:r w:rsidRPr="00912ECA">
              <w:rPr>
                <w:rFonts w:ascii="Times New Roman" w:hAnsi="Times New Roman"/>
                <w:color w:val="000000"/>
                <w:spacing w:val="-2"/>
              </w:rPr>
              <w:t>Pozytywne.</w:t>
            </w:r>
          </w:p>
          <w:p w14:paraId="53128261" w14:textId="4E4BB3F8" w:rsidR="00583D06" w:rsidRPr="00DC08B4" w:rsidRDefault="00912ECA" w:rsidP="00912ECA">
            <w:pPr>
              <w:spacing w:line="240" w:lineRule="auto"/>
              <w:rPr>
                <w:rFonts w:ascii="Times New Roman" w:hAnsi="Times New Roman"/>
                <w:color w:val="000000"/>
                <w:spacing w:val="-2"/>
              </w:rPr>
            </w:pPr>
            <w:r w:rsidRPr="00912ECA">
              <w:rPr>
                <w:rFonts w:ascii="Times New Roman" w:hAnsi="Times New Roman"/>
                <w:color w:val="000000"/>
                <w:spacing w:val="-2"/>
              </w:rPr>
              <w:t xml:space="preserve">Motywujące ministra właściwego ds. zapewnienia funkcjonowania zespołu CSIRT </w:t>
            </w:r>
            <w:proofErr w:type="spellStart"/>
            <w:r w:rsidRPr="00912ECA">
              <w:rPr>
                <w:rFonts w:ascii="Times New Roman" w:hAnsi="Times New Roman"/>
                <w:color w:val="000000"/>
                <w:spacing w:val="-2"/>
              </w:rPr>
              <w:t>Telco</w:t>
            </w:r>
            <w:proofErr w:type="spellEnd"/>
            <w:r w:rsidRPr="00912ECA">
              <w:rPr>
                <w:rFonts w:ascii="Times New Roman" w:hAnsi="Times New Roman"/>
                <w:color w:val="000000"/>
                <w:spacing w:val="-2"/>
              </w:rPr>
              <w:t xml:space="preserve"> zapewniającego bezpośrednie wsparcie dla przedsiębiorców komunikacji elektronicznej w obsłudze incydentów.</w:t>
            </w:r>
          </w:p>
        </w:tc>
      </w:tr>
      <w:tr w:rsidR="00583D06" w:rsidRPr="00DC08B4" w14:paraId="7B3F6ED1" w14:textId="77777777" w:rsidTr="1AD27EFE">
        <w:trPr>
          <w:gridAfter w:val="1"/>
          <w:wAfter w:w="135" w:type="dxa"/>
          <w:trHeight w:val="142"/>
        </w:trPr>
        <w:tc>
          <w:tcPr>
            <w:tcW w:w="2668" w:type="dxa"/>
            <w:gridSpan w:val="3"/>
            <w:shd w:val="clear" w:color="auto" w:fill="auto"/>
          </w:tcPr>
          <w:p w14:paraId="3D802DCC" w14:textId="77777777" w:rsidR="00583D06" w:rsidRPr="00DC08B4" w:rsidRDefault="00583D06" w:rsidP="00583D06">
            <w:pPr>
              <w:tabs>
                <w:tab w:val="left" w:pos="1560"/>
              </w:tabs>
              <w:spacing w:line="240" w:lineRule="auto"/>
              <w:rPr>
                <w:rFonts w:ascii="Times New Roman" w:hAnsi="Times New Roman"/>
                <w:color w:val="000000"/>
              </w:rPr>
            </w:pPr>
            <w:r w:rsidRPr="00DC08B4">
              <w:rPr>
                <w:rFonts w:ascii="Times New Roman" w:hAnsi="Times New Roman"/>
                <w:color w:val="000000"/>
              </w:rPr>
              <w:t>Przedsiębiorcy komunikacji elektronicznej niebędący przedsiębiorcami telekomunikacyjnymi</w:t>
            </w:r>
          </w:p>
        </w:tc>
        <w:tc>
          <w:tcPr>
            <w:tcW w:w="2292" w:type="dxa"/>
            <w:gridSpan w:val="8"/>
            <w:shd w:val="clear" w:color="auto" w:fill="auto"/>
          </w:tcPr>
          <w:p w14:paraId="673F1979" w14:textId="77777777" w:rsidR="00583D06" w:rsidRPr="00DC08B4" w:rsidRDefault="00583D06" w:rsidP="00583D06">
            <w:pPr>
              <w:spacing w:line="240" w:lineRule="auto"/>
              <w:rPr>
                <w:rFonts w:ascii="Times New Roman" w:hAnsi="Times New Roman"/>
                <w:color w:val="000000"/>
                <w:spacing w:val="-2"/>
              </w:rPr>
            </w:pPr>
            <w:r w:rsidRPr="00DC08B4">
              <w:rPr>
                <w:rFonts w:ascii="Times New Roman" w:hAnsi="Times New Roman"/>
                <w:color w:val="000000"/>
                <w:spacing w:val="-2"/>
              </w:rPr>
              <w:t>Brak danych</w:t>
            </w:r>
          </w:p>
        </w:tc>
        <w:tc>
          <w:tcPr>
            <w:tcW w:w="2996" w:type="dxa"/>
            <w:gridSpan w:val="12"/>
            <w:shd w:val="clear" w:color="auto" w:fill="auto"/>
          </w:tcPr>
          <w:p w14:paraId="6A09E912" w14:textId="77777777" w:rsidR="00583D06" w:rsidRPr="00DC08B4" w:rsidRDefault="00583D06" w:rsidP="00583D06">
            <w:pPr>
              <w:spacing w:line="240" w:lineRule="auto"/>
              <w:rPr>
                <w:rFonts w:ascii="Times New Roman" w:hAnsi="Times New Roman"/>
                <w:color w:val="000000"/>
                <w:spacing w:val="-2"/>
              </w:rPr>
            </w:pPr>
            <w:r w:rsidRPr="00DC08B4">
              <w:rPr>
                <w:rFonts w:ascii="Times New Roman" w:hAnsi="Times New Roman"/>
                <w:color w:val="000000"/>
                <w:spacing w:val="-2"/>
              </w:rPr>
              <w:t>-</w:t>
            </w:r>
          </w:p>
        </w:tc>
        <w:tc>
          <w:tcPr>
            <w:tcW w:w="2981" w:type="dxa"/>
            <w:gridSpan w:val="6"/>
            <w:shd w:val="clear" w:color="auto" w:fill="auto"/>
          </w:tcPr>
          <w:p w14:paraId="62486C05" w14:textId="77777777" w:rsidR="00583D06" w:rsidRPr="00DC08B4" w:rsidRDefault="00583D06" w:rsidP="00583D06">
            <w:pPr>
              <w:spacing w:line="240" w:lineRule="auto"/>
              <w:rPr>
                <w:rFonts w:ascii="Times New Roman" w:hAnsi="Times New Roman"/>
                <w:color w:val="000000"/>
                <w:spacing w:val="-2"/>
              </w:rPr>
            </w:pPr>
          </w:p>
        </w:tc>
      </w:tr>
      <w:tr w:rsidR="00583D06" w:rsidRPr="00DC08B4" w14:paraId="7D1C4380" w14:textId="77777777" w:rsidTr="1AD27EFE">
        <w:trPr>
          <w:gridAfter w:val="1"/>
          <w:wAfter w:w="135" w:type="dxa"/>
          <w:trHeight w:val="142"/>
        </w:trPr>
        <w:tc>
          <w:tcPr>
            <w:tcW w:w="2668" w:type="dxa"/>
            <w:gridSpan w:val="3"/>
            <w:shd w:val="clear" w:color="auto" w:fill="auto"/>
          </w:tcPr>
          <w:p w14:paraId="4A386078" w14:textId="77777777" w:rsidR="00583D06" w:rsidRPr="00DC08B4" w:rsidRDefault="00583D06" w:rsidP="00583D06">
            <w:pPr>
              <w:tabs>
                <w:tab w:val="left" w:pos="1560"/>
              </w:tabs>
              <w:spacing w:line="240" w:lineRule="auto"/>
              <w:rPr>
                <w:rFonts w:ascii="Times New Roman" w:hAnsi="Times New Roman"/>
                <w:color w:val="000000"/>
              </w:rPr>
            </w:pPr>
            <w:r w:rsidRPr="00DC08B4">
              <w:rPr>
                <w:rFonts w:ascii="Times New Roman" w:hAnsi="Times New Roman"/>
                <w:color w:val="000000"/>
              </w:rPr>
              <w:t>Przedsiębiorcy telekomunikacyjni</w:t>
            </w:r>
          </w:p>
        </w:tc>
        <w:tc>
          <w:tcPr>
            <w:tcW w:w="2292" w:type="dxa"/>
            <w:gridSpan w:val="8"/>
            <w:shd w:val="clear" w:color="auto" w:fill="auto"/>
          </w:tcPr>
          <w:p w14:paraId="7A957A90" w14:textId="77777777" w:rsidR="00583D06" w:rsidRPr="00DC08B4" w:rsidRDefault="00583D06" w:rsidP="00583D06">
            <w:pPr>
              <w:spacing w:line="240" w:lineRule="auto"/>
              <w:rPr>
                <w:rFonts w:ascii="Times New Roman" w:hAnsi="Times New Roman"/>
                <w:color w:val="000000"/>
                <w:spacing w:val="-2"/>
              </w:rPr>
            </w:pPr>
            <w:r w:rsidRPr="00DC08B4">
              <w:rPr>
                <w:rFonts w:ascii="Times New Roman" w:hAnsi="Times New Roman"/>
                <w:color w:val="000000"/>
                <w:spacing w:val="-2"/>
              </w:rPr>
              <w:t>5241</w:t>
            </w:r>
          </w:p>
        </w:tc>
        <w:tc>
          <w:tcPr>
            <w:tcW w:w="2996" w:type="dxa"/>
            <w:gridSpan w:val="12"/>
            <w:shd w:val="clear" w:color="auto" w:fill="auto"/>
          </w:tcPr>
          <w:p w14:paraId="05B29B46" w14:textId="77777777" w:rsidR="00583D06" w:rsidRPr="00DC08B4" w:rsidRDefault="00583D06" w:rsidP="00583D06">
            <w:pPr>
              <w:spacing w:line="240" w:lineRule="auto"/>
              <w:rPr>
                <w:rFonts w:ascii="Times New Roman" w:hAnsi="Times New Roman"/>
                <w:color w:val="000000"/>
                <w:spacing w:val="-2"/>
              </w:rPr>
            </w:pPr>
            <w:r w:rsidRPr="00DC08B4">
              <w:rPr>
                <w:rFonts w:ascii="Times New Roman" w:hAnsi="Times New Roman"/>
                <w:color w:val="000000"/>
                <w:spacing w:val="-2"/>
              </w:rPr>
              <w:t>Rejestr przedsiębiorców telekomunikacyjnych prowadzony przez Prezesa UKE</w:t>
            </w:r>
          </w:p>
          <w:p w14:paraId="63E02BBE" w14:textId="77777777" w:rsidR="00583D06" w:rsidRPr="00DC08B4" w:rsidRDefault="00773E26" w:rsidP="00583D06">
            <w:pPr>
              <w:spacing w:line="240" w:lineRule="auto"/>
              <w:rPr>
                <w:rFonts w:ascii="Times New Roman" w:hAnsi="Times New Roman"/>
                <w:color w:val="000000"/>
                <w:spacing w:val="-2"/>
              </w:rPr>
            </w:pPr>
            <w:hyperlink r:id="rId13" w:history="1">
              <w:r w:rsidR="00583D06" w:rsidRPr="00DC08B4">
                <w:rPr>
                  <w:rStyle w:val="Hipercze"/>
                  <w:rFonts w:ascii="Times New Roman" w:hAnsi="Times New Roman"/>
                </w:rPr>
                <w:t>https://bip.uke.gov.pl/rpt/rejestr-przedsiebiorcow-telekomunikacyjnych</w:t>
              </w:r>
            </w:hyperlink>
          </w:p>
        </w:tc>
        <w:tc>
          <w:tcPr>
            <w:tcW w:w="2981" w:type="dxa"/>
            <w:gridSpan w:val="6"/>
            <w:shd w:val="clear" w:color="auto" w:fill="auto"/>
          </w:tcPr>
          <w:p w14:paraId="378CE356" w14:textId="77777777" w:rsidR="00583D06" w:rsidRPr="00DC08B4" w:rsidRDefault="00583D06" w:rsidP="00583D06">
            <w:pPr>
              <w:spacing w:line="240" w:lineRule="auto"/>
              <w:jc w:val="both"/>
              <w:rPr>
                <w:rFonts w:ascii="Times New Roman" w:hAnsi="Times New Roman"/>
                <w:color w:val="000000"/>
                <w:spacing w:val="-2"/>
              </w:rPr>
            </w:pPr>
            <w:r w:rsidRPr="00DC08B4">
              <w:rPr>
                <w:rFonts w:ascii="Times New Roman" w:hAnsi="Times New Roman"/>
                <w:color w:val="000000"/>
                <w:spacing w:val="-2"/>
              </w:rPr>
              <w:t>- przyspieszeniu prowadzenia szeroko rozumianego procesu inwestycyjnego w telekomunikacji;</w:t>
            </w:r>
          </w:p>
          <w:p w14:paraId="551769BE" w14:textId="77777777" w:rsidR="00583D06" w:rsidRPr="00DC08B4" w:rsidRDefault="00583D06" w:rsidP="00583D06">
            <w:pPr>
              <w:spacing w:line="240" w:lineRule="auto"/>
              <w:jc w:val="both"/>
              <w:rPr>
                <w:rFonts w:ascii="Times New Roman" w:hAnsi="Times New Roman"/>
                <w:color w:val="000000"/>
                <w:spacing w:val="-2"/>
              </w:rPr>
            </w:pPr>
            <w:r w:rsidRPr="00DC08B4">
              <w:rPr>
                <w:rFonts w:ascii="Times New Roman" w:hAnsi="Times New Roman"/>
                <w:color w:val="000000"/>
                <w:spacing w:val="-2"/>
              </w:rPr>
              <w:t>- obniżenie kosztów budowy oraz eksploatacji nowoczesnych sieci telekomunikacyjnych;</w:t>
            </w:r>
          </w:p>
          <w:p w14:paraId="0B01BF23" w14:textId="77777777" w:rsidR="00583D06" w:rsidRPr="00DC08B4" w:rsidRDefault="00583D06" w:rsidP="00583D06">
            <w:pPr>
              <w:spacing w:line="240" w:lineRule="auto"/>
              <w:jc w:val="both"/>
              <w:rPr>
                <w:rFonts w:ascii="Times New Roman" w:hAnsi="Times New Roman"/>
                <w:color w:val="000000"/>
                <w:spacing w:val="-2"/>
              </w:rPr>
            </w:pPr>
            <w:r w:rsidRPr="00DC08B4">
              <w:rPr>
                <w:rFonts w:ascii="Times New Roman" w:hAnsi="Times New Roman"/>
                <w:color w:val="000000"/>
                <w:spacing w:val="-2"/>
              </w:rPr>
              <w:t>- zwiększenie możliwości wykorzystania istniejącej infrastruktury technicznej na cele telekomunikacyjne, w tym obniżenie kosztów uzyskiwania dostępu do niej;</w:t>
            </w:r>
          </w:p>
          <w:p w14:paraId="161756B3" w14:textId="77777777" w:rsidR="00583D06" w:rsidRDefault="00583D06" w:rsidP="00583D06">
            <w:pPr>
              <w:spacing w:line="240" w:lineRule="auto"/>
              <w:rPr>
                <w:rFonts w:ascii="Times New Roman" w:hAnsi="Times New Roman"/>
                <w:color w:val="000000"/>
                <w:spacing w:val="-2"/>
              </w:rPr>
            </w:pPr>
            <w:r w:rsidRPr="00DC08B4">
              <w:rPr>
                <w:rFonts w:ascii="Times New Roman" w:hAnsi="Times New Roman"/>
                <w:color w:val="000000"/>
                <w:spacing w:val="-2"/>
              </w:rPr>
              <w:t>- ułatwienia w uzyskiwaniu dostępu do nieruchomości, w tym do budynków w celu zapewnienia telekomunikacji</w:t>
            </w:r>
          </w:p>
          <w:p w14:paraId="6BEB1330" w14:textId="77777777" w:rsidR="00912ECA" w:rsidRPr="00912ECA" w:rsidRDefault="00912ECA" w:rsidP="00912ECA">
            <w:pPr>
              <w:spacing w:line="240" w:lineRule="auto"/>
              <w:rPr>
                <w:rFonts w:ascii="Times New Roman" w:hAnsi="Times New Roman"/>
                <w:color w:val="000000"/>
                <w:spacing w:val="-2"/>
              </w:rPr>
            </w:pPr>
            <w:r w:rsidRPr="00912ECA">
              <w:rPr>
                <w:rFonts w:ascii="Times New Roman" w:hAnsi="Times New Roman"/>
                <w:color w:val="000000"/>
                <w:spacing w:val="-2"/>
              </w:rPr>
              <w:t xml:space="preserve">Przedsiębiorcy telekomunikacyjni zostaną włączeni do wspólnego systemu zgłaszania incydentów poziomu krajowego. Przedsiębiorcy otrzymają wsparcie przy obsłudze incydentu od CSIRT </w:t>
            </w:r>
            <w:proofErr w:type="spellStart"/>
            <w:r w:rsidRPr="00912ECA">
              <w:rPr>
                <w:rFonts w:ascii="Times New Roman" w:hAnsi="Times New Roman"/>
                <w:color w:val="000000"/>
                <w:spacing w:val="-2"/>
              </w:rPr>
              <w:t>Telco</w:t>
            </w:r>
            <w:proofErr w:type="spellEnd"/>
            <w:r w:rsidRPr="00912ECA">
              <w:rPr>
                <w:rFonts w:ascii="Times New Roman" w:hAnsi="Times New Roman"/>
                <w:color w:val="000000"/>
                <w:spacing w:val="-2"/>
              </w:rPr>
              <w:t xml:space="preserve"> oraz zespołów CSIRT poziomu krajowego.</w:t>
            </w:r>
          </w:p>
          <w:p w14:paraId="6A8A7A9A" w14:textId="344BFDD1" w:rsidR="00912ECA" w:rsidRPr="00DC08B4" w:rsidRDefault="00912ECA" w:rsidP="00912ECA">
            <w:pPr>
              <w:spacing w:line="240" w:lineRule="auto"/>
              <w:rPr>
                <w:rFonts w:ascii="Times New Roman" w:hAnsi="Times New Roman"/>
                <w:color w:val="000000"/>
                <w:spacing w:val="-2"/>
              </w:rPr>
            </w:pPr>
            <w:r w:rsidRPr="00912ECA">
              <w:rPr>
                <w:rFonts w:ascii="Times New Roman" w:hAnsi="Times New Roman"/>
                <w:color w:val="000000"/>
                <w:spacing w:val="-2"/>
              </w:rPr>
              <w:t xml:space="preserve">Przedsiębiorcy telekomunikacyjni poprzez wdrożenie adekwatnych środków technicznych i organizacyjnych minimalizujących zidentyfikowane ryzyka zwiększą swój poziom </w:t>
            </w:r>
            <w:proofErr w:type="spellStart"/>
            <w:r w:rsidRPr="00912ECA">
              <w:rPr>
                <w:rFonts w:ascii="Times New Roman" w:hAnsi="Times New Roman"/>
                <w:color w:val="000000"/>
                <w:spacing w:val="-2"/>
              </w:rPr>
              <w:lastRenderedPageBreak/>
              <w:t>cyberbezpieczeństwa</w:t>
            </w:r>
            <w:proofErr w:type="spellEnd"/>
            <w:r w:rsidRPr="00912ECA">
              <w:rPr>
                <w:rFonts w:ascii="Times New Roman" w:hAnsi="Times New Roman"/>
                <w:color w:val="000000"/>
                <w:spacing w:val="-2"/>
              </w:rPr>
              <w:t xml:space="preserve"> sieci i usług.</w:t>
            </w:r>
          </w:p>
        </w:tc>
      </w:tr>
      <w:tr w:rsidR="00912ECA" w:rsidRPr="00DC08B4" w14:paraId="1E5405D6" w14:textId="77777777" w:rsidTr="1AD27EFE">
        <w:trPr>
          <w:gridAfter w:val="1"/>
          <w:wAfter w:w="135" w:type="dxa"/>
          <w:trHeight w:val="142"/>
        </w:trPr>
        <w:tc>
          <w:tcPr>
            <w:tcW w:w="2668" w:type="dxa"/>
            <w:gridSpan w:val="3"/>
            <w:shd w:val="clear" w:color="auto" w:fill="auto"/>
          </w:tcPr>
          <w:p w14:paraId="2D5A95F4" w14:textId="222AAABE" w:rsidR="00912ECA" w:rsidRPr="00DC08B4" w:rsidRDefault="00912ECA" w:rsidP="00912ECA">
            <w:pPr>
              <w:tabs>
                <w:tab w:val="left" w:pos="1560"/>
              </w:tabs>
              <w:spacing w:line="240" w:lineRule="auto"/>
              <w:rPr>
                <w:rFonts w:ascii="Times New Roman" w:hAnsi="Times New Roman"/>
                <w:color w:val="000000"/>
              </w:rPr>
            </w:pPr>
            <w:r>
              <w:rPr>
                <w:color w:val="000000"/>
              </w:rPr>
              <w:lastRenderedPageBreak/>
              <w:t xml:space="preserve">Zespoły CSIRT </w:t>
            </w:r>
          </w:p>
        </w:tc>
        <w:tc>
          <w:tcPr>
            <w:tcW w:w="2292" w:type="dxa"/>
            <w:gridSpan w:val="8"/>
            <w:shd w:val="clear" w:color="auto" w:fill="auto"/>
          </w:tcPr>
          <w:p w14:paraId="073782DE" w14:textId="59E50DAB" w:rsidR="00912ECA" w:rsidRPr="00DC08B4" w:rsidRDefault="00912ECA" w:rsidP="00912ECA">
            <w:pPr>
              <w:spacing w:line="240" w:lineRule="auto"/>
              <w:rPr>
                <w:rFonts w:ascii="Times New Roman" w:hAnsi="Times New Roman"/>
                <w:color w:val="000000"/>
                <w:spacing w:val="-2"/>
              </w:rPr>
            </w:pPr>
            <w:r>
              <w:rPr>
                <w:color w:val="000000"/>
                <w:spacing w:val="-2"/>
              </w:rPr>
              <w:t>3</w:t>
            </w:r>
          </w:p>
        </w:tc>
        <w:tc>
          <w:tcPr>
            <w:tcW w:w="2996" w:type="dxa"/>
            <w:gridSpan w:val="12"/>
            <w:shd w:val="clear" w:color="auto" w:fill="auto"/>
          </w:tcPr>
          <w:p w14:paraId="77A42E3A" w14:textId="434A405F" w:rsidR="00912ECA" w:rsidRPr="00DC08B4" w:rsidRDefault="00912ECA" w:rsidP="00912ECA">
            <w:pPr>
              <w:spacing w:line="240" w:lineRule="auto"/>
              <w:rPr>
                <w:rFonts w:ascii="Times New Roman" w:hAnsi="Times New Roman"/>
                <w:color w:val="000000"/>
                <w:spacing w:val="-2"/>
              </w:rPr>
            </w:pPr>
            <w:r>
              <w:rPr>
                <w:color w:val="000000"/>
                <w:spacing w:val="-2"/>
              </w:rPr>
              <w:t>-</w:t>
            </w:r>
          </w:p>
        </w:tc>
        <w:tc>
          <w:tcPr>
            <w:tcW w:w="2981" w:type="dxa"/>
            <w:gridSpan w:val="6"/>
            <w:shd w:val="clear" w:color="auto" w:fill="auto"/>
          </w:tcPr>
          <w:p w14:paraId="129461E5" w14:textId="77777777" w:rsidR="00912ECA" w:rsidRDefault="00912ECA" w:rsidP="00912ECA">
            <w:pPr>
              <w:spacing w:line="240" w:lineRule="auto"/>
              <w:rPr>
                <w:color w:val="000000"/>
                <w:spacing w:val="-2"/>
              </w:rPr>
            </w:pPr>
            <w:r>
              <w:rPr>
                <w:color w:val="000000"/>
                <w:spacing w:val="-2"/>
              </w:rPr>
              <w:t>Pozytywne.</w:t>
            </w:r>
          </w:p>
          <w:p w14:paraId="708E4E05" w14:textId="617C3873" w:rsidR="00912ECA" w:rsidRPr="00DC08B4" w:rsidRDefault="00912ECA" w:rsidP="00912ECA">
            <w:pPr>
              <w:spacing w:line="240" w:lineRule="auto"/>
              <w:jc w:val="both"/>
              <w:rPr>
                <w:rFonts w:ascii="Times New Roman" w:hAnsi="Times New Roman"/>
                <w:color w:val="000000"/>
                <w:spacing w:val="-2"/>
              </w:rPr>
            </w:pPr>
            <w:r>
              <w:rPr>
                <w:color w:val="000000"/>
                <w:spacing w:val="-2"/>
              </w:rPr>
              <w:t xml:space="preserve">Włączenie przedsiębiorców komunikacji elektronicznej do krajowego systemu </w:t>
            </w:r>
            <w:proofErr w:type="spellStart"/>
            <w:r>
              <w:rPr>
                <w:color w:val="000000"/>
                <w:spacing w:val="-2"/>
              </w:rPr>
              <w:t>cyberbezpieczeństwa</w:t>
            </w:r>
            <w:proofErr w:type="spellEnd"/>
            <w:r>
              <w:rPr>
                <w:color w:val="000000"/>
                <w:spacing w:val="-2"/>
              </w:rPr>
              <w:t xml:space="preserve"> pozwoli na pełne oszacowanie ryzyka na poziomie krajowym oraz wpływu incydentów telekomunikacyjnych na pozostałe sektory kluczowe dla społeczno-ekonomicznego bezpieczeństwa państwa.</w:t>
            </w:r>
          </w:p>
        </w:tc>
      </w:tr>
      <w:tr w:rsidR="00583D06" w:rsidRPr="00DC08B4" w14:paraId="045B6062" w14:textId="77777777" w:rsidTr="1AD27EFE">
        <w:trPr>
          <w:gridAfter w:val="1"/>
          <w:wAfter w:w="135" w:type="dxa"/>
          <w:trHeight w:val="142"/>
        </w:trPr>
        <w:tc>
          <w:tcPr>
            <w:tcW w:w="2668" w:type="dxa"/>
            <w:gridSpan w:val="3"/>
            <w:shd w:val="clear" w:color="auto" w:fill="auto"/>
          </w:tcPr>
          <w:p w14:paraId="3FD4D168" w14:textId="77777777" w:rsidR="00583D06" w:rsidRPr="00DC08B4" w:rsidRDefault="00583D06" w:rsidP="00583D06">
            <w:pPr>
              <w:tabs>
                <w:tab w:val="left" w:pos="1560"/>
              </w:tabs>
              <w:spacing w:line="240" w:lineRule="auto"/>
              <w:rPr>
                <w:rFonts w:ascii="Times New Roman" w:eastAsia="Times New Roman" w:hAnsi="Times New Roman"/>
                <w:color w:val="000000"/>
                <w:spacing w:val="-2"/>
                <w:lang w:eastAsia="pl-PL"/>
              </w:rPr>
            </w:pPr>
            <w:r w:rsidRPr="00DC08B4">
              <w:rPr>
                <w:rFonts w:ascii="Times New Roman" w:hAnsi="Times New Roman"/>
              </w:rPr>
              <w:t>Przedsiębiorcy z branży kolejowej</w:t>
            </w:r>
          </w:p>
        </w:tc>
        <w:tc>
          <w:tcPr>
            <w:tcW w:w="2292" w:type="dxa"/>
            <w:gridSpan w:val="8"/>
            <w:shd w:val="clear" w:color="auto" w:fill="auto"/>
          </w:tcPr>
          <w:p w14:paraId="17DDAF33" w14:textId="77777777" w:rsidR="00583D06" w:rsidRPr="00DC08B4" w:rsidRDefault="00583D06" w:rsidP="00583D06">
            <w:pPr>
              <w:spacing w:line="240" w:lineRule="auto"/>
              <w:rPr>
                <w:rFonts w:ascii="Times New Roman" w:hAnsi="Times New Roman"/>
                <w:color w:val="000000"/>
                <w:spacing w:val="-2"/>
              </w:rPr>
            </w:pPr>
            <w:r w:rsidRPr="00DC08B4">
              <w:rPr>
                <w:rFonts w:ascii="Times New Roman" w:hAnsi="Times New Roman"/>
                <w:spacing w:val="-2"/>
              </w:rPr>
              <w:t>10 przedsiębiorców, będących zarządcami infrastruktury kolejowej oraz 22 operatorów (użytkowników/właścicieli) kolei wąskotorowych</w:t>
            </w:r>
          </w:p>
        </w:tc>
        <w:tc>
          <w:tcPr>
            <w:tcW w:w="2996" w:type="dxa"/>
            <w:gridSpan w:val="12"/>
            <w:shd w:val="clear" w:color="auto" w:fill="auto"/>
          </w:tcPr>
          <w:p w14:paraId="21A1D9C2" w14:textId="77777777" w:rsidR="00583D06" w:rsidRPr="00DC08B4" w:rsidRDefault="00583D06" w:rsidP="00583D06">
            <w:pPr>
              <w:spacing w:line="240" w:lineRule="auto"/>
              <w:rPr>
                <w:rFonts w:ascii="Times New Roman" w:hAnsi="Times New Roman"/>
                <w:color w:val="000000"/>
                <w:spacing w:val="-2"/>
              </w:rPr>
            </w:pPr>
            <w:r w:rsidRPr="00DC08B4">
              <w:rPr>
                <w:rFonts w:ascii="Times New Roman" w:hAnsi="Times New Roman"/>
                <w:color w:val="000000"/>
                <w:spacing w:val="-2"/>
              </w:rPr>
              <w:t xml:space="preserve">- </w:t>
            </w:r>
          </w:p>
        </w:tc>
        <w:tc>
          <w:tcPr>
            <w:tcW w:w="2981" w:type="dxa"/>
            <w:gridSpan w:val="6"/>
            <w:shd w:val="clear" w:color="auto" w:fill="auto"/>
          </w:tcPr>
          <w:p w14:paraId="200E018B" w14:textId="77777777" w:rsidR="00583D06" w:rsidRPr="00DC08B4" w:rsidRDefault="00583D06" w:rsidP="00583D06">
            <w:pPr>
              <w:spacing w:line="240" w:lineRule="auto"/>
              <w:contextualSpacing/>
              <w:jc w:val="both"/>
              <w:rPr>
                <w:rFonts w:ascii="Times New Roman" w:hAnsi="Times New Roman"/>
                <w:spacing w:val="-2"/>
              </w:rPr>
            </w:pPr>
            <w:r w:rsidRPr="00DC08B4">
              <w:rPr>
                <w:rFonts w:ascii="Times New Roman" w:hAnsi="Times New Roman"/>
                <w:spacing w:val="-2"/>
              </w:rPr>
              <w:t>- obowiązek udostępniania infrastruktury technicznej i nieruchomości stanowiących obszar kolejowy na potrzeby umieszczania punktów dostępu bezprzewodowego o bliskim zasięgu;- obowiązek uzgadniania projektu miejscowego planu zagospodarowania przestrzennego i projektu decyzji o ustaleniu lokalizacji inwestycji celu publicznego w części dotyczącej obszarów przyległych do obszarów kolejowych.</w:t>
            </w:r>
          </w:p>
        </w:tc>
      </w:tr>
      <w:tr w:rsidR="00583D06" w:rsidRPr="00DC08B4" w14:paraId="0DE52200" w14:textId="77777777" w:rsidTr="1AD27EFE">
        <w:trPr>
          <w:gridAfter w:val="1"/>
          <w:wAfter w:w="135" w:type="dxa"/>
          <w:trHeight w:val="142"/>
        </w:trPr>
        <w:tc>
          <w:tcPr>
            <w:tcW w:w="2668" w:type="dxa"/>
            <w:gridSpan w:val="3"/>
            <w:shd w:val="clear" w:color="auto" w:fill="auto"/>
          </w:tcPr>
          <w:p w14:paraId="003A57B8" w14:textId="77777777" w:rsidR="00583D06" w:rsidRPr="00DC08B4" w:rsidRDefault="00583D06" w:rsidP="00583D06">
            <w:pPr>
              <w:tabs>
                <w:tab w:val="left" w:pos="1560"/>
              </w:tabs>
              <w:spacing w:line="240" w:lineRule="auto"/>
              <w:rPr>
                <w:rFonts w:ascii="Times New Roman" w:eastAsia="Times New Roman" w:hAnsi="Times New Roman"/>
                <w:color w:val="000000"/>
                <w:spacing w:val="-2"/>
                <w:lang w:eastAsia="pl-PL"/>
              </w:rPr>
            </w:pPr>
            <w:r w:rsidRPr="00DC08B4">
              <w:rPr>
                <w:rFonts w:ascii="Times New Roman" w:hAnsi="Times New Roman"/>
              </w:rPr>
              <w:t>Zarządcy dróg publicznych</w:t>
            </w:r>
          </w:p>
        </w:tc>
        <w:tc>
          <w:tcPr>
            <w:tcW w:w="2292" w:type="dxa"/>
            <w:gridSpan w:val="8"/>
            <w:shd w:val="clear" w:color="auto" w:fill="auto"/>
          </w:tcPr>
          <w:p w14:paraId="40ADCC51" w14:textId="77777777" w:rsidR="00583D06" w:rsidRPr="00DC08B4" w:rsidRDefault="00583D06" w:rsidP="00583D06">
            <w:pPr>
              <w:spacing w:line="240" w:lineRule="auto"/>
              <w:rPr>
                <w:rFonts w:ascii="Times New Roman" w:hAnsi="Times New Roman"/>
                <w:color w:val="000000"/>
                <w:spacing w:val="-2"/>
              </w:rPr>
            </w:pPr>
            <w:r w:rsidRPr="00DC08B4">
              <w:rPr>
                <w:rFonts w:ascii="Times New Roman" w:hAnsi="Times New Roman"/>
                <w:color w:val="000000"/>
                <w:spacing w:val="-2"/>
              </w:rPr>
              <w:t>2 808 (zarządcy dróg wojewódzkich, powiatowych i gminnych) + GDDKiA</w:t>
            </w:r>
          </w:p>
        </w:tc>
        <w:tc>
          <w:tcPr>
            <w:tcW w:w="2996" w:type="dxa"/>
            <w:gridSpan w:val="12"/>
            <w:shd w:val="clear" w:color="auto" w:fill="auto"/>
          </w:tcPr>
          <w:p w14:paraId="66E73F53" w14:textId="77777777" w:rsidR="00583D06" w:rsidRPr="00DC08B4" w:rsidRDefault="00583D06" w:rsidP="00583D06">
            <w:pPr>
              <w:spacing w:line="240" w:lineRule="auto"/>
              <w:rPr>
                <w:rFonts w:ascii="Times New Roman" w:hAnsi="Times New Roman"/>
                <w:color w:val="000000"/>
                <w:spacing w:val="-2"/>
              </w:rPr>
            </w:pPr>
            <w:r w:rsidRPr="00DC08B4">
              <w:rPr>
                <w:rFonts w:ascii="Times New Roman" w:hAnsi="Times New Roman"/>
                <w:color w:val="000000"/>
                <w:spacing w:val="-2"/>
              </w:rPr>
              <w:t xml:space="preserve">- </w:t>
            </w:r>
          </w:p>
        </w:tc>
        <w:tc>
          <w:tcPr>
            <w:tcW w:w="2981" w:type="dxa"/>
            <w:gridSpan w:val="6"/>
            <w:shd w:val="clear" w:color="auto" w:fill="auto"/>
          </w:tcPr>
          <w:p w14:paraId="0180210B" w14:textId="77777777" w:rsidR="00583D06" w:rsidRPr="00DC08B4" w:rsidRDefault="00583D06" w:rsidP="00583D06">
            <w:pPr>
              <w:spacing w:line="240" w:lineRule="auto"/>
              <w:contextualSpacing/>
              <w:jc w:val="both"/>
              <w:rPr>
                <w:rFonts w:ascii="Times New Roman" w:hAnsi="Times New Roman"/>
                <w:spacing w:val="-2"/>
              </w:rPr>
            </w:pPr>
            <w:r w:rsidRPr="00DC08B4">
              <w:rPr>
                <w:rFonts w:ascii="Times New Roman" w:hAnsi="Times New Roman"/>
                <w:spacing w:val="-2"/>
              </w:rPr>
              <w:t>- obowiązek udostępniania infrastruktury technicznej na potrzeby budowy sieci telekomunikacyjnych;</w:t>
            </w:r>
          </w:p>
          <w:p w14:paraId="4101652C" w14:textId="77777777" w:rsidR="00583D06" w:rsidRPr="00DC08B4" w:rsidRDefault="00583D06" w:rsidP="00583D06">
            <w:pPr>
              <w:spacing w:line="240" w:lineRule="auto"/>
              <w:contextualSpacing/>
              <w:jc w:val="both"/>
              <w:rPr>
                <w:rFonts w:ascii="Times New Roman" w:hAnsi="Times New Roman"/>
                <w:spacing w:val="-2"/>
              </w:rPr>
            </w:pPr>
          </w:p>
        </w:tc>
      </w:tr>
      <w:tr w:rsidR="5E2A9CCB" w:rsidRPr="00DC08B4" w14:paraId="238892F0" w14:textId="77777777" w:rsidTr="1AD27EFE">
        <w:trPr>
          <w:gridAfter w:val="1"/>
          <w:wAfter w:w="135" w:type="dxa"/>
          <w:trHeight w:val="142"/>
        </w:trPr>
        <w:tc>
          <w:tcPr>
            <w:tcW w:w="2668" w:type="dxa"/>
            <w:gridSpan w:val="3"/>
            <w:shd w:val="clear" w:color="auto" w:fill="auto"/>
          </w:tcPr>
          <w:p w14:paraId="3916D495" w14:textId="3FCD7272" w:rsidR="30F1D81E" w:rsidRPr="00DC08B4" w:rsidRDefault="30F1D81E" w:rsidP="5E2A9CCB">
            <w:pPr>
              <w:spacing w:line="240" w:lineRule="auto"/>
              <w:rPr>
                <w:rFonts w:ascii="Times New Roman" w:hAnsi="Times New Roman"/>
              </w:rPr>
            </w:pPr>
            <w:r w:rsidRPr="00DC08B4">
              <w:rPr>
                <w:rFonts w:ascii="Times New Roman" w:hAnsi="Times New Roman"/>
              </w:rPr>
              <w:t>Agencja Bezpieczeństwa Wewnętrznego</w:t>
            </w:r>
          </w:p>
        </w:tc>
        <w:tc>
          <w:tcPr>
            <w:tcW w:w="2292" w:type="dxa"/>
            <w:gridSpan w:val="8"/>
            <w:shd w:val="clear" w:color="auto" w:fill="auto"/>
          </w:tcPr>
          <w:p w14:paraId="7BDEF8B5" w14:textId="4BF0434A" w:rsidR="5E2A9CCB" w:rsidRPr="00DC08B4" w:rsidRDefault="5E2A9CCB" w:rsidP="5E2A9CCB">
            <w:pPr>
              <w:spacing w:line="240" w:lineRule="auto"/>
              <w:rPr>
                <w:rFonts w:ascii="Times New Roman" w:hAnsi="Times New Roman"/>
                <w:color w:val="000000" w:themeColor="text1"/>
              </w:rPr>
            </w:pPr>
          </w:p>
        </w:tc>
        <w:tc>
          <w:tcPr>
            <w:tcW w:w="2996" w:type="dxa"/>
            <w:gridSpan w:val="12"/>
            <w:shd w:val="clear" w:color="auto" w:fill="auto"/>
          </w:tcPr>
          <w:p w14:paraId="42EEC992" w14:textId="5CB075BF" w:rsidR="5E2A9CCB" w:rsidRPr="00DC08B4" w:rsidRDefault="5E2A9CCB" w:rsidP="5E2A9CCB">
            <w:pPr>
              <w:spacing w:line="240" w:lineRule="auto"/>
              <w:rPr>
                <w:rFonts w:ascii="Times New Roman" w:hAnsi="Times New Roman"/>
                <w:color w:val="000000" w:themeColor="text1"/>
              </w:rPr>
            </w:pPr>
          </w:p>
        </w:tc>
        <w:tc>
          <w:tcPr>
            <w:tcW w:w="2981" w:type="dxa"/>
            <w:gridSpan w:val="6"/>
            <w:shd w:val="clear" w:color="auto" w:fill="auto"/>
          </w:tcPr>
          <w:p w14:paraId="33E4D785" w14:textId="10A8B13F" w:rsidR="30F1D81E" w:rsidRPr="00DC08B4" w:rsidRDefault="009629B0" w:rsidP="5E2A9CCB">
            <w:pPr>
              <w:spacing w:line="240" w:lineRule="auto"/>
              <w:jc w:val="both"/>
              <w:rPr>
                <w:rFonts w:ascii="Times New Roman" w:hAnsi="Times New Roman"/>
              </w:rPr>
            </w:pPr>
            <w:r>
              <w:rPr>
                <w:rFonts w:ascii="Times New Roman" w:hAnsi="Times New Roman"/>
              </w:rPr>
              <w:t>- u</w:t>
            </w:r>
            <w:r w:rsidR="30F1D81E" w:rsidRPr="00DC08B4">
              <w:rPr>
                <w:rFonts w:ascii="Times New Roman" w:hAnsi="Times New Roman"/>
              </w:rPr>
              <w:t>regulowanie prawne działań ABW jako krajowego organu dystrybucji (</w:t>
            </w:r>
            <w:proofErr w:type="spellStart"/>
            <w:r w:rsidR="30F1D81E" w:rsidRPr="00DC08B4">
              <w:rPr>
                <w:rFonts w:ascii="Times New Roman" w:hAnsi="Times New Roman"/>
              </w:rPr>
              <w:t>National</w:t>
            </w:r>
            <w:proofErr w:type="spellEnd"/>
            <w:r w:rsidR="30F1D81E" w:rsidRPr="00DC08B4">
              <w:rPr>
                <w:rFonts w:ascii="Times New Roman" w:hAnsi="Times New Roman"/>
              </w:rPr>
              <w:t xml:space="preserve"> Distribution </w:t>
            </w:r>
            <w:proofErr w:type="spellStart"/>
            <w:r w:rsidR="30F1D81E" w:rsidRPr="00DC08B4">
              <w:rPr>
                <w:rFonts w:ascii="Times New Roman" w:hAnsi="Times New Roman"/>
              </w:rPr>
              <w:t>Agency</w:t>
            </w:r>
            <w:proofErr w:type="spellEnd"/>
            <w:r w:rsidR="30F1D81E" w:rsidRPr="00DC08B4">
              <w:rPr>
                <w:rFonts w:ascii="Times New Roman" w:hAnsi="Times New Roman"/>
              </w:rPr>
              <w:t>) oraz współpracy z ministrem właściwym ds. wewnętrznych w zakresie zarządzania kluczami kryptograficznymi PRS.</w:t>
            </w:r>
          </w:p>
        </w:tc>
      </w:tr>
      <w:tr w:rsidR="00583D06" w:rsidRPr="00DC08B4" w14:paraId="3D3E53CC" w14:textId="77777777" w:rsidTr="1AD27EFE">
        <w:trPr>
          <w:gridAfter w:val="1"/>
          <w:wAfter w:w="135" w:type="dxa"/>
          <w:trHeight w:val="142"/>
        </w:trPr>
        <w:tc>
          <w:tcPr>
            <w:tcW w:w="2668" w:type="dxa"/>
            <w:gridSpan w:val="3"/>
            <w:shd w:val="clear" w:color="auto" w:fill="auto"/>
          </w:tcPr>
          <w:p w14:paraId="4CE9908E" w14:textId="77777777" w:rsidR="00583D06" w:rsidRPr="00DC08B4" w:rsidRDefault="00583D06" w:rsidP="00583D06">
            <w:pPr>
              <w:tabs>
                <w:tab w:val="left" w:pos="1560"/>
              </w:tabs>
              <w:spacing w:line="240" w:lineRule="auto"/>
              <w:rPr>
                <w:rFonts w:ascii="Times New Roman" w:eastAsia="Times New Roman" w:hAnsi="Times New Roman"/>
                <w:color w:val="000000"/>
                <w:spacing w:val="-2"/>
                <w:lang w:eastAsia="pl-PL"/>
              </w:rPr>
            </w:pPr>
            <w:r w:rsidRPr="00DC08B4">
              <w:rPr>
                <w:rFonts w:ascii="Times New Roman" w:eastAsia="Times New Roman" w:hAnsi="Times New Roman"/>
                <w:color w:val="000000"/>
                <w:spacing w:val="-2"/>
                <w:lang w:eastAsia="pl-PL"/>
              </w:rPr>
              <w:t>Jednostki samorządu terytorialnego</w:t>
            </w:r>
          </w:p>
        </w:tc>
        <w:tc>
          <w:tcPr>
            <w:tcW w:w="2292" w:type="dxa"/>
            <w:gridSpan w:val="8"/>
            <w:shd w:val="clear" w:color="auto" w:fill="auto"/>
          </w:tcPr>
          <w:p w14:paraId="648C2D59" w14:textId="77777777" w:rsidR="00583D06" w:rsidRPr="00DC08B4" w:rsidRDefault="00583D06" w:rsidP="00583D06">
            <w:pPr>
              <w:spacing w:line="240" w:lineRule="auto"/>
              <w:rPr>
                <w:rFonts w:ascii="Times New Roman" w:hAnsi="Times New Roman"/>
                <w:color w:val="000000"/>
                <w:spacing w:val="-2"/>
              </w:rPr>
            </w:pPr>
            <w:r w:rsidRPr="00DC08B4">
              <w:rPr>
                <w:rFonts w:ascii="Times New Roman" w:hAnsi="Times New Roman"/>
                <w:color w:val="000000"/>
                <w:spacing w:val="-2"/>
              </w:rPr>
              <w:t>2873</w:t>
            </w:r>
          </w:p>
        </w:tc>
        <w:tc>
          <w:tcPr>
            <w:tcW w:w="2996" w:type="dxa"/>
            <w:gridSpan w:val="12"/>
            <w:shd w:val="clear" w:color="auto" w:fill="auto"/>
          </w:tcPr>
          <w:p w14:paraId="63A336E5" w14:textId="77777777" w:rsidR="00583D06" w:rsidRPr="00DC08B4" w:rsidRDefault="00583D06" w:rsidP="00583D06">
            <w:pPr>
              <w:spacing w:line="240" w:lineRule="auto"/>
              <w:rPr>
                <w:rFonts w:ascii="Times New Roman" w:hAnsi="Times New Roman"/>
                <w:color w:val="000000"/>
                <w:spacing w:val="-2"/>
              </w:rPr>
            </w:pPr>
            <w:r w:rsidRPr="00DC08B4">
              <w:rPr>
                <w:rFonts w:ascii="Times New Roman" w:hAnsi="Times New Roman"/>
                <w:color w:val="000000"/>
                <w:spacing w:val="-2"/>
              </w:rPr>
              <w:t>Główny Urząd Statystyczny</w:t>
            </w:r>
          </w:p>
          <w:p w14:paraId="7D8CD051" w14:textId="77777777" w:rsidR="00583D06" w:rsidRPr="00DC08B4" w:rsidRDefault="00773E26" w:rsidP="00583D06">
            <w:pPr>
              <w:spacing w:line="240" w:lineRule="auto"/>
              <w:rPr>
                <w:rFonts w:ascii="Times New Roman" w:hAnsi="Times New Roman"/>
                <w:color w:val="000000"/>
                <w:spacing w:val="-2"/>
              </w:rPr>
            </w:pPr>
            <w:hyperlink r:id="rId14" w:history="1">
              <w:r w:rsidR="00583D06" w:rsidRPr="00DC08B4">
                <w:rPr>
                  <w:rStyle w:val="Hipercze"/>
                  <w:rFonts w:ascii="Times New Roman" w:hAnsi="Times New Roman"/>
                </w:rPr>
                <w:t>https://stat.gov.pl/statystyka-regionalna/jednostki-terytorialne/podzial-administracyjny-polski/</w:t>
              </w:r>
            </w:hyperlink>
          </w:p>
        </w:tc>
        <w:tc>
          <w:tcPr>
            <w:tcW w:w="2981" w:type="dxa"/>
            <w:gridSpan w:val="6"/>
            <w:shd w:val="clear" w:color="auto" w:fill="auto"/>
          </w:tcPr>
          <w:p w14:paraId="006A8361" w14:textId="77777777" w:rsidR="00583D06" w:rsidRPr="00DC08B4" w:rsidRDefault="00583D06" w:rsidP="00583D06">
            <w:pPr>
              <w:spacing w:line="240" w:lineRule="auto"/>
              <w:contextualSpacing/>
              <w:jc w:val="both"/>
              <w:rPr>
                <w:rFonts w:ascii="Times New Roman" w:hAnsi="Times New Roman"/>
                <w:spacing w:val="-2"/>
              </w:rPr>
            </w:pPr>
            <w:r w:rsidRPr="00DC08B4">
              <w:rPr>
                <w:rFonts w:ascii="Times New Roman" w:hAnsi="Times New Roman"/>
                <w:spacing w:val="-2"/>
              </w:rPr>
              <w:t>- obowiązki związane z ułatwieniem dostępu do infrastruktury technicznej dla operatorów telekomunikacyjnych;</w:t>
            </w:r>
          </w:p>
          <w:p w14:paraId="4B99056E" w14:textId="77777777" w:rsidR="00583D06" w:rsidRPr="00DC08B4" w:rsidRDefault="00583D06" w:rsidP="00583D06">
            <w:pPr>
              <w:spacing w:line="240" w:lineRule="auto"/>
              <w:jc w:val="both"/>
              <w:rPr>
                <w:rFonts w:ascii="Times New Roman" w:hAnsi="Times New Roman"/>
                <w:color w:val="000000"/>
                <w:spacing w:val="-2"/>
              </w:rPr>
            </w:pPr>
          </w:p>
        </w:tc>
      </w:tr>
      <w:tr w:rsidR="00583D06" w:rsidRPr="00DC08B4" w14:paraId="241F0F68" w14:textId="77777777" w:rsidTr="1AD27EFE">
        <w:trPr>
          <w:gridAfter w:val="1"/>
          <w:wAfter w:w="135" w:type="dxa"/>
          <w:trHeight w:val="302"/>
        </w:trPr>
        <w:tc>
          <w:tcPr>
            <w:tcW w:w="10937" w:type="dxa"/>
            <w:gridSpan w:val="29"/>
            <w:shd w:val="clear" w:color="auto" w:fill="99CCFF"/>
            <w:vAlign w:val="center"/>
          </w:tcPr>
          <w:p w14:paraId="1B446F2B" w14:textId="77777777" w:rsidR="00583D06" w:rsidRPr="00DC08B4" w:rsidRDefault="00583D06" w:rsidP="00583D06">
            <w:pPr>
              <w:numPr>
                <w:ilvl w:val="0"/>
                <w:numId w:val="4"/>
              </w:numPr>
              <w:spacing w:before="60" w:after="60" w:line="240" w:lineRule="auto"/>
              <w:ind w:left="318" w:hanging="284"/>
              <w:jc w:val="both"/>
              <w:rPr>
                <w:rFonts w:ascii="Times New Roman" w:hAnsi="Times New Roman"/>
                <w:b/>
                <w:color w:val="000000"/>
              </w:rPr>
            </w:pPr>
            <w:r w:rsidRPr="00DC08B4">
              <w:rPr>
                <w:rFonts w:ascii="Times New Roman" w:hAnsi="Times New Roman"/>
                <w:b/>
                <w:color w:val="000000"/>
              </w:rPr>
              <w:t>Informacje na temat zakresu, czasu trwania i podsumowanie wyników konsultacji</w:t>
            </w:r>
          </w:p>
        </w:tc>
      </w:tr>
      <w:tr w:rsidR="00583D06" w:rsidRPr="00DC08B4" w14:paraId="0C049614" w14:textId="77777777" w:rsidTr="1AD27EFE">
        <w:trPr>
          <w:gridAfter w:val="1"/>
          <w:wAfter w:w="135" w:type="dxa"/>
          <w:trHeight w:val="342"/>
        </w:trPr>
        <w:tc>
          <w:tcPr>
            <w:tcW w:w="10937" w:type="dxa"/>
            <w:gridSpan w:val="29"/>
            <w:shd w:val="clear" w:color="auto" w:fill="FFFFFF" w:themeFill="background1"/>
          </w:tcPr>
          <w:p w14:paraId="7EFE9781" w14:textId="236D08EC" w:rsidR="00583D06" w:rsidRPr="00DC08B4" w:rsidRDefault="00583D06" w:rsidP="00583D06">
            <w:pPr>
              <w:spacing w:before="120" w:after="120"/>
              <w:jc w:val="both"/>
              <w:rPr>
                <w:rFonts w:ascii="Times New Roman" w:hAnsi="Times New Roman"/>
                <w:color w:val="000000"/>
                <w:spacing w:val="-2"/>
              </w:rPr>
            </w:pPr>
            <w:r w:rsidRPr="00DC08B4">
              <w:rPr>
                <w:rFonts w:ascii="Times New Roman" w:hAnsi="Times New Roman"/>
                <w:color w:val="000000"/>
                <w:spacing w:val="-2"/>
              </w:rPr>
              <w:t xml:space="preserve">W dniu 6 marca 2020 r. Minister Cyfryzacji rozpoczął </w:t>
            </w:r>
            <w:proofErr w:type="spellStart"/>
            <w:r w:rsidRPr="00DC08B4">
              <w:rPr>
                <w:rFonts w:ascii="Times New Roman" w:hAnsi="Times New Roman"/>
                <w:color w:val="000000"/>
                <w:spacing w:val="-2"/>
              </w:rPr>
              <w:t>prekonsultacje</w:t>
            </w:r>
            <w:proofErr w:type="spellEnd"/>
            <w:r w:rsidRPr="00DC08B4">
              <w:rPr>
                <w:rFonts w:ascii="Times New Roman" w:hAnsi="Times New Roman"/>
                <w:color w:val="000000"/>
                <w:spacing w:val="-2"/>
              </w:rPr>
              <w:t xml:space="preserve"> projektu ustawy Prawo komunikacji elektronicznej wraz z uzasadnieniem oraz projektu </w:t>
            </w:r>
            <w:r w:rsidR="00FD6A30" w:rsidRPr="00DC08B4">
              <w:rPr>
                <w:rFonts w:ascii="Times New Roman" w:hAnsi="Times New Roman"/>
                <w:color w:val="000000"/>
                <w:spacing w:val="-2"/>
              </w:rPr>
              <w:t xml:space="preserve">ustawy wprowadzającej ustawę – Prawo </w:t>
            </w:r>
            <w:r w:rsidRPr="00DC08B4">
              <w:rPr>
                <w:rFonts w:ascii="Times New Roman" w:hAnsi="Times New Roman"/>
                <w:color w:val="000000"/>
                <w:spacing w:val="-2"/>
              </w:rPr>
              <w:t xml:space="preserve">komunikacji elektronicznej. W toku </w:t>
            </w:r>
            <w:proofErr w:type="spellStart"/>
            <w:r w:rsidRPr="00DC08B4">
              <w:rPr>
                <w:rFonts w:ascii="Times New Roman" w:hAnsi="Times New Roman"/>
                <w:color w:val="000000"/>
                <w:spacing w:val="-2"/>
              </w:rPr>
              <w:t>prekonsultacji</w:t>
            </w:r>
            <w:proofErr w:type="spellEnd"/>
            <w:r w:rsidRPr="00DC08B4">
              <w:rPr>
                <w:rFonts w:ascii="Times New Roman" w:hAnsi="Times New Roman"/>
                <w:color w:val="000000"/>
                <w:spacing w:val="-2"/>
              </w:rPr>
              <w:t xml:space="preserve"> następujące podmioty przedstawiły stanowisko odnoszące się do projektu:</w:t>
            </w:r>
          </w:p>
          <w:p w14:paraId="515E0B8A"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1)</w:t>
            </w:r>
            <w:r w:rsidRPr="00DC08B4">
              <w:rPr>
                <w:rFonts w:ascii="Times New Roman" w:hAnsi="Times New Roman"/>
                <w:color w:val="000000"/>
                <w:spacing w:val="-2"/>
              </w:rPr>
              <w:tab/>
              <w:t xml:space="preserve">Polska Izba Informatyki i Telekomunikacji, </w:t>
            </w:r>
          </w:p>
          <w:p w14:paraId="4D6BF352"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2)</w:t>
            </w:r>
            <w:r w:rsidRPr="00DC08B4">
              <w:rPr>
                <w:rFonts w:ascii="Times New Roman" w:hAnsi="Times New Roman"/>
                <w:color w:val="000000"/>
                <w:spacing w:val="-2"/>
              </w:rPr>
              <w:tab/>
              <w:t xml:space="preserve">Krajowa Izba Gospodarczej Elektroniki i Telekomunikacji, </w:t>
            </w:r>
          </w:p>
          <w:p w14:paraId="3846BE5C"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3)</w:t>
            </w:r>
            <w:r w:rsidRPr="00DC08B4">
              <w:rPr>
                <w:rFonts w:ascii="Times New Roman" w:hAnsi="Times New Roman"/>
                <w:color w:val="000000"/>
                <w:spacing w:val="-2"/>
              </w:rPr>
              <w:tab/>
              <w:t xml:space="preserve">Polska Izba Komunikacji Elektronicznej, </w:t>
            </w:r>
          </w:p>
          <w:p w14:paraId="194E4FC3"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4)</w:t>
            </w:r>
            <w:r w:rsidRPr="00DC08B4">
              <w:rPr>
                <w:rFonts w:ascii="Times New Roman" w:hAnsi="Times New Roman"/>
                <w:color w:val="000000"/>
                <w:spacing w:val="-2"/>
              </w:rPr>
              <w:tab/>
              <w:t xml:space="preserve">Krajowa Izba Komunikacji </w:t>
            </w:r>
            <w:proofErr w:type="spellStart"/>
            <w:r w:rsidRPr="00DC08B4">
              <w:rPr>
                <w:rFonts w:ascii="Times New Roman" w:hAnsi="Times New Roman"/>
                <w:color w:val="000000"/>
                <w:spacing w:val="-2"/>
              </w:rPr>
              <w:t>Ethernetowej</w:t>
            </w:r>
            <w:proofErr w:type="spellEnd"/>
            <w:r w:rsidRPr="00DC08B4">
              <w:rPr>
                <w:rFonts w:ascii="Times New Roman" w:hAnsi="Times New Roman"/>
                <w:color w:val="000000"/>
                <w:spacing w:val="-2"/>
              </w:rPr>
              <w:t xml:space="preserve">, </w:t>
            </w:r>
          </w:p>
          <w:p w14:paraId="6C27F68D"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lastRenderedPageBreak/>
              <w:t>5)</w:t>
            </w:r>
            <w:r w:rsidRPr="00DC08B4">
              <w:rPr>
                <w:rFonts w:ascii="Times New Roman" w:hAnsi="Times New Roman"/>
                <w:color w:val="000000"/>
                <w:spacing w:val="-2"/>
              </w:rPr>
              <w:tab/>
              <w:t xml:space="preserve">Polska Izba Radiodyfuzji Cyfrowej, </w:t>
            </w:r>
          </w:p>
          <w:p w14:paraId="7ED2397A"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6)</w:t>
            </w:r>
            <w:r w:rsidRPr="00DC08B4">
              <w:rPr>
                <w:rFonts w:ascii="Times New Roman" w:hAnsi="Times New Roman"/>
                <w:color w:val="000000"/>
                <w:spacing w:val="-2"/>
              </w:rPr>
              <w:tab/>
              <w:t>Związek Telewizji Kablowych w Polsce - Izba Gospodarcza,</w:t>
            </w:r>
          </w:p>
          <w:p w14:paraId="7A50150D"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7)</w:t>
            </w:r>
            <w:r w:rsidRPr="00DC08B4">
              <w:rPr>
                <w:rFonts w:ascii="Times New Roman" w:hAnsi="Times New Roman"/>
                <w:color w:val="000000"/>
                <w:spacing w:val="-2"/>
              </w:rPr>
              <w:tab/>
              <w:t xml:space="preserve">Izba Gospodarki Elektronicznej, </w:t>
            </w:r>
          </w:p>
          <w:p w14:paraId="0052EB6D"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8)</w:t>
            </w:r>
            <w:r w:rsidRPr="00DC08B4">
              <w:rPr>
                <w:rFonts w:ascii="Times New Roman" w:hAnsi="Times New Roman"/>
                <w:color w:val="000000"/>
                <w:spacing w:val="-2"/>
              </w:rPr>
              <w:tab/>
              <w:t xml:space="preserve">Związek Pracodawców Mediów Elektronicznych </w:t>
            </w:r>
            <w:proofErr w:type="spellStart"/>
            <w:r w:rsidRPr="00DC08B4">
              <w:rPr>
                <w:rFonts w:ascii="Times New Roman" w:hAnsi="Times New Roman"/>
                <w:color w:val="000000"/>
                <w:spacing w:val="-2"/>
              </w:rPr>
              <w:t>Mediakom</w:t>
            </w:r>
            <w:proofErr w:type="spellEnd"/>
            <w:r w:rsidRPr="00DC08B4">
              <w:rPr>
                <w:rFonts w:ascii="Times New Roman" w:hAnsi="Times New Roman"/>
                <w:color w:val="000000"/>
                <w:spacing w:val="-2"/>
              </w:rPr>
              <w:t xml:space="preserve">, </w:t>
            </w:r>
          </w:p>
          <w:p w14:paraId="622CFE10"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9)</w:t>
            </w:r>
            <w:r w:rsidRPr="00DC08B4">
              <w:rPr>
                <w:rFonts w:ascii="Times New Roman" w:hAnsi="Times New Roman"/>
                <w:color w:val="000000"/>
                <w:spacing w:val="-2"/>
              </w:rPr>
              <w:tab/>
              <w:t>Spółdzielnia Mieszkaniowa w Grudziądzu,</w:t>
            </w:r>
          </w:p>
          <w:p w14:paraId="6D7D179C"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10)</w:t>
            </w:r>
            <w:r w:rsidRPr="00DC08B4">
              <w:rPr>
                <w:rFonts w:ascii="Times New Roman" w:hAnsi="Times New Roman"/>
                <w:color w:val="000000"/>
                <w:spacing w:val="-2"/>
              </w:rPr>
              <w:tab/>
              <w:t>SAYF,</w:t>
            </w:r>
          </w:p>
          <w:p w14:paraId="135B7C5F"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11)</w:t>
            </w:r>
            <w:r w:rsidRPr="00DC08B4">
              <w:rPr>
                <w:rFonts w:ascii="Times New Roman" w:hAnsi="Times New Roman"/>
                <w:color w:val="000000"/>
                <w:spacing w:val="-2"/>
              </w:rPr>
              <w:tab/>
              <w:t>Digital Virgo,</w:t>
            </w:r>
          </w:p>
          <w:p w14:paraId="150C4B92"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12)</w:t>
            </w:r>
            <w:r w:rsidRPr="00DC08B4">
              <w:rPr>
                <w:rFonts w:ascii="Times New Roman" w:hAnsi="Times New Roman"/>
                <w:color w:val="000000"/>
                <w:spacing w:val="-2"/>
              </w:rPr>
              <w:tab/>
              <w:t xml:space="preserve">Centrum Technologii Mobilnych </w:t>
            </w:r>
            <w:proofErr w:type="spellStart"/>
            <w:r w:rsidRPr="00DC08B4">
              <w:rPr>
                <w:rFonts w:ascii="Times New Roman" w:hAnsi="Times New Roman"/>
                <w:color w:val="000000"/>
                <w:spacing w:val="-2"/>
              </w:rPr>
              <w:t>Mobiltek</w:t>
            </w:r>
            <w:proofErr w:type="spellEnd"/>
            <w:r w:rsidRPr="00DC08B4">
              <w:rPr>
                <w:rFonts w:ascii="Times New Roman" w:hAnsi="Times New Roman"/>
                <w:color w:val="000000"/>
                <w:spacing w:val="-2"/>
              </w:rPr>
              <w:t xml:space="preserve"> S.A.,</w:t>
            </w:r>
          </w:p>
          <w:p w14:paraId="0F6AADDC"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13)</w:t>
            </w:r>
            <w:r w:rsidRPr="00DC08B4">
              <w:rPr>
                <w:rFonts w:ascii="Times New Roman" w:hAnsi="Times New Roman"/>
                <w:color w:val="000000"/>
                <w:spacing w:val="-2"/>
              </w:rPr>
              <w:tab/>
              <w:t xml:space="preserve">Polskie Stowarzyszenie Marketingu SMB, </w:t>
            </w:r>
          </w:p>
          <w:p w14:paraId="5A1BDED5"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14)</w:t>
            </w:r>
            <w:r w:rsidRPr="00DC08B4">
              <w:rPr>
                <w:rFonts w:ascii="Times New Roman" w:hAnsi="Times New Roman"/>
                <w:color w:val="000000"/>
                <w:spacing w:val="-2"/>
              </w:rPr>
              <w:tab/>
              <w:t xml:space="preserve">Federacja Konsumentów, </w:t>
            </w:r>
          </w:p>
          <w:p w14:paraId="7DB504A9"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15)</w:t>
            </w:r>
            <w:r w:rsidRPr="00DC08B4">
              <w:rPr>
                <w:rFonts w:ascii="Times New Roman" w:hAnsi="Times New Roman"/>
                <w:color w:val="000000"/>
                <w:spacing w:val="-2"/>
              </w:rPr>
              <w:tab/>
              <w:t xml:space="preserve">Ogólnopolskie Porozumienie Organizacji Radioamatorskich, </w:t>
            </w:r>
          </w:p>
          <w:p w14:paraId="067752C4"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16)</w:t>
            </w:r>
            <w:r w:rsidRPr="00DC08B4">
              <w:rPr>
                <w:rFonts w:ascii="Times New Roman" w:hAnsi="Times New Roman"/>
                <w:color w:val="000000"/>
                <w:spacing w:val="-2"/>
              </w:rPr>
              <w:tab/>
              <w:t>Polski Związek Krótkofalowców,</w:t>
            </w:r>
          </w:p>
          <w:p w14:paraId="66AF4C8F"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17)</w:t>
            </w:r>
            <w:r w:rsidRPr="00DC08B4">
              <w:rPr>
                <w:rFonts w:ascii="Times New Roman" w:hAnsi="Times New Roman"/>
                <w:color w:val="000000"/>
                <w:spacing w:val="-2"/>
              </w:rPr>
              <w:tab/>
              <w:t>Kancelaria Olesiński i Wspólnicy Sp. K.,</w:t>
            </w:r>
          </w:p>
          <w:p w14:paraId="059932DE"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18)</w:t>
            </w:r>
            <w:r w:rsidRPr="00DC08B4">
              <w:rPr>
                <w:rFonts w:ascii="Times New Roman" w:hAnsi="Times New Roman"/>
                <w:color w:val="000000"/>
                <w:spacing w:val="-2"/>
              </w:rPr>
              <w:tab/>
              <w:t>Polski Związek Przemysłu Motoryzacyjnego,</w:t>
            </w:r>
          </w:p>
          <w:p w14:paraId="13540CBF"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19)</w:t>
            </w:r>
            <w:r w:rsidRPr="00DC08B4">
              <w:rPr>
                <w:rFonts w:ascii="Times New Roman" w:hAnsi="Times New Roman"/>
                <w:color w:val="000000"/>
                <w:spacing w:val="-2"/>
              </w:rPr>
              <w:tab/>
            </w:r>
            <w:proofErr w:type="spellStart"/>
            <w:r w:rsidRPr="00DC08B4">
              <w:rPr>
                <w:rFonts w:ascii="Times New Roman" w:hAnsi="Times New Roman"/>
                <w:color w:val="000000"/>
                <w:spacing w:val="-2"/>
              </w:rPr>
              <w:t>Exatel</w:t>
            </w:r>
            <w:proofErr w:type="spellEnd"/>
            <w:r w:rsidRPr="00DC08B4">
              <w:rPr>
                <w:rFonts w:ascii="Times New Roman" w:hAnsi="Times New Roman"/>
                <w:color w:val="000000"/>
                <w:spacing w:val="-2"/>
              </w:rPr>
              <w:t xml:space="preserve"> S.A.,</w:t>
            </w:r>
          </w:p>
          <w:p w14:paraId="5B26641A"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20)</w:t>
            </w:r>
            <w:r w:rsidRPr="00DC08B4">
              <w:rPr>
                <w:rFonts w:ascii="Times New Roman" w:hAnsi="Times New Roman"/>
                <w:color w:val="000000"/>
                <w:spacing w:val="-2"/>
              </w:rPr>
              <w:tab/>
              <w:t xml:space="preserve">Ministerstwo Obrony Narodowej, w tym Wojskowe Biuro Zarządzania Częstotliwościami, </w:t>
            </w:r>
          </w:p>
          <w:p w14:paraId="239762D1"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21)</w:t>
            </w:r>
            <w:r w:rsidRPr="00DC08B4">
              <w:rPr>
                <w:rFonts w:ascii="Times New Roman" w:hAnsi="Times New Roman"/>
                <w:color w:val="000000"/>
                <w:spacing w:val="-2"/>
              </w:rPr>
              <w:tab/>
              <w:t>Ministerstwo Gospodarki Morskiej i Żeglugi Śródlądowej,</w:t>
            </w:r>
          </w:p>
          <w:p w14:paraId="539F0E59"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22)</w:t>
            </w:r>
            <w:r w:rsidRPr="00DC08B4">
              <w:rPr>
                <w:rFonts w:ascii="Times New Roman" w:hAnsi="Times New Roman"/>
                <w:color w:val="000000"/>
                <w:spacing w:val="-2"/>
              </w:rPr>
              <w:tab/>
              <w:t>Ministerstwo Finansów,</w:t>
            </w:r>
          </w:p>
          <w:p w14:paraId="35A91631"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23)</w:t>
            </w:r>
            <w:r w:rsidRPr="00DC08B4">
              <w:rPr>
                <w:rFonts w:ascii="Times New Roman" w:hAnsi="Times New Roman"/>
                <w:color w:val="000000"/>
                <w:spacing w:val="-2"/>
              </w:rPr>
              <w:tab/>
              <w:t>Ministerstwo Infrastruktury,</w:t>
            </w:r>
          </w:p>
          <w:p w14:paraId="00588C24" w14:textId="28FC1768"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24)</w:t>
            </w:r>
            <w:r w:rsidRPr="00DC08B4">
              <w:rPr>
                <w:rFonts w:ascii="Times New Roman" w:hAnsi="Times New Roman"/>
                <w:color w:val="000000"/>
                <w:spacing w:val="-2"/>
              </w:rPr>
              <w:tab/>
              <w:t>Departament Prawa Unii Europejskiej - Kancelaria Prezesa Rady Ministrów,</w:t>
            </w:r>
          </w:p>
          <w:p w14:paraId="6C30DE0E"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25)</w:t>
            </w:r>
            <w:r w:rsidRPr="00DC08B4">
              <w:rPr>
                <w:rFonts w:ascii="Times New Roman" w:hAnsi="Times New Roman"/>
                <w:color w:val="000000"/>
                <w:spacing w:val="-2"/>
              </w:rPr>
              <w:tab/>
              <w:t>Krajowa Rada Radiofonii i Telewizji,</w:t>
            </w:r>
          </w:p>
          <w:p w14:paraId="1EE274AB"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26)</w:t>
            </w:r>
            <w:r w:rsidRPr="00DC08B4">
              <w:rPr>
                <w:rFonts w:ascii="Times New Roman" w:hAnsi="Times New Roman"/>
                <w:color w:val="000000"/>
                <w:spacing w:val="-2"/>
              </w:rPr>
              <w:tab/>
              <w:t>Urząd Komunikacji Elektronicznej,</w:t>
            </w:r>
          </w:p>
          <w:p w14:paraId="1B1C025B"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27)</w:t>
            </w:r>
            <w:r w:rsidRPr="00DC08B4">
              <w:rPr>
                <w:rFonts w:ascii="Times New Roman" w:hAnsi="Times New Roman"/>
                <w:color w:val="000000"/>
                <w:spacing w:val="-2"/>
              </w:rPr>
              <w:tab/>
              <w:t>Urząd Ochrony Konkurencji i Konsumentów,</w:t>
            </w:r>
          </w:p>
          <w:p w14:paraId="395C48B3"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28)</w:t>
            </w:r>
            <w:r w:rsidRPr="00DC08B4">
              <w:rPr>
                <w:rFonts w:ascii="Times New Roman" w:hAnsi="Times New Roman"/>
                <w:color w:val="000000"/>
                <w:spacing w:val="-2"/>
              </w:rPr>
              <w:tab/>
              <w:t>Urząd Ochrony Danych Osobowych,</w:t>
            </w:r>
          </w:p>
          <w:p w14:paraId="3BA7DECB"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29)</w:t>
            </w:r>
            <w:r w:rsidRPr="00DC08B4">
              <w:rPr>
                <w:rFonts w:ascii="Times New Roman" w:hAnsi="Times New Roman"/>
                <w:color w:val="000000"/>
                <w:spacing w:val="-2"/>
              </w:rPr>
              <w:tab/>
              <w:t>Polski Komitet Normalizacyjny,</w:t>
            </w:r>
          </w:p>
          <w:p w14:paraId="706AC6AA"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30)</w:t>
            </w:r>
            <w:r w:rsidRPr="00DC08B4">
              <w:rPr>
                <w:rFonts w:ascii="Times New Roman" w:hAnsi="Times New Roman"/>
                <w:color w:val="000000"/>
                <w:spacing w:val="-2"/>
              </w:rPr>
              <w:tab/>
              <w:t>Komitet Techniczny,</w:t>
            </w:r>
          </w:p>
          <w:p w14:paraId="15517B5B"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31)</w:t>
            </w:r>
            <w:r w:rsidRPr="00DC08B4">
              <w:rPr>
                <w:rFonts w:ascii="Times New Roman" w:hAnsi="Times New Roman"/>
                <w:color w:val="000000"/>
                <w:spacing w:val="-2"/>
              </w:rPr>
              <w:tab/>
              <w:t>Osoba fizyczna - radioamator</w:t>
            </w:r>
          </w:p>
          <w:p w14:paraId="40CD185C"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32)</w:t>
            </w:r>
            <w:r w:rsidRPr="00DC08B4">
              <w:rPr>
                <w:rFonts w:ascii="Times New Roman" w:hAnsi="Times New Roman"/>
                <w:color w:val="000000"/>
                <w:spacing w:val="-2"/>
              </w:rPr>
              <w:tab/>
              <w:t xml:space="preserve">Związek Pracodawców Branży Internetowej IAB Polska, </w:t>
            </w:r>
          </w:p>
          <w:p w14:paraId="02BA0AE1"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33)</w:t>
            </w:r>
            <w:r w:rsidRPr="00DC08B4">
              <w:rPr>
                <w:rFonts w:ascii="Times New Roman" w:hAnsi="Times New Roman"/>
                <w:color w:val="000000"/>
                <w:spacing w:val="-2"/>
              </w:rPr>
              <w:tab/>
              <w:t>Stowarzyszenie Praktyków Ochrony Danych Osobowych,</w:t>
            </w:r>
          </w:p>
          <w:p w14:paraId="794F3BC0"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34)</w:t>
            </w:r>
            <w:r w:rsidRPr="00DC08B4">
              <w:rPr>
                <w:rFonts w:ascii="Times New Roman" w:hAnsi="Times New Roman"/>
                <w:color w:val="000000"/>
                <w:spacing w:val="-2"/>
              </w:rPr>
              <w:tab/>
              <w:t>Ministerstwo Spraw Wewnętrznych i Administracji,</w:t>
            </w:r>
          </w:p>
          <w:p w14:paraId="660E3DBE"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35)</w:t>
            </w:r>
            <w:r w:rsidRPr="00DC08B4">
              <w:rPr>
                <w:rFonts w:ascii="Times New Roman" w:hAnsi="Times New Roman"/>
                <w:color w:val="000000"/>
                <w:spacing w:val="-2"/>
              </w:rPr>
              <w:tab/>
              <w:t>Kancelaria FORYSTEK &amp; PARTNERZY Adwokaci i Radcowie Prawni,</w:t>
            </w:r>
          </w:p>
          <w:p w14:paraId="50BE24DD"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36)</w:t>
            </w:r>
            <w:r w:rsidRPr="00DC08B4">
              <w:rPr>
                <w:rFonts w:ascii="Times New Roman" w:hAnsi="Times New Roman"/>
                <w:color w:val="000000"/>
                <w:spacing w:val="-2"/>
              </w:rPr>
              <w:tab/>
              <w:t>Osoby fizyczne – uwagi w zakresie marketingu i tajemnicy telekomunikacyjnej,</w:t>
            </w:r>
          </w:p>
          <w:p w14:paraId="2754E118"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37)</w:t>
            </w:r>
            <w:r w:rsidRPr="00DC08B4">
              <w:rPr>
                <w:rFonts w:ascii="Times New Roman" w:hAnsi="Times New Roman"/>
                <w:color w:val="000000"/>
                <w:spacing w:val="-2"/>
              </w:rPr>
              <w:tab/>
              <w:t xml:space="preserve">Kancelaria </w:t>
            </w:r>
            <w:proofErr w:type="spellStart"/>
            <w:r w:rsidRPr="00DC08B4">
              <w:rPr>
                <w:rFonts w:ascii="Times New Roman" w:hAnsi="Times New Roman"/>
                <w:color w:val="000000"/>
                <w:spacing w:val="-2"/>
              </w:rPr>
              <w:t>Szostek_Bar</w:t>
            </w:r>
            <w:proofErr w:type="spellEnd"/>
            <w:r w:rsidRPr="00DC08B4">
              <w:rPr>
                <w:rFonts w:ascii="Times New Roman" w:hAnsi="Times New Roman"/>
                <w:color w:val="000000"/>
                <w:spacing w:val="-2"/>
              </w:rPr>
              <w:t xml:space="preserve"> i Partnerzy.</w:t>
            </w:r>
          </w:p>
          <w:p w14:paraId="3461D779" w14:textId="77777777" w:rsidR="00583D06" w:rsidRPr="00DC08B4" w:rsidRDefault="00583D06" w:rsidP="00BA1914">
            <w:pPr>
              <w:jc w:val="both"/>
              <w:rPr>
                <w:rFonts w:ascii="Times New Roman" w:hAnsi="Times New Roman"/>
                <w:color w:val="000000"/>
                <w:spacing w:val="-2"/>
              </w:rPr>
            </w:pPr>
          </w:p>
          <w:p w14:paraId="301A3870" w14:textId="77777777" w:rsidR="00583D06" w:rsidRPr="00DC08B4" w:rsidRDefault="00583D06" w:rsidP="00BA1914">
            <w:pPr>
              <w:jc w:val="both"/>
              <w:rPr>
                <w:rFonts w:ascii="Times New Roman" w:hAnsi="Times New Roman"/>
                <w:color w:val="000000"/>
                <w:spacing w:val="-2"/>
              </w:rPr>
            </w:pPr>
            <w:r w:rsidRPr="00DC08B4">
              <w:rPr>
                <w:rFonts w:ascii="Times New Roman" w:hAnsi="Times New Roman"/>
                <w:color w:val="000000"/>
                <w:spacing w:val="-2"/>
              </w:rPr>
              <w:t>W dniach:</w:t>
            </w:r>
          </w:p>
          <w:p w14:paraId="2EB6E009" w14:textId="77777777" w:rsidR="00583D06" w:rsidRPr="00DC08B4" w:rsidRDefault="00583D06" w:rsidP="00BA1914">
            <w:pPr>
              <w:numPr>
                <w:ilvl w:val="0"/>
                <w:numId w:val="30"/>
              </w:numPr>
              <w:jc w:val="both"/>
              <w:rPr>
                <w:rFonts w:ascii="Times New Roman" w:hAnsi="Times New Roman"/>
                <w:color w:val="000000"/>
                <w:spacing w:val="-2"/>
              </w:rPr>
            </w:pPr>
            <w:r w:rsidRPr="00DC08B4">
              <w:rPr>
                <w:rFonts w:ascii="Times New Roman" w:hAnsi="Times New Roman"/>
                <w:color w:val="000000"/>
                <w:spacing w:val="-2"/>
              </w:rPr>
              <w:t>17 kwietnia 2020 r.,</w:t>
            </w:r>
          </w:p>
          <w:p w14:paraId="46C9D278" w14:textId="77777777" w:rsidR="00583D06" w:rsidRPr="00DC08B4" w:rsidRDefault="00583D06" w:rsidP="00BA1914">
            <w:pPr>
              <w:numPr>
                <w:ilvl w:val="0"/>
                <w:numId w:val="30"/>
              </w:numPr>
              <w:jc w:val="both"/>
              <w:rPr>
                <w:rFonts w:ascii="Times New Roman" w:hAnsi="Times New Roman"/>
                <w:color w:val="000000"/>
                <w:spacing w:val="-2"/>
              </w:rPr>
            </w:pPr>
            <w:r w:rsidRPr="00DC08B4">
              <w:rPr>
                <w:rFonts w:ascii="Times New Roman" w:hAnsi="Times New Roman"/>
                <w:color w:val="000000"/>
                <w:spacing w:val="-2"/>
              </w:rPr>
              <w:t>28 kwietnia 2020 r.,</w:t>
            </w:r>
          </w:p>
          <w:p w14:paraId="58CD250F" w14:textId="77777777" w:rsidR="00583D06" w:rsidRPr="00DC08B4" w:rsidRDefault="00583D06" w:rsidP="00BA1914">
            <w:pPr>
              <w:numPr>
                <w:ilvl w:val="0"/>
                <w:numId w:val="30"/>
              </w:numPr>
              <w:jc w:val="both"/>
              <w:rPr>
                <w:rFonts w:ascii="Times New Roman" w:hAnsi="Times New Roman"/>
                <w:color w:val="000000"/>
                <w:spacing w:val="-2"/>
              </w:rPr>
            </w:pPr>
            <w:r w:rsidRPr="00DC08B4">
              <w:rPr>
                <w:rFonts w:ascii="Times New Roman" w:hAnsi="Times New Roman"/>
                <w:color w:val="000000"/>
                <w:spacing w:val="-2"/>
              </w:rPr>
              <w:t>29 kwietnia 2020 r.,</w:t>
            </w:r>
          </w:p>
          <w:p w14:paraId="1B38976C" w14:textId="77777777" w:rsidR="00583D06" w:rsidRPr="00DC08B4" w:rsidRDefault="00583D06" w:rsidP="00BA1914">
            <w:pPr>
              <w:numPr>
                <w:ilvl w:val="0"/>
                <w:numId w:val="30"/>
              </w:numPr>
              <w:jc w:val="both"/>
              <w:rPr>
                <w:rFonts w:ascii="Times New Roman" w:hAnsi="Times New Roman"/>
                <w:color w:val="000000"/>
                <w:spacing w:val="-2"/>
              </w:rPr>
            </w:pPr>
            <w:r w:rsidRPr="00DC08B4">
              <w:rPr>
                <w:rFonts w:ascii="Times New Roman" w:hAnsi="Times New Roman"/>
                <w:color w:val="000000"/>
                <w:spacing w:val="-2"/>
              </w:rPr>
              <w:t>8 maja 2020 r.,</w:t>
            </w:r>
          </w:p>
          <w:p w14:paraId="67A99514" w14:textId="77777777" w:rsidR="00583D06" w:rsidRPr="00DC08B4" w:rsidRDefault="00583D06" w:rsidP="00BA1914">
            <w:pPr>
              <w:numPr>
                <w:ilvl w:val="0"/>
                <w:numId w:val="30"/>
              </w:numPr>
              <w:jc w:val="both"/>
              <w:rPr>
                <w:rFonts w:ascii="Times New Roman" w:hAnsi="Times New Roman"/>
                <w:color w:val="000000"/>
                <w:spacing w:val="-2"/>
              </w:rPr>
            </w:pPr>
            <w:r w:rsidRPr="00DC08B4">
              <w:rPr>
                <w:rFonts w:ascii="Times New Roman" w:hAnsi="Times New Roman"/>
                <w:color w:val="000000"/>
                <w:spacing w:val="-2"/>
              </w:rPr>
              <w:t>15 maja 2020 r.,</w:t>
            </w:r>
          </w:p>
          <w:p w14:paraId="0B3CF7DC" w14:textId="77777777" w:rsidR="00583D06" w:rsidRPr="00DC08B4" w:rsidRDefault="00583D06" w:rsidP="00BA1914">
            <w:pPr>
              <w:numPr>
                <w:ilvl w:val="0"/>
                <w:numId w:val="30"/>
              </w:numPr>
              <w:jc w:val="both"/>
              <w:rPr>
                <w:rFonts w:ascii="Times New Roman" w:hAnsi="Times New Roman"/>
                <w:color w:val="000000"/>
                <w:spacing w:val="-2"/>
              </w:rPr>
            </w:pPr>
            <w:r w:rsidRPr="00DC08B4">
              <w:rPr>
                <w:rFonts w:ascii="Times New Roman" w:hAnsi="Times New Roman"/>
                <w:color w:val="000000"/>
                <w:spacing w:val="-2"/>
              </w:rPr>
              <w:t>21 maja 2020 r. oraz</w:t>
            </w:r>
          </w:p>
          <w:p w14:paraId="1B9DD71B" w14:textId="77777777" w:rsidR="00583D06" w:rsidRPr="00DC08B4" w:rsidRDefault="00583D06" w:rsidP="00BA1914">
            <w:pPr>
              <w:numPr>
                <w:ilvl w:val="0"/>
                <w:numId w:val="30"/>
              </w:numPr>
              <w:jc w:val="both"/>
              <w:rPr>
                <w:rFonts w:ascii="Times New Roman" w:hAnsi="Times New Roman"/>
                <w:color w:val="000000"/>
                <w:spacing w:val="-2"/>
              </w:rPr>
            </w:pPr>
            <w:r w:rsidRPr="00DC08B4">
              <w:rPr>
                <w:rFonts w:ascii="Times New Roman" w:hAnsi="Times New Roman"/>
                <w:color w:val="000000"/>
                <w:spacing w:val="-2"/>
              </w:rPr>
              <w:t>22 maja 2020 r.</w:t>
            </w:r>
          </w:p>
          <w:p w14:paraId="4461D7ED" w14:textId="77777777" w:rsidR="00583D06" w:rsidRPr="00DC08B4" w:rsidRDefault="00583D06" w:rsidP="00583D06">
            <w:pPr>
              <w:spacing w:before="120" w:after="120"/>
              <w:jc w:val="both"/>
              <w:rPr>
                <w:rFonts w:ascii="Times New Roman" w:hAnsi="Times New Roman"/>
                <w:color w:val="000000"/>
                <w:spacing w:val="-2"/>
              </w:rPr>
            </w:pPr>
            <w:r w:rsidRPr="00DC08B4">
              <w:rPr>
                <w:rFonts w:ascii="Times New Roman" w:hAnsi="Times New Roman"/>
                <w:color w:val="000000"/>
                <w:spacing w:val="-2"/>
              </w:rPr>
              <w:t xml:space="preserve">z podmiotami, które złożyły stanowiska w toku </w:t>
            </w:r>
            <w:proofErr w:type="spellStart"/>
            <w:r w:rsidRPr="00DC08B4">
              <w:rPr>
                <w:rFonts w:ascii="Times New Roman" w:hAnsi="Times New Roman"/>
                <w:color w:val="000000"/>
                <w:spacing w:val="-2"/>
              </w:rPr>
              <w:t>prekonsultacji</w:t>
            </w:r>
            <w:proofErr w:type="spellEnd"/>
            <w:r w:rsidRPr="00DC08B4">
              <w:rPr>
                <w:rFonts w:ascii="Times New Roman" w:hAnsi="Times New Roman"/>
                <w:color w:val="000000"/>
                <w:spacing w:val="-2"/>
              </w:rPr>
              <w:t xml:space="preserve">, odbyły się warsztaty z wykorzystaniem środków porozumiewania się na odległość, na których zostały omówione zgłoszone uwagi. </w:t>
            </w:r>
          </w:p>
          <w:p w14:paraId="72D03769" w14:textId="20CAC836"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Projekt zosta</w:t>
            </w:r>
            <w:r w:rsidR="00C14110" w:rsidRPr="00DC08B4">
              <w:rPr>
                <w:rFonts w:ascii="Times New Roman" w:eastAsia="Times New Roman" w:hAnsi="Times New Roman"/>
              </w:rPr>
              <w:t>ł</w:t>
            </w:r>
            <w:r w:rsidRPr="00DC08B4">
              <w:rPr>
                <w:rFonts w:ascii="Times New Roman" w:eastAsia="Times New Roman" w:hAnsi="Times New Roman"/>
              </w:rPr>
              <w:t xml:space="preserve"> poddany konsultacjom publicznym oraz opiniowaniu</w:t>
            </w:r>
            <w:r w:rsidR="00300A62" w:rsidRPr="00DC08B4">
              <w:rPr>
                <w:rFonts w:ascii="Times New Roman" w:eastAsia="Times New Roman" w:hAnsi="Times New Roman"/>
              </w:rPr>
              <w:t>, które trwały 30 dni (od 29 lipca do 28 sierpnia 2020 r.)</w:t>
            </w:r>
          </w:p>
          <w:p w14:paraId="12849B93" w14:textId="3842877D" w:rsidR="00583D06" w:rsidRPr="00DC08B4" w:rsidRDefault="4BFE9571" w:rsidP="00893E34">
            <w:pPr>
              <w:spacing w:before="120" w:after="120"/>
              <w:jc w:val="both"/>
              <w:rPr>
                <w:rFonts w:ascii="Times New Roman" w:eastAsia="Times New Roman" w:hAnsi="Times New Roman"/>
              </w:rPr>
            </w:pPr>
            <w:r w:rsidRPr="00DC08B4">
              <w:rPr>
                <w:rFonts w:ascii="Times New Roman" w:eastAsia="Times New Roman" w:hAnsi="Times New Roman"/>
              </w:rPr>
              <w:t>Poniżej wskazano podmioty, do których zosta</w:t>
            </w:r>
            <w:r w:rsidR="00C14110" w:rsidRPr="00DC08B4">
              <w:rPr>
                <w:rFonts w:ascii="Times New Roman" w:eastAsia="Times New Roman" w:hAnsi="Times New Roman"/>
              </w:rPr>
              <w:t>ł</w:t>
            </w:r>
            <w:r w:rsidRPr="00DC08B4">
              <w:rPr>
                <w:rFonts w:ascii="Times New Roman" w:eastAsia="Times New Roman" w:hAnsi="Times New Roman"/>
              </w:rPr>
              <w:t xml:space="preserve"> przesłany projekt ustawy w ramach konsultacji:</w:t>
            </w:r>
          </w:p>
          <w:p w14:paraId="6780313F" w14:textId="05303374"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1) Polska Izba Informatyki i Telekomunikacji,</w:t>
            </w:r>
          </w:p>
          <w:p w14:paraId="69413092" w14:textId="3F876C7E"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 xml:space="preserve">2) Krajowa Izba Gospodarczej Elektroniki i Telekomunikacji, </w:t>
            </w:r>
          </w:p>
          <w:p w14:paraId="1C4DC6D7" w14:textId="226FEC06"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 xml:space="preserve">3) Polska Izba Komunikacji Elektronicznej, </w:t>
            </w:r>
          </w:p>
          <w:p w14:paraId="11DAC246" w14:textId="35AECD39"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 xml:space="preserve">4) Krajowa Izba Gospodarczej, </w:t>
            </w:r>
          </w:p>
          <w:p w14:paraId="5A0FAD48" w14:textId="0F76CB4E"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 xml:space="preserve">5) Krajowa Izba Komunikacji </w:t>
            </w:r>
            <w:proofErr w:type="spellStart"/>
            <w:r w:rsidRPr="00DC08B4">
              <w:rPr>
                <w:rFonts w:ascii="Times New Roman" w:eastAsia="Times New Roman" w:hAnsi="Times New Roman"/>
              </w:rPr>
              <w:t>Ethernetowej</w:t>
            </w:r>
            <w:proofErr w:type="spellEnd"/>
            <w:r w:rsidRPr="00DC08B4">
              <w:rPr>
                <w:rFonts w:ascii="Times New Roman" w:eastAsia="Times New Roman" w:hAnsi="Times New Roman"/>
              </w:rPr>
              <w:t xml:space="preserve">,  </w:t>
            </w:r>
          </w:p>
          <w:p w14:paraId="678788B5" w14:textId="6B9D81F4"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lastRenderedPageBreak/>
              <w:t xml:space="preserve">6) Polska Izba Radiodyfuzji Cyfrowej, </w:t>
            </w:r>
          </w:p>
          <w:p w14:paraId="4CFE1FC4" w14:textId="6CDC3EF1"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 xml:space="preserve">7) Polska Izba Handlu, </w:t>
            </w:r>
          </w:p>
          <w:p w14:paraId="6D7E0D0A" w14:textId="0FED543A"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 xml:space="preserve">8) Izba Gospodarki Elektronicznej, </w:t>
            </w:r>
          </w:p>
          <w:p w14:paraId="517CE13A" w14:textId="4628D9A2"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 xml:space="preserve">9) Krajowa Izba Gospodarki Cyfrowej, </w:t>
            </w:r>
          </w:p>
          <w:p w14:paraId="578E3894" w14:textId="2042BB71"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 xml:space="preserve">10) Fundacja Bezpieczna Cyberprzestrzeń,  </w:t>
            </w:r>
          </w:p>
          <w:p w14:paraId="512B92AC" w14:textId="0B9FE0C0"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 xml:space="preserve">11) Polskie Towarzystwo Informatyczne, </w:t>
            </w:r>
          </w:p>
          <w:p w14:paraId="6BDD05AB" w14:textId="0A46AFAA"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 xml:space="preserve">12) Fundacja Nowoczesna Polska,  </w:t>
            </w:r>
          </w:p>
          <w:p w14:paraId="353D4027" w14:textId="261E66BE"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 xml:space="preserve">13) Fundacja Projekt Polska, </w:t>
            </w:r>
          </w:p>
          <w:p w14:paraId="22D003A2" w14:textId="62EBCD17"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 xml:space="preserve">14) Internet </w:t>
            </w:r>
            <w:proofErr w:type="spellStart"/>
            <w:r w:rsidRPr="00DC08B4">
              <w:rPr>
                <w:rFonts w:ascii="Times New Roman" w:eastAsia="Times New Roman" w:hAnsi="Times New Roman"/>
              </w:rPr>
              <w:t>Society</w:t>
            </w:r>
            <w:proofErr w:type="spellEnd"/>
            <w:r w:rsidRPr="00DC08B4">
              <w:rPr>
                <w:rFonts w:ascii="Times New Roman" w:eastAsia="Times New Roman" w:hAnsi="Times New Roman"/>
              </w:rPr>
              <w:t xml:space="preserve"> Poland,</w:t>
            </w:r>
          </w:p>
          <w:p w14:paraId="6B69F1E2" w14:textId="33C26467"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 xml:space="preserve">15) Stowarzyszenie Inżynierów Telekomunikacji,  </w:t>
            </w:r>
          </w:p>
          <w:p w14:paraId="0A3F42E0" w14:textId="47B5F7E5"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 xml:space="preserve">16) Fundacja Panoptykon,  </w:t>
            </w:r>
          </w:p>
          <w:p w14:paraId="67BA5EA3" w14:textId="2E05433C"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 xml:space="preserve">17) Związek Pracodawców Mediów Publicznych, </w:t>
            </w:r>
          </w:p>
          <w:p w14:paraId="2671367E" w14:textId="31E49165"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1</w:t>
            </w:r>
            <w:r w:rsidR="000A0503" w:rsidRPr="00DC08B4">
              <w:rPr>
                <w:rFonts w:ascii="Times New Roman" w:eastAsia="Times New Roman" w:hAnsi="Times New Roman"/>
              </w:rPr>
              <w:t>8</w:t>
            </w:r>
            <w:r w:rsidRPr="00DC08B4">
              <w:rPr>
                <w:rFonts w:ascii="Times New Roman" w:eastAsia="Times New Roman" w:hAnsi="Times New Roman"/>
              </w:rPr>
              <w:t xml:space="preserve">) Związek Pracodawców Mediów Elektronicznych </w:t>
            </w:r>
            <w:proofErr w:type="spellStart"/>
            <w:r w:rsidRPr="00DC08B4">
              <w:rPr>
                <w:rFonts w:ascii="Times New Roman" w:eastAsia="Times New Roman" w:hAnsi="Times New Roman"/>
              </w:rPr>
              <w:t>Mediakom</w:t>
            </w:r>
            <w:proofErr w:type="spellEnd"/>
            <w:r w:rsidRPr="00DC08B4">
              <w:rPr>
                <w:rFonts w:ascii="Times New Roman" w:eastAsia="Times New Roman" w:hAnsi="Times New Roman"/>
              </w:rPr>
              <w:t xml:space="preserve">, </w:t>
            </w:r>
          </w:p>
          <w:p w14:paraId="6FCCE361" w14:textId="2576E462" w:rsidR="00583D06" w:rsidRPr="00DC08B4" w:rsidRDefault="000A0503" w:rsidP="00893E34">
            <w:pPr>
              <w:jc w:val="both"/>
              <w:rPr>
                <w:rFonts w:ascii="Times New Roman" w:eastAsia="Times New Roman" w:hAnsi="Times New Roman"/>
              </w:rPr>
            </w:pPr>
            <w:r w:rsidRPr="00DC08B4">
              <w:rPr>
                <w:rFonts w:ascii="Times New Roman" w:eastAsia="Times New Roman" w:hAnsi="Times New Roman"/>
              </w:rPr>
              <w:t>19</w:t>
            </w:r>
            <w:r w:rsidR="4BFE9571" w:rsidRPr="00DC08B4">
              <w:rPr>
                <w:rFonts w:ascii="Times New Roman" w:eastAsia="Times New Roman" w:hAnsi="Times New Roman"/>
              </w:rPr>
              <w:t xml:space="preserve">) Związek Pracodawców Branży Internetowej IAB Polska, </w:t>
            </w:r>
          </w:p>
          <w:p w14:paraId="5E19CD8C" w14:textId="54448AB3"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2</w:t>
            </w:r>
            <w:r w:rsidR="000A0503" w:rsidRPr="00DC08B4">
              <w:rPr>
                <w:rFonts w:ascii="Times New Roman" w:eastAsia="Times New Roman" w:hAnsi="Times New Roman"/>
              </w:rPr>
              <w:t>0</w:t>
            </w:r>
            <w:r w:rsidRPr="00DC08B4">
              <w:rPr>
                <w:rFonts w:ascii="Times New Roman" w:eastAsia="Times New Roman" w:hAnsi="Times New Roman"/>
              </w:rPr>
              <w:t xml:space="preserve">) Związek Telewizji Kablowych w Polsce Izba Gospodarcza,  </w:t>
            </w:r>
          </w:p>
          <w:p w14:paraId="2926E1F5" w14:textId="77777777" w:rsidR="000A0503" w:rsidRPr="00DC08B4" w:rsidRDefault="4BFE9571" w:rsidP="000A0503">
            <w:pPr>
              <w:jc w:val="both"/>
              <w:rPr>
                <w:rFonts w:ascii="Times New Roman" w:eastAsia="Times New Roman" w:hAnsi="Times New Roman"/>
              </w:rPr>
            </w:pPr>
            <w:r w:rsidRPr="00DC08B4">
              <w:rPr>
                <w:rFonts w:ascii="Times New Roman" w:eastAsia="Times New Roman" w:hAnsi="Times New Roman"/>
              </w:rPr>
              <w:t>2</w:t>
            </w:r>
            <w:r w:rsidR="000A0503" w:rsidRPr="00DC08B4">
              <w:rPr>
                <w:rFonts w:ascii="Times New Roman" w:eastAsia="Times New Roman" w:hAnsi="Times New Roman"/>
              </w:rPr>
              <w:t>1</w:t>
            </w:r>
            <w:r w:rsidRPr="00DC08B4">
              <w:rPr>
                <w:rFonts w:ascii="Times New Roman" w:eastAsia="Times New Roman" w:hAnsi="Times New Roman"/>
              </w:rPr>
              <w:t xml:space="preserve">)  </w:t>
            </w:r>
            <w:r w:rsidR="000A0503" w:rsidRPr="00DC08B4">
              <w:rPr>
                <w:rFonts w:ascii="Times New Roman" w:eastAsia="Times New Roman" w:hAnsi="Times New Roman"/>
              </w:rPr>
              <w:t>Związek Rzemiosła Polskiego</w:t>
            </w:r>
          </w:p>
          <w:p w14:paraId="4D1E6198" w14:textId="6296CD79"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2</w:t>
            </w:r>
            <w:r w:rsidR="000A0503" w:rsidRPr="00DC08B4">
              <w:rPr>
                <w:rFonts w:ascii="Times New Roman" w:eastAsia="Times New Roman" w:hAnsi="Times New Roman"/>
              </w:rPr>
              <w:t>2</w:t>
            </w:r>
            <w:r w:rsidRPr="00DC08B4">
              <w:rPr>
                <w:rFonts w:ascii="Times New Roman" w:eastAsia="Times New Roman" w:hAnsi="Times New Roman"/>
              </w:rPr>
              <w:t xml:space="preserve">) Polskie Centrum Badań i Certyfikacji S.A.,  </w:t>
            </w:r>
          </w:p>
          <w:p w14:paraId="74E9C39B" w14:textId="43A47749"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2</w:t>
            </w:r>
            <w:r w:rsidR="000A0503" w:rsidRPr="00DC08B4">
              <w:rPr>
                <w:rFonts w:ascii="Times New Roman" w:eastAsia="Times New Roman" w:hAnsi="Times New Roman"/>
              </w:rPr>
              <w:t>3</w:t>
            </w:r>
            <w:r w:rsidRPr="00DC08B4">
              <w:rPr>
                <w:rFonts w:ascii="Times New Roman" w:eastAsia="Times New Roman" w:hAnsi="Times New Roman"/>
              </w:rPr>
              <w:t xml:space="preserve">) Polska Organizacja Handlu i Dystrybucji, </w:t>
            </w:r>
          </w:p>
          <w:p w14:paraId="632E2152" w14:textId="4A055F9F"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2</w:t>
            </w:r>
            <w:r w:rsidR="000A0503" w:rsidRPr="00DC08B4">
              <w:rPr>
                <w:rFonts w:ascii="Times New Roman" w:eastAsia="Times New Roman" w:hAnsi="Times New Roman"/>
              </w:rPr>
              <w:t>4</w:t>
            </w:r>
            <w:r w:rsidRPr="00DC08B4">
              <w:rPr>
                <w:rFonts w:ascii="Times New Roman" w:eastAsia="Times New Roman" w:hAnsi="Times New Roman"/>
              </w:rPr>
              <w:t xml:space="preserve">) Naczelna Rada Zrzeszeń Handlu i Usług, </w:t>
            </w:r>
          </w:p>
          <w:p w14:paraId="64817F5F" w14:textId="60B2E7C7"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2</w:t>
            </w:r>
            <w:r w:rsidR="000A0503" w:rsidRPr="00DC08B4">
              <w:rPr>
                <w:rFonts w:ascii="Times New Roman" w:eastAsia="Times New Roman" w:hAnsi="Times New Roman"/>
              </w:rPr>
              <w:t>5</w:t>
            </w:r>
            <w:r w:rsidRPr="00DC08B4">
              <w:rPr>
                <w:rFonts w:ascii="Times New Roman" w:eastAsia="Times New Roman" w:hAnsi="Times New Roman"/>
              </w:rPr>
              <w:t xml:space="preserve">) Polska Izba Producentów Urządzeń i Usług na rzecz Kolei, </w:t>
            </w:r>
          </w:p>
          <w:p w14:paraId="57EC9F55" w14:textId="2BF4044E"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2</w:t>
            </w:r>
            <w:r w:rsidR="000A0503" w:rsidRPr="00DC08B4">
              <w:rPr>
                <w:rFonts w:ascii="Times New Roman" w:eastAsia="Times New Roman" w:hAnsi="Times New Roman"/>
              </w:rPr>
              <w:t>6</w:t>
            </w:r>
            <w:r w:rsidRPr="00DC08B4">
              <w:rPr>
                <w:rFonts w:ascii="Times New Roman" w:eastAsia="Times New Roman" w:hAnsi="Times New Roman"/>
              </w:rPr>
              <w:t xml:space="preserve">) Polskie Stowarzyszenie Marketingu SMB, </w:t>
            </w:r>
          </w:p>
          <w:p w14:paraId="6F13F640" w14:textId="3BEE0291"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2</w:t>
            </w:r>
            <w:r w:rsidR="000A0503" w:rsidRPr="00DC08B4">
              <w:rPr>
                <w:rFonts w:ascii="Times New Roman" w:eastAsia="Times New Roman" w:hAnsi="Times New Roman"/>
              </w:rPr>
              <w:t>7</w:t>
            </w:r>
            <w:r w:rsidRPr="00DC08B4">
              <w:rPr>
                <w:rFonts w:ascii="Times New Roman" w:eastAsia="Times New Roman" w:hAnsi="Times New Roman"/>
              </w:rPr>
              <w:t xml:space="preserve">) Fundacja </w:t>
            </w:r>
            <w:proofErr w:type="spellStart"/>
            <w:r w:rsidRPr="00DC08B4">
              <w:rPr>
                <w:rFonts w:ascii="Times New Roman" w:eastAsia="Times New Roman" w:hAnsi="Times New Roman"/>
              </w:rPr>
              <w:t>ePaństwo</w:t>
            </w:r>
            <w:proofErr w:type="spellEnd"/>
            <w:r w:rsidRPr="00DC08B4">
              <w:rPr>
                <w:rFonts w:ascii="Times New Roman" w:eastAsia="Times New Roman" w:hAnsi="Times New Roman"/>
              </w:rPr>
              <w:t xml:space="preserve">, </w:t>
            </w:r>
          </w:p>
          <w:p w14:paraId="3BB3BB4D" w14:textId="589AF6CF" w:rsidR="00583D06" w:rsidRPr="00DC08B4" w:rsidRDefault="00D35FA6" w:rsidP="00893E34">
            <w:pPr>
              <w:jc w:val="both"/>
              <w:rPr>
                <w:rFonts w:ascii="Times New Roman" w:eastAsia="Times New Roman" w:hAnsi="Times New Roman"/>
              </w:rPr>
            </w:pPr>
            <w:r w:rsidRPr="00DC08B4">
              <w:rPr>
                <w:rFonts w:ascii="Times New Roman" w:eastAsia="Times New Roman" w:hAnsi="Times New Roman"/>
              </w:rPr>
              <w:t>2</w:t>
            </w:r>
            <w:r w:rsidR="000A0503" w:rsidRPr="00DC08B4">
              <w:rPr>
                <w:rFonts w:ascii="Times New Roman" w:eastAsia="Times New Roman" w:hAnsi="Times New Roman"/>
              </w:rPr>
              <w:t>8</w:t>
            </w:r>
            <w:r w:rsidRPr="00DC08B4">
              <w:rPr>
                <w:rFonts w:ascii="Times New Roman" w:eastAsia="Times New Roman" w:hAnsi="Times New Roman"/>
              </w:rPr>
              <w:t>) Amerykańska Izba Handlowa</w:t>
            </w:r>
            <w:r w:rsidR="4BFE9571" w:rsidRPr="00DC08B4">
              <w:rPr>
                <w:rFonts w:ascii="Times New Roman" w:eastAsia="Times New Roman" w:hAnsi="Times New Roman"/>
              </w:rPr>
              <w:t xml:space="preserve">, </w:t>
            </w:r>
          </w:p>
          <w:p w14:paraId="4907C672" w14:textId="6BFD648E" w:rsidR="00583D06" w:rsidRPr="00DC08B4" w:rsidRDefault="000A0503" w:rsidP="00893E34">
            <w:pPr>
              <w:jc w:val="both"/>
              <w:rPr>
                <w:rFonts w:ascii="Times New Roman" w:eastAsia="Times New Roman" w:hAnsi="Times New Roman"/>
              </w:rPr>
            </w:pPr>
            <w:r w:rsidRPr="00DC08B4">
              <w:rPr>
                <w:rFonts w:ascii="Times New Roman" w:eastAsia="Times New Roman" w:hAnsi="Times New Roman"/>
              </w:rPr>
              <w:t>29</w:t>
            </w:r>
            <w:r w:rsidR="4BFE9571" w:rsidRPr="00DC08B4">
              <w:rPr>
                <w:rFonts w:ascii="Times New Roman" w:eastAsia="Times New Roman" w:hAnsi="Times New Roman"/>
              </w:rPr>
              <w:t xml:space="preserve">) Federacja Konsumentów,  </w:t>
            </w:r>
          </w:p>
          <w:p w14:paraId="4459259E" w14:textId="026CAEB0"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3</w:t>
            </w:r>
            <w:r w:rsidR="000A0503" w:rsidRPr="00DC08B4">
              <w:rPr>
                <w:rFonts w:ascii="Times New Roman" w:eastAsia="Times New Roman" w:hAnsi="Times New Roman"/>
              </w:rPr>
              <w:t>0</w:t>
            </w:r>
            <w:r w:rsidRPr="00DC08B4">
              <w:rPr>
                <w:rFonts w:ascii="Times New Roman" w:eastAsia="Times New Roman" w:hAnsi="Times New Roman"/>
              </w:rPr>
              <w:t xml:space="preserve">) Związek Importerów i Producentów Sprzętu Elektrycznego i Elektronicznego Branży RTV i IT – ZIPSEE „Cyfrowa Polska”, </w:t>
            </w:r>
          </w:p>
          <w:p w14:paraId="4BE2674B" w14:textId="3AC8BABC"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3</w:t>
            </w:r>
            <w:r w:rsidR="000A0503" w:rsidRPr="00DC08B4">
              <w:rPr>
                <w:rFonts w:ascii="Times New Roman" w:eastAsia="Times New Roman" w:hAnsi="Times New Roman"/>
              </w:rPr>
              <w:t>1</w:t>
            </w:r>
            <w:r w:rsidRPr="00DC08B4">
              <w:rPr>
                <w:rFonts w:ascii="Times New Roman" w:eastAsia="Times New Roman" w:hAnsi="Times New Roman"/>
              </w:rPr>
              <w:t xml:space="preserve">) Polski Związek Przemysłu Motoryzacyjnego, </w:t>
            </w:r>
          </w:p>
          <w:p w14:paraId="425643EC" w14:textId="2E143089"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3</w:t>
            </w:r>
            <w:r w:rsidR="000A0503" w:rsidRPr="00DC08B4">
              <w:rPr>
                <w:rFonts w:ascii="Times New Roman" w:eastAsia="Times New Roman" w:hAnsi="Times New Roman"/>
              </w:rPr>
              <w:t>2</w:t>
            </w:r>
            <w:r w:rsidRPr="00DC08B4">
              <w:rPr>
                <w:rFonts w:ascii="Times New Roman" w:eastAsia="Times New Roman" w:hAnsi="Times New Roman"/>
              </w:rPr>
              <w:t xml:space="preserve">) Ogólnopolskie Porozumienie Organizacji Radioamatorskich, </w:t>
            </w:r>
          </w:p>
          <w:p w14:paraId="3EE31546" w14:textId="4E8CCF82"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3</w:t>
            </w:r>
            <w:r w:rsidR="000A0503" w:rsidRPr="00DC08B4">
              <w:rPr>
                <w:rFonts w:ascii="Times New Roman" w:eastAsia="Times New Roman" w:hAnsi="Times New Roman"/>
              </w:rPr>
              <w:t>3</w:t>
            </w:r>
            <w:r w:rsidRPr="00DC08B4">
              <w:rPr>
                <w:rFonts w:ascii="Times New Roman" w:eastAsia="Times New Roman" w:hAnsi="Times New Roman"/>
              </w:rPr>
              <w:t xml:space="preserve">) Polski Związek Krótkofalowców, </w:t>
            </w:r>
          </w:p>
          <w:p w14:paraId="10912B2D" w14:textId="57320A4D"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3</w:t>
            </w:r>
            <w:r w:rsidR="000A0503" w:rsidRPr="00DC08B4">
              <w:rPr>
                <w:rFonts w:ascii="Times New Roman" w:eastAsia="Times New Roman" w:hAnsi="Times New Roman"/>
              </w:rPr>
              <w:t>4</w:t>
            </w:r>
            <w:r w:rsidRPr="00DC08B4">
              <w:rPr>
                <w:rFonts w:ascii="Times New Roman" w:eastAsia="Times New Roman" w:hAnsi="Times New Roman"/>
              </w:rPr>
              <w:t>) Związek Harcerstwa Polskiego,</w:t>
            </w:r>
          </w:p>
          <w:p w14:paraId="72EC60CE" w14:textId="7003E71E"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3</w:t>
            </w:r>
            <w:r w:rsidR="000A0503" w:rsidRPr="00DC08B4">
              <w:rPr>
                <w:rFonts w:ascii="Times New Roman" w:eastAsia="Times New Roman" w:hAnsi="Times New Roman"/>
              </w:rPr>
              <w:t>5</w:t>
            </w:r>
            <w:r w:rsidRPr="00DC08B4">
              <w:rPr>
                <w:rFonts w:ascii="Times New Roman" w:eastAsia="Times New Roman" w:hAnsi="Times New Roman"/>
              </w:rPr>
              <w:t>) Związek Harcerstwa Rzeczypospolitej,</w:t>
            </w:r>
          </w:p>
          <w:p w14:paraId="10CA78B0" w14:textId="375713D1"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3</w:t>
            </w:r>
            <w:r w:rsidR="000A0503" w:rsidRPr="00DC08B4">
              <w:rPr>
                <w:rFonts w:ascii="Times New Roman" w:eastAsia="Times New Roman" w:hAnsi="Times New Roman"/>
              </w:rPr>
              <w:t>6</w:t>
            </w:r>
            <w:r w:rsidRPr="00DC08B4">
              <w:rPr>
                <w:rFonts w:ascii="Times New Roman" w:eastAsia="Times New Roman" w:hAnsi="Times New Roman"/>
              </w:rPr>
              <w:t>) Liga Obrony Kraju,</w:t>
            </w:r>
          </w:p>
          <w:p w14:paraId="63F46055" w14:textId="6F98766B"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3</w:t>
            </w:r>
            <w:r w:rsidR="000A0503" w:rsidRPr="00DC08B4">
              <w:rPr>
                <w:rFonts w:ascii="Times New Roman" w:eastAsia="Times New Roman" w:hAnsi="Times New Roman"/>
              </w:rPr>
              <w:t>7</w:t>
            </w:r>
            <w:r w:rsidRPr="00DC08B4">
              <w:rPr>
                <w:rFonts w:ascii="Times New Roman" w:eastAsia="Times New Roman" w:hAnsi="Times New Roman"/>
              </w:rPr>
              <w:t xml:space="preserve">) Stowarzyszenie Praktyków Ochrony Danych Osobowych, </w:t>
            </w:r>
          </w:p>
          <w:p w14:paraId="462CD49A" w14:textId="7B03FE3C"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3</w:t>
            </w:r>
            <w:r w:rsidR="000A0503" w:rsidRPr="00DC08B4">
              <w:rPr>
                <w:rFonts w:ascii="Times New Roman" w:eastAsia="Times New Roman" w:hAnsi="Times New Roman"/>
              </w:rPr>
              <w:t>8</w:t>
            </w:r>
            <w:r w:rsidRPr="00DC08B4">
              <w:rPr>
                <w:rFonts w:ascii="Times New Roman" w:eastAsia="Times New Roman" w:hAnsi="Times New Roman"/>
              </w:rPr>
              <w:t xml:space="preserve">) Sektorowa Rada ds. Kompetencji - Telekomunikacja i </w:t>
            </w:r>
            <w:proofErr w:type="spellStart"/>
            <w:r w:rsidRPr="00DC08B4">
              <w:rPr>
                <w:rFonts w:ascii="Times New Roman" w:eastAsia="Times New Roman" w:hAnsi="Times New Roman"/>
              </w:rPr>
              <w:t>Cyberbezpieczeństwo</w:t>
            </w:r>
            <w:proofErr w:type="spellEnd"/>
            <w:r w:rsidRPr="00DC08B4">
              <w:rPr>
                <w:rFonts w:ascii="Times New Roman" w:eastAsia="Times New Roman" w:hAnsi="Times New Roman"/>
              </w:rPr>
              <w:t xml:space="preserve">, </w:t>
            </w:r>
          </w:p>
          <w:p w14:paraId="190B3E30" w14:textId="455E26A5" w:rsidR="00583D06" w:rsidRPr="00DC08B4" w:rsidRDefault="000A0503" w:rsidP="00893E34">
            <w:pPr>
              <w:jc w:val="both"/>
              <w:rPr>
                <w:rFonts w:ascii="Times New Roman" w:eastAsia="Times New Roman" w:hAnsi="Times New Roman"/>
              </w:rPr>
            </w:pPr>
            <w:r w:rsidRPr="00DC08B4">
              <w:rPr>
                <w:rFonts w:ascii="Times New Roman" w:eastAsia="Times New Roman" w:hAnsi="Times New Roman"/>
              </w:rPr>
              <w:t>39</w:t>
            </w:r>
            <w:r w:rsidR="4BFE9571" w:rsidRPr="00DC08B4">
              <w:rPr>
                <w:rFonts w:ascii="Times New Roman" w:eastAsia="Times New Roman" w:hAnsi="Times New Roman"/>
              </w:rPr>
              <w:t xml:space="preserve">) Polska Izba Nieruchomości Komercyjnych, </w:t>
            </w:r>
          </w:p>
          <w:p w14:paraId="34DA201E" w14:textId="5E386BDA"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4</w:t>
            </w:r>
            <w:r w:rsidR="000A0503" w:rsidRPr="00DC08B4">
              <w:rPr>
                <w:rFonts w:ascii="Times New Roman" w:eastAsia="Times New Roman" w:hAnsi="Times New Roman"/>
              </w:rPr>
              <w:t>0</w:t>
            </w:r>
            <w:r w:rsidRPr="00DC08B4">
              <w:rPr>
                <w:rFonts w:ascii="Times New Roman" w:eastAsia="Times New Roman" w:hAnsi="Times New Roman"/>
              </w:rPr>
              <w:t>) Polska Rada Biznesu;</w:t>
            </w:r>
          </w:p>
          <w:p w14:paraId="73BBBDC8" w14:textId="273DE643"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4</w:t>
            </w:r>
            <w:r w:rsidR="000A0503" w:rsidRPr="00DC08B4">
              <w:rPr>
                <w:rFonts w:ascii="Times New Roman" w:eastAsia="Times New Roman" w:hAnsi="Times New Roman"/>
              </w:rPr>
              <w:t>1</w:t>
            </w:r>
            <w:r w:rsidRPr="00DC08B4">
              <w:rPr>
                <w:rFonts w:ascii="Times New Roman" w:eastAsia="Times New Roman" w:hAnsi="Times New Roman"/>
              </w:rPr>
              <w:t xml:space="preserve">) </w:t>
            </w:r>
            <w:r w:rsidR="002A06F7" w:rsidRPr="00DC08B4">
              <w:rPr>
                <w:rFonts w:ascii="Times New Roman" w:eastAsia="Times New Roman" w:hAnsi="Times New Roman"/>
              </w:rPr>
              <w:t>Naczelną Organizację Techniczną</w:t>
            </w:r>
            <w:r w:rsidR="0A2B82C6" w:rsidRPr="00DC08B4">
              <w:rPr>
                <w:rFonts w:ascii="Times New Roman" w:eastAsia="Times New Roman" w:hAnsi="Times New Roman"/>
              </w:rPr>
              <w:t>.</w:t>
            </w:r>
          </w:p>
          <w:p w14:paraId="49C10B79" w14:textId="6B54A74A" w:rsidR="00300A62" w:rsidRPr="00DC08B4" w:rsidRDefault="00300A62" w:rsidP="00DC08B4">
            <w:pPr>
              <w:spacing w:before="120" w:after="120"/>
              <w:jc w:val="both"/>
              <w:rPr>
                <w:rFonts w:ascii="Times New Roman" w:eastAsia="Times New Roman" w:hAnsi="Times New Roman"/>
              </w:rPr>
            </w:pPr>
            <w:r w:rsidRPr="00DC08B4">
              <w:rPr>
                <w:rFonts w:ascii="Times New Roman" w:eastAsia="Times New Roman" w:hAnsi="Times New Roman"/>
              </w:rPr>
              <w:t xml:space="preserve">W wyniku konsultacji zostały zgłoszone uwagi, głownie przez izby telekomunikacyjne. Uwagi te w części zostały uznane za zasadne. </w:t>
            </w:r>
          </w:p>
          <w:p w14:paraId="5E3247B4" w14:textId="3F747ECB" w:rsidR="00300A62" w:rsidRPr="00DC08B4" w:rsidRDefault="7D5E55FD" w:rsidP="78D34AA8">
            <w:pPr>
              <w:spacing w:before="120" w:after="120"/>
              <w:jc w:val="both"/>
              <w:rPr>
                <w:rFonts w:ascii="Times New Roman" w:eastAsia="Times New Roman" w:hAnsi="Times New Roman"/>
              </w:rPr>
            </w:pPr>
            <w:r w:rsidRPr="00DC08B4">
              <w:rPr>
                <w:rFonts w:ascii="Times New Roman" w:eastAsia="Times New Roman" w:hAnsi="Times New Roman"/>
              </w:rPr>
              <w:t xml:space="preserve">Dnia 30 października 2020 r. zorganizowano spotkanie dotyczące procedowanej </w:t>
            </w:r>
            <w:r w:rsidR="26BD92BC" w:rsidRPr="00DC08B4">
              <w:rPr>
                <w:rFonts w:ascii="Times New Roman" w:eastAsia="Times New Roman" w:hAnsi="Times New Roman"/>
              </w:rPr>
              <w:t>u</w:t>
            </w:r>
            <w:r w:rsidRPr="00DC08B4">
              <w:rPr>
                <w:rFonts w:ascii="Times New Roman" w:eastAsia="Times New Roman" w:hAnsi="Times New Roman"/>
              </w:rPr>
              <w:t xml:space="preserve">stawy </w:t>
            </w:r>
            <w:proofErr w:type="spellStart"/>
            <w:r w:rsidRPr="00DC08B4">
              <w:rPr>
                <w:rFonts w:ascii="Times New Roman" w:eastAsia="Times New Roman" w:hAnsi="Times New Roman"/>
              </w:rPr>
              <w:t>Pke</w:t>
            </w:r>
            <w:proofErr w:type="spellEnd"/>
            <w:r w:rsidRPr="00DC08B4">
              <w:rPr>
                <w:rFonts w:ascii="Times New Roman" w:eastAsia="Times New Roman" w:hAnsi="Times New Roman"/>
              </w:rPr>
              <w:t xml:space="preserve"> i ustawy – Przepisy wprowadzające </w:t>
            </w:r>
            <w:proofErr w:type="spellStart"/>
            <w:r w:rsidRPr="00DC08B4">
              <w:rPr>
                <w:rFonts w:ascii="Times New Roman" w:eastAsia="Times New Roman" w:hAnsi="Times New Roman"/>
              </w:rPr>
              <w:t>Pke</w:t>
            </w:r>
            <w:proofErr w:type="spellEnd"/>
            <w:r w:rsidRPr="00DC08B4">
              <w:rPr>
                <w:rFonts w:ascii="Times New Roman" w:eastAsia="Times New Roman" w:hAnsi="Times New Roman"/>
              </w:rPr>
              <w:t>, w którym wzię</w:t>
            </w:r>
            <w:r w:rsidR="62ADFE76" w:rsidRPr="00DC08B4">
              <w:rPr>
                <w:rFonts w:ascii="Times New Roman" w:eastAsia="Times New Roman" w:hAnsi="Times New Roman"/>
              </w:rPr>
              <w:t>li udział</w:t>
            </w:r>
            <w:r w:rsidR="1E1DC87F" w:rsidRPr="00DC08B4">
              <w:rPr>
                <w:rFonts w:ascii="Times New Roman" w:eastAsia="Times New Roman" w:hAnsi="Times New Roman"/>
              </w:rPr>
              <w:t xml:space="preserve"> przede wszystkim przedstawiciele izb oraz Federacji konsumentów.</w:t>
            </w:r>
            <w:r w:rsidRPr="00DC08B4">
              <w:rPr>
                <w:rFonts w:ascii="Times New Roman" w:eastAsia="Times New Roman" w:hAnsi="Times New Roman"/>
              </w:rPr>
              <w:t xml:space="preserve"> </w:t>
            </w:r>
            <w:r w:rsidR="5644DBED" w:rsidRPr="00DC08B4">
              <w:rPr>
                <w:rFonts w:ascii="Times New Roman" w:eastAsia="Times New Roman" w:hAnsi="Times New Roman"/>
              </w:rPr>
              <w:t>Następnie, z</w:t>
            </w:r>
            <w:r w:rsidR="00300A62" w:rsidRPr="00DC08B4">
              <w:rPr>
                <w:rFonts w:ascii="Times New Roman" w:eastAsia="Times New Roman" w:hAnsi="Times New Roman"/>
              </w:rPr>
              <w:t xml:space="preserve"> podmiotami, które zgłosiły uwagi </w:t>
            </w:r>
            <w:r w:rsidR="68F8EDCA" w:rsidRPr="00DC08B4">
              <w:rPr>
                <w:rFonts w:ascii="Times New Roman" w:eastAsia="Times New Roman" w:hAnsi="Times New Roman"/>
              </w:rPr>
              <w:t xml:space="preserve">do </w:t>
            </w:r>
            <w:proofErr w:type="spellStart"/>
            <w:r w:rsidR="6B44DC2F" w:rsidRPr="00DC08B4">
              <w:rPr>
                <w:rFonts w:ascii="Times New Roman" w:eastAsia="Times New Roman" w:hAnsi="Times New Roman"/>
              </w:rPr>
              <w:t>Pke</w:t>
            </w:r>
            <w:proofErr w:type="spellEnd"/>
            <w:r w:rsidR="6B44DC2F" w:rsidRPr="00DC08B4">
              <w:rPr>
                <w:rFonts w:ascii="Times New Roman" w:eastAsia="Times New Roman" w:hAnsi="Times New Roman"/>
              </w:rPr>
              <w:t xml:space="preserve"> oraz przepisów wprowadzających ustawę </w:t>
            </w:r>
            <w:proofErr w:type="spellStart"/>
            <w:r w:rsidR="68F8EDCA" w:rsidRPr="00DC08B4">
              <w:rPr>
                <w:rFonts w:ascii="Times New Roman" w:eastAsia="Times New Roman" w:hAnsi="Times New Roman"/>
              </w:rPr>
              <w:t>Pke</w:t>
            </w:r>
            <w:proofErr w:type="spellEnd"/>
            <w:r w:rsidR="68F8EDCA" w:rsidRPr="00DC08B4">
              <w:rPr>
                <w:rFonts w:ascii="Times New Roman" w:eastAsia="Times New Roman" w:hAnsi="Times New Roman"/>
              </w:rPr>
              <w:t xml:space="preserve"> </w:t>
            </w:r>
            <w:r w:rsidR="00300A62" w:rsidRPr="00DC08B4">
              <w:rPr>
                <w:rFonts w:ascii="Times New Roman" w:eastAsia="Times New Roman" w:hAnsi="Times New Roman"/>
              </w:rPr>
              <w:t>zorganizowano warsztaty</w:t>
            </w:r>
            <w:r w:rsidR="452C4D16" w:rsidRPr="00DC08B4">
              <w:rPr>
                <w:rFonts w:ascii="Times New Roman" w:eastAsia="Times New Roman" w:hAnsi="Times New Roman"/>
              </w:rPr>
              <w:t xml:space="preserve"> dnia 30 listopada 2020 r. mające na celu omówienie kluczowych zagadnień związanych z projektem</w:t>
            </w:r>
            <w:r w:rsidR="00300A62" w:rsidRPr="00DC08B4">
              <w:rPr>
                <w:rFonts w:ascii="Times New Roman" w:eastAsia="Times New Roman" w:hAnsi="Times New Roman"/>
              </w:rPr>
              <w:t>.</w:t>
            </w:r>
          </w:p>
          <w:p w14:paraId="2B5B819E" w14:textId="216FE176" w:rsidR="00583D06" w:rsidRPr="00DC08B4" w:rsidRDefault="4BFE9571" w:rsidP="00893E34">
            <w:pPr>
              <w:jc w:val="both"/>
              <w:rPr>
                <w:rFonts w:ascii="Times New Roman" w:eastAsia="Times New Roman" w:hAnsi="Times New Roman"/>
              </w:rPr>
            </w:pPr>
            <w:r w:rsidRPr="00DC08B4">
              <w:rPr>
                <w:rFonts w:ascii="Times New Roman" w:eastAsia="Times New Roman" w:hAnsi="Times New Roman"/>
              </w:rPr>
              <w:t xml:space="preserve"> </w:t>
            </w:r>
            <w:r w:rsidRPr="00DC08B4">
              <w:rPr>
                <w:rFonts w:ascii="Times New Roman" w:eastAsia="Times New Roman" w:hAnsi="Times New Roman"/>
                <w:b/>
                <w:bCs/>
              </w:rPr>
              <w:t>Ponadto projekt ustawy zosta</w:t>
            </w:r>
            <w:r w:rsidR="00C14110" w:rsidRPr="00DC08B4">
              <w:rPr>
                <w:rFonts w:ascii="Times New Roman" w:eastAsia="Times New Roman" w:hAnsi="Times New Roman"/>
                <w:b/>
                <w:bCs/>
              </w:rPr>
              <w:t>ł</w:t>
            </w:r>
            <w:r w:rsidRPr="00DC08B4">
              <w:rPr>
                <w:rFonts w:ascii="Times New Roman" w:eastAsia="Times New Roman" w:hAnsi="Times New Roman"/>
                <w:b/>
                <w:bCs/>
              </w:rPr>
              <w:t xml:space="preserve"> przekazany do zaopiniowania przez</w:t>
            </w:r>
            <w:r w:rsidRPr="00DC08B4">
              <w:rPr>
                <w:rFonts w:ascii="Times New Roman" w:eastAsia="Times New Roman" w:hAnsi="Times New Roman"/>
              </w:rPr>
              <w:t>:</w:t>
            </w:r>
          </w:p>
          <w:p w14:paraId="1146685E" w14:textId="68FA7CCC" w:rsidR="00583D06" w:rsidRPr="00DC08B4" w:rsidRDefault="2F2871BC" w:rsidP="5D6A2169">
            <w:pPr>
              <w:jc w:val="both"/>
              <w:rPr>
                <w:rFonts w:ascii="Times New Roman" w:eastAsia="Times New Roman" w:hAnsi="Times New Roman"/>
              </w:rPr>
            </w:pPr>
            <w:r w:rsidRPr="00DC08B4">
              <w:rPr>
                <w:rFonts w:ascii="Times New Roman" w:eastAsia="Times New Roman" w:hAnsi="Times New Roman"/>
              </w:rPr>
              <w:t>1) Radę Dialogu Społecznego,</w:t>
            </w:r>
          </w:p>
          <w:p w14:paraId="4D4973E2" w14:textId="5816013B" w:rsidR="00583D06" w:rsidRPr="00DC08B4" w:rsidRDefault="2F2871BC" w:rsidP="5D6A2169">
            <w:pPr>
              <w:jc w:val="both"/>
              <w:rPr>
                <w:rFonts w:ascii="Times New Roman" w:eastAsia="Times New Roman" w:hAnsi="Times New Roman"/>
              </w:rPr>
            </w:pPr>
            <w:r w:rsidRPr="00DC08B4">
              <w:rPr>
                <w:rFonts w:ascii="Times New Roman" w:eastAsia="Times New Roman" w:hAnsi="Times New Roman"/>
              </w:rPr>
              <w:t xml:space="preserve">2) Business Centre Club – Związek Pracodawców, </w:t>
            </w:r>
          </w:p>
          <w:p w14:paraId="2D491435" w14:textId="5E07A04C" w:rsidR="00583D06" w:rsidRPr="00DC08B4" w:rsidRDefault="2F2871BC" w:rsidP="5D6A2169">
            <w:pPr>
              <w:jc w:val="both"/>
              <w:rPr>
                <w:rFonts w:ascii="Times New Roman" w:eastAsia="Times New Roman" w:hAnsi="Times New Roman"/>
              </w:rPr>
            </w:pPr>
            <w:r w:rsidRPr="00DC08B4">
              <w:rPr>
                <w:rFonts w:ascii="Times New Roman" w:eastAsia="Times New Roman" w:hAnsi="Times New Roman"/>
              </w:rPr>
              <w:t>3) Niezależny Samorządny</w:t>
            </w:r>
            <w:r w:rsidR="00163D72">
              <w:rPr>
                <w:rFonts w:ascii="Times New Roman" w:eastAsia="Times New Roman" w:hAnsi="Times New Roman"/>
              </w:rPr>
              <w:t xml:space="preserve"> Związek Zawodowy „Solidarność”,</w:t>
            </w:r>
          </w:p>
          <w:p w14:paraId="63FE6EF6" w14:textId="658EE2FA" w:rsidR="00583D06" w:rsidRPr="00DC08B4" w:rsidRDefault="2F2871BC" w:rsidP="5D6A2169">
            <w:pPr>
              <w:jc w:val="both"/>
              <w:rPr>
                <w:rFonts w:ascii="Times New Roman" w:eastAsia="Times New Roman" w:hAnsi="Times New Roman"/>
              </w:rPr>
            </w:pPr>
            <w:r w:rsidRPr="00DC08B4">
              <w:rPr>
                <w:rFonts w:ascii="Times New Roman" w:eastAsia="Times New Roman" w:hAnsi="Times New Roman"/>
              </w:rPr>
              <w:t>4) Ogólnopolskie Porozumienie Związków Zawodowyc</w:t>
            </w:r>
            <w:r w:rsidR="00163D72">
              <w:rPr>
                <w:rFonts w:ascii="Times New Roman" w:eastAsia="Times New Roman" w:hAnsi="Times New Roman"/>
              </w:rPr>
              <w:t>h,</w:t>
            </w:r>
          </w:p>
          <w:p w14:paraId="6975952C" w14:textId="4DAF978C" w:rsidR="00583D06" w:rsidRPr="00DC08B4" w:rsidRDefault="00163D72" w:rsidP="5D6A2169">
            <w:pPr>
              <w:jc w:val="both"/>
              <w:rPr>
                <w:rFonts w:ascii="Times New Roman" w:eastAsia="Times New Roman" w:hAnsi="Times New Roman"/>
              </w:rPr>
            </w:pPr>
            <w:r>
              <w:rPr>
                <w:rFonts w:ascii="Times New Roman" w:eastAsia="Times New Roman" w:hAnsi="Times New Roman"/>
              </w:rPr>
              <w:t>5) Forum Związków Zawodowych,</w:t>
            </w:r>
          </w:p>
          <w:p w14:paraId="4DA0E3BB" w14:textId="46D1F13C" w:rsidR="00583D06" w:rsidRPr="00DC08B4" w:rsidRDefault="2F2871BC" w:rsidP="5D6A2169">
            <w:pPr>
              <w:jc w:val="both"/>
              <w:rPr>
                <w:rFonts w:ascii="Times New Roman" w:eastAsia="Times New Roman" w:hAnsi="Times New Roman"/>
              </w:rPr>
            </w:pPr>
            <w:r w:rsidRPr="00DC08B4">
              <w:rPr>
                <w:rFonts w:ascii="Times New Roman" w:eastAsia="Times New Roman" w:hAnsi="Times New Roman"/>
              </w:rPr>
              <w:t>6) Pracodawc</w:t>
            </w:r>
            <w:r w:rsidR="000A0503" w:rsidRPr="00DC08B4">
              <w:rPr>
                <w:rFonts w:ascii="Times New Roman" w:eastAsia="Times New Roman" w:hAnsi="Times New Roman"/>
              </w:rPr>
              <w:t>y</w:t>
            </w:r>
            <w:r w:rsidR="00163D72">
              <w:rPr>
                <w:rFonts w:ascii="Times New Roman" w:eastAsia="Times New Roman" w:hAnsi="Times New Roman"/>
              </w:rPr>
              <w:t xml:space="preserve"> Rzeczypospolitej Polskiej,</w:t>
            </w:r>
          </w:p>
          <w:p w14:paraId="68B83AE1" w14:textId="168E2C3D" w:rsidR="00583D06" w:rsidRPr="00DC08B4" w:rsidRDefault="00163D72" w:rsidP="5D6A2169">
            <w:pPr>
              <w:jc w:val="both"/>
              <w:rPr>
                <w:rFonts w:ascii="Times New Roman" w:eastAsia="Times New Roman" w:hAnsi="Times New Roman"/>
              </w:rPr>
            </w:pPr>
            <w:r>
              <w:rPr>
                <w:rFonts w:ascii="Times New Roman" w:eastAsia="Times New Roman" w:hAnsi="Times New Roman"/>
              </w:rPr>
              <w:t>7) Konfederację Lewiatan,</w:t>
            </w:r>
          </w:p>
          <w:p w14:paraId="4D73EA25" w14:textId="6743D56F" w:rsidR="00583D06" w:rsidRPr="00DC08B4" w:rsidRDefault="2F2871BC" w:rsidP="5D6A2169">
            <w:pPr>
              <w:jc w:val="both"/>
              <w:rPr>
                <w:rFonts w:ascii="Times New Roman" w:eastAsia="Times New Roman" w:hAnsi="Times New Roman"/>
              </w:rPr>
            </w:pPr>
            <w:r w:rsidRPr="00DC08B4">
              <w:rPr>
                <w:rFonts w:ascii="Times New Roman" w:eastAsia="Times New Roman" w:hAnsi="Times New Roman"/>
              </w:rPr>
              <w:t xml:space="preserve">8) </w:t>
            </w:r>
            <w:r w:rsidR="000A0503" w:rsidRPr="00DC08B4">
              <w:rPr>
                <w:rFonts w:ascii="Times New Roman" w:eastAsia="Times New Roman" w:hAnsi="Times New Roman"/>
              </w:rPr>
              <w:t>Związek Przedsiębiorców i Pracodawców</w:t>
            </w:r>
            <w:r w:rsidR="00163D72">
              <w:rPr>
                <w:rFonts w:ascii="Times New Roman" w:eastAsia="Times New Roman" w:hAnsi="Times New Roman"/>
              </w:rPr>
              <w:t>,</w:t>
            </w:r>
          </w:p>
          <w:p w14:paraId="51A5E803" w14:textId="305FE2C9" w:rsidR="000A0503" w:rsidRPr="00DC08B4" w:rsidRDefault="000A0503" w:rsidP="5D6A2169">
            <w:pPr>
              <w:jc w:val="both"/>
              <w:rPr>
                <w:rFonts w:ascii="Times New Roman" w:eastAsia="Times New Roman" w:hAnsi="Times New Roman"/>
              </w:rPr>
            </w:pPr>
            <w:r w:rsidRPr="00DC08B4">
              <w:rPr>
                <w:rFonts w:ascii="Times New Roman" w:eastAsia="Times New Roman" w:hAnsi="Times New Roman"/>
              </w:rPr>
              <w:lastRenderedPageBreak/>
              <w:t>9) Federację Związków Zawodowych Pracowników Automatyki i Telekomunikacji PKP</w:t>
            </w:r>
            <w:r w:rsidR="00163D72">
              <w:rPr>
                <w:rFonts w:ascii="Times New Roman" w:eastAsia="Times New Roman" w:hAnsi="Times New Roman"/>
              </w:rPr>
              <w:t>,</w:t>
            </w:r>
          </w:p>
          <w:p w14:paraId="3AE564F2" w14:textId="45B46A51" w:rsidR="000A0503" w:rsidRPr="00DC08B4" w:rsidRDefault="000A0503" w:rsidP="5D6A2169">
            <w:pPr>
              <w:jc w:val="both"/>
              <w:rPr>
                <w:rFonts w:ascii="Times New Roman" w:eastAsia="Times New Roman" w:hAnsi="Times New Roman"/>
              </w:rPr>
            </w:pPr>
            <w:r w:rsidRPr="00DC08B4">
              <w:rPr>
                <w:rFonts w:ascii="Times New Roman" w:eastAsia="Times New Roman" w:hAnsi="Times New Roman"/>
              </w:rPr>
              <w:t>10) Federacja Związków Zawodowych Pracowników Telekomunikacji.</w:t>
            </w:r>
          </w:p>
          <w:p w14:paraId="210F1BFC" w14:textId="5DE6FE6B" w:rsidR="00583D06" w:rsidRPr="00DC08B4" w:rsidRDefault="2F2871BC" w:rsidP="5D6A2169">
            <w:pPr>
              <w:jc w:val="both"/>
              <w:rPr>
                <w:rFonts w:ascii="Times New Roman" w:eastAsia="Times New Roman" w:hAnsi="Times New Roman"/>
              </w:rPr>
            </w:pPr>
            <w:r w:rsidRPr="00DC08B4">
              <w:rPr>
                <w:rFonts w:ascii="Times New Roman" w:eastAsia="Times New Roman" w:hAnsi="Times New Roman"/>
                <w:b/>
                <w:bCs/>
              </w:rPr>
              <w:t>oraz</w:t>
            </w:r>
          </w:p>
          <w:p w14:paraId="4B311BDE" w14:textId="3A583AA7" w:rsidR="00583D06" w:rsidRPr="00DC08B4" w:rsidRDefault="002A06F7" w:rsidP="5D6A2169">
            <w:pPr>
              <w:jc w:val="both"/>
              <w:rPr>
                <w:rFonts w:ascii="Times New Roman" w:eastAsia="Times New Roman" w:hAnsi="Times New Roman"/>
              </w:rPr>
            </w:pPr>
            <w:r w:rsidRPr="00DC08B4">
              <w:rPr>
                <w:rFonts w:ascii="Times New Roman" w:eastAsia="Times New Roman" w:hAnsi="Times New Roman"/>
              </w:rPr>
              <w:t>1</w:t>
            </w:r>
            <w:r w:rsidR="2F2871BC" w:rsidRPr="00DC08B4">
              <w:rPr>
                <w:rFonts w:ascii="Times New Roman" w:eastAsia="Times New Roman" w:hAnsi="Times New Roman"/>
              </w:rPr>
              <w:t>) Kraj</w:t>
            </w:r>
            <w:r w:rsidR="00163D72">
              <w:rPr>
                <w:rFonts w:ascii="Times New Roman" w:eastAsia="Times New Roman" w:hAnsi="Times New Roman"/>
              </w:rPr>
              <w:t>ową Radę Radiofonii i Telewizji,</w:t>
            </w:r>
          </w:p>
          <w:p w14:paraId="30BE99F0" w14:textId="4BF2DCA9" w:rsidR="00583D06" w:rsidRPr="00DC08B4" w:rsidRDefault="002A06F7" w:rsidP="5D6A2169">
            <w:pPr>
              <w:jc w:val="both"/>
              <w:rPr>
                <w:rFonts w:ascii="Times New Roman" w:eastAsia="Times New Roman" w:hAnsi="Times New Roman"/>
              </w:rPr>
            </w:pPr>
            <w:r w:rsidRPr="00DC08B4">
              <w:rPr>
                <w:rFonts w:ascii="Times New Roman" w:eastAsia="Times New Roman" w:hAnsi="Times New Roman"/>
              </w:rPr>
              <w:t>2</w:t>
            </w:r>
            <w:r w:rsidR="2F2871BC" w:rsidRPr="00DC08B4">
              <w:rPr>
                <w:rFonts w:ascii="Times New Roman" w:eastAsia="Times New Roman" w:hAnsi="Times New Roman"/>
              </w:rPr>
              <w:t>) Prezesa Urzędu Oc</w:t>
            </w:r>
            <w:r w:rsidR="00163D72">
              <w:rPr>
                <w:rFonts w:ascii="Times New Roman" w:eastAsia="Times New Roman" w:hAnsi="Times New Roman"/>
              </w:rPr>
              <w:t>hrony Konkurencji i Konsumentów,</w:t>
            </w:r>
          </w:p>
          <w:p w14:paraId="48FA6BAB" w14:textId="36C80CEF" w:rsidR="00583D06" w:rsidRPr="00DC08B4" w:rsidRDefault="002A06F7" w:rsidP="5D6A2169">
            <w:pPr>
              <w:jc w:val="both"/>
              <w:rPr>
                <w:rFonts w:ascii="Times New Roman" w:eastAsia="Times New Roman" w:hAnsi="Times New Roman"/>
              </w:rPr>
            </w:pPr>
            <w:r w:rsidRPr="00DC08B4">
              <w:rPr>
                <w:rFonts w:ascii="Times New Roman" w:eastAsia="Times New Roman" w:hAnsi="Times New Roman"/>
              </w:rPr>
              <w:t>3</w:t>
            </w:r>
            <w:r w:rsidR="2F2871BC" w:rsidRPr="00DC08B4">
              <w:rPr>
                <w:rFonts w:ascii="Times New Roman" w:eastAsia="Times New Roman" w:hAnsi="Times New Roman"/>
              </w:rPr>
              <w:t>) Prezesa Urz</w:t>
            </w:r>
            <w:r w:rsidR="00163D72">
              <w:rPr>
                <w:rFonts w:ascii="Times New Roman" w:eastAsia="Times New Roman" w:hAnsi="Times New Roman"/>
              </w:rPr>
              <w:t>ędu Komunikacji Elektronicznej,</w:t>
            </w:r>
          </w:p>
          <w:p w14:paraId="7EDA6998" w14:textId="59C19EAD" w:rsidR="00583D06" w:rsidRPr="00DC08B4" w:rsidRDefault="002A06F7" w:rsidP="5D6A2169">
            <w:pPr>
              <w:jc w:val="both"/>
              <w:rPr>
                <w:rFonts w:ascii="Times New Roman" w:eastAsia="Times New Roman" w:hAnsi="Times New Roman"/>
              </w:rPr>
            </w:pPr>
            <w:r w:rsidRPr="00DC08B4">
              <w:rPr>
                <w:rFonts w:ascii="Times New Roman" w:eastAsia="Times New Roman" w:hAnsi="Times New Roman"/>
              </w:rPr>
              <w:t>4</w:t>
            </w:r>
            <w:r w:rsidR="2F2871BC" w:rsidRPr="00DC08B4">
              <w:rPr>
                <w:rFonts w:ascii="Times New Roman" w:eastAsia="Times New Roman" w:hAnsi="Times New Roman"/>
              </w:rPr>
              <w:t xml:space="preserve">) Prezesa </w:t>
            </w:r>
            <w:r w:rsidR="00163D72">
              <w:rPr>
                <w:rFonts w:ascii="Times New Roman" w:eastAsia="Times New Roman" w:hAnsi="Times New Roman"/>
              </w:rPr>
              <w:t>Urzędu Ochrony Danych Osobowych,</w:t>
            </w:r>
          </w:p>
          <w:p w14:paraId="456F3A94" w14:textId="05DEF287" w:rsidR="00583D06" w:rsidRPr="00DC08B4" w:rsidRDefault="002A06F7" w:rsidP="00893E34">
            <w:pPr>
              <w:jc w:val="both"/>
              <w:rPr>
                <w:rFonts w:ascii="Times New Roman" w:eastAsia="Times New Roman" w:hAnsi="Times New Roman"/>
              </w:rPr>
            </w:pPr>
            <w:r w:rsidRPr="00DC08B4">
              <w:rPr>
                <w:rFonts w:ascii="Times New Roman" w:eastAsia="Times New Roman" w:hAnsi="Times New Roman"/>
              </w:rPr>
              <w:t>5</w:t>
            </w:r>
            <w:r w:rsidR="00163D72">
              <w:rPr>
                <w:rFonts w:ascii="Times New Roman" w:eastAsia="Times New Roman" w:hAnsi="Times New Roman"/>
              </w:rPr>
              <w:t>) Polski Komitet Normalizacyjny,</w:t>
            </w:r>
          </w:p>
          <w:p w14:paraId="59620F16" w14:textId="1C88B356" w:rsidR="00583D06" w:rsidRPr="00DC08B4" w:rsidRDefault="002A06F7" w:rsidP="00893E34">
            <w:pPr>
              <w:jc w:val="both"/>
              <w:rPr>
                <w:rFonts w:ascii="Times New Roman" w:eastAsia="Times New Roman" w:hAnsi="Times New Roman"/>
              </w:rPr>
            </w:pPr>
            <w:r w:rsidRPr="00DC08B4">
              <w:rPr>
                <w:rFonts w:ascii="Times New Roman" w:eastAsia="Times New Roman" w:hAnsi="Times New Roman"/>
              </w:rPr>
              <w:t>6</w:t>
            </w:r>
            <w:r w:rsidR="2F2871BC" w:rsidRPr="00DC08B4">
              <w:rPr>
                <w:rFonts w:ascii="Times New Roman" w:eastAsia="Times New Roman" w:hAnsi="Times New Roman"/>
              </w:rPr>
              <w:t>) Wojskowe Biur</w:t>
            </w:r>
            <w:r w:rsidR="00163D72">
              <w:rPr>
                <w:rFonts w:ascii="Times New Roman" w:eastAsia="Times New Roman" w:hAnsi="Times New Roman"/>
              </w:rPr>
              <w:t>o Zarządzania Częstotliwościami,</w:t>
            </w:r>
          </w:p>
          <w:p w14:paraId="73F32548" w14:textId="20E5A580" w:rsidR="00583D06" w:rsidRPr="00DC08B4" w:rsidRDefault="002A06F7" w:rsidP="00893E34">
            <w:pPr>
              <w:jc w:val="both"/>
              <w:rPr>
                <w:rFonts w:ascii="Times New Roman" w:eastAsia="Times New Roman" w:hAnsi="Times New Roman"/>
              </w:rPr>
            </w:pPr>
            <w:r w:rsidRPr="00DC08B4">
              <w:rPr>
                <w:rFonts w:ascii="Times New Roman" w:eastAsia="Times New Roman" w:hAnsi="Times New Roman"/>
              </w:rPr>
              <w:t>7</w:t>
            </w:r>
            <w:r w:rsidR="2F2871BC" w:rsidRPr="00DC08B4">
              <w:rPr>
                <w:rFonts w:ascii="Times New Roman" w:eastAsia="Times New Roman" w:hAnsi="Times New Roman"/>
              </w:rPr>
              <w:t>) Rzecznika Ma</w:t>
            </w:r>
            <w:r w:rsidR="00163D72">
              <w:rPr>
                <w:rFonts w:ascii="Times New Roman" w:eastAsia="Times New Roman" w:hAnsi="Times New Roman"/>
              </w:rPr>
              <w:t>łych i Średnich Przedsiębiorców,</w:t>
            </w:r>
          </w:p>
          <w:p w14:paraId="77BE1679" w14:textId="2D2F7CC4" w:rsidR="00583D06" w:rsidRPr="00DC08B4" w:rsidRDefault="002A06F7" w:rsidP="00893E34">
            <w:pPr>
              <w:jc w:val="both"/>
              <w:rPr>
                <w:rFonts w:ascii="Times New Roman" w:eastAsia="Times New Roman" w:hAnsi="Times New Roman"/>
              </w:rPr>
            </w:pPr>
            <w:r w:rsidRPr="00DC08B4">
              <w:rPr>
                <w:rFonts w:ascii="Times New Roman" w:eastAsia="Times New Roman" w:hAnsi="Times New Roman"/>
              </w:rPr>
              <w:t>8</w:t>
            </w:r>
            <w:r w:rsidR="00163D72">
              <w:rPr>
                <w:rFonts w:ascii="Times New Roman" w:eastAsia="Times New Roman" w:hAnsi="Times New Roman"/>
              </w:rPr>
              <w:t>) Komisję Nadzoru Finansowego,</w:t>
            </w:r>
          </w:p>
          <w:p w14:paraId="717A84BC" w14:textId="4A594C8C" w:rsidR="00583D06" w:rsidRPr="00DC08B4" w:rsidRDefault="002A06F7" w:rsidP="00893E34">
            <w:pPr>
              <w:jc w:val="both"/>
              <w:rPr>
                <w:rFonts w:ascii="Times New Roman" w:eastAsia="Times New Roman" w:hAnsi="Times New Roman"/>
              </w:rPr>
            </w:pPr>
            <w:r w:rsidRPr="00DC08B4">
              <w:rPr>
                <w:rFonts w:ascii="Times New Roman" w:eastAsia="Times New Roman" w:hAnsi="Times New Roman"/>
              </w:rPr>
              <w:t>9</w:t>
            </w:r>
            <w:r w:rsidR="4BFE9571" w:rsidRPr="00DC08B4">
              <w:rPr>
                <w:rFonts w:ascii="Times New Roman" w:eastAsia="Times New Roman" w:hAnsi="Times New Roman"/>
              </w:rPr>
              <w:t xml:space="preserve">) Rzecznika Praw </w:t>
            </w:r>
            <w:r w:rsidR="6186628F" w:rsidRPr="00DC08B4">
              <w:rPr>
                <w:rFonts w:ascii="Times New Roman" w:eastAsia="Times New Roman" w:hAnsi="Times New Roman"/>
              </w:rPr>
              <w:t>Obywatelskich</w:t>
            </w:r>
            <w:r w:rsidR="00163D72">
              <w:rPr>
                <w:rFonts w:ascii="Times New Roman" w:eastAsia="Times New Roman" w:hAnsi="Times New Roman"/>
              </w:rPr>
              <w:t>,</w:t>
            </w:r>
          </w:p>
          <w:p w14:paraId="3F481858" w14:textId="16BE59B5" w:rsidR="00583D06" w:rsidRPr="00DC08B4" w:rsidRDefault="002A06F7" w:rsidP="00893E34">
            <w:pPr>
              <w:jc w:val="both"/>
              <w:rPr>
                <w:rFonts w:ascii="Times New Roman" w:eastAsia="Times New Roman" w:hAnsi="Times New Roman"/>
              </w:rPr>
            </w:pPr>
            <w:r w:rsidRPr="00DC08B4">
              <w:rPr>
                <w:rFonts w:ascii="Times New Roman" w:eastAsia="Times New Roman" w:hAnsi="Times New Roman"/>
              </w:rPr>
              <w:t>10</w:t>
            </w:r>
            <w:r w:rsidR="2F2871BC" w:rsidRPr="00DC08B4">
              <w:rPr>
                <w:rFonts w:ascii="Times New Roman" w:eastAsia="Times New Roman" w:hAnsi="Times New Roman"/>
              </w:rPr>
              <w:t xml:space="preserve">) Prezesa Głównego Urzędu Statystycznego. </w:t>
            </w:r>
          </w:p>
          <w:p w14:paraId="12381DA3" w14:textId="77777777" w:rsidR="00893E34" w:rsidRPr="00DC08B4" w:rsidRDefault="00893E34" w:rsidP="00893E34">
            <w:pPr>
              <w:jc w:val="both"/>
              <w:rPr>
                <w:rFonts w:ascii="Times New Roman" w:eastAsia="Times New Roman" w:hAnsi="Times New Roman"/>
              </w:rPr>
            </w:pPr>
          </w:p>
          <w:p w14:paraId="0208647E" w14:textId="0F25E995" w:rsidR="76C46D6C" w:rsidRPr="00DC08B4" w:rsidRDefault="76C46D6C" w:rsidP="78D34AA8">
            <w:pPr>
              <w:jc w:val="both"/>
              <w:rPr>
                <w:rFonts w:ascii="Times New Roman" w:eastAsia="Times New Roman" w:hAnsi="Times New Roman"/>
              </w:rPr>
            </w:pPr>
            <w:r w:rsidRPr="00DC08B4">
              <w:rPr>
                <w:rFonts w:ascii="Times New Roman" w:eastAsia="Times New Roman" w:hAnsi="Times New Roman"/>
              </w:rPr>
              <w:t>Z podmiotami, które zgłosiły uwagi w</w:t>
            </w:r>
            <w:r w:rsidR="0725E308" w:rsidRPr="00DC08B4">
              <w:rPr>
                <w:rFonts w:ascii="Times New Roman" w:eastAsia="Times New Roman" w:hAnsi="Times New Roman"/>
              </w:rPr>
              <w:t xml:space="preserve"> </w:t>
            </w:r>
            <w:r w:rsidRPr="00DC08B4">
              <w:rPr>
                <w:rFonts w:ascii="Times New Roman" w:eastAsia="Times New Roman" w:hAnsi="Times New Roman"/>
              </w:rPr>
              <w:t>ram</w:t>
            </w:r>
            <w:r w:rsidR="259A3C96" w:rsidRPr="00DC08B4">
              <w:rPr>
                <w:rFonts w:ascii="Times New Roman" w:eastAsia="Times New Roman" w:hAnsi="Times New Roman"/>
              </w:rPr>
              <w:t>ach uzgodnień oraz opiniowania zorganizowano konferencję uzgodnieniową w dniach 19-20 oraz 23 listopada 2020 r.</w:t>
            </w:r>
          </w:p>
          <w:p w14:paraId="7D0D3A5F" w14:textId="3ED70757" w:rsidR="78D34AA8" w:rsidRPr="00DC08B4" w:rsidRDefault="78D34AA8" w:rsidP="78D34AA8">
            <w:pPr>
              <w:jc w:val="both"/>
              <w:rPr>
                <w:rFonts w:ascii="Times New Roman" w:eastAsia="Times New Roman" w:hAnsi="Times New Roman"/>
              </w:rPr>
            </w:pPr>
          </w:p>
          <w:p w14:paraId="3CF2D8B6" w14:textId="3516916E" w:rsidR="00583D06" w:rsidRPr="00DC08B4" w:rsidRDefault="4BFE9571" w:rsidP="00893E34">
            <w:pPr>
              <w:jc w:val="both"/>
              <w:rPr>
                <w:rFonts w:ascii="Times New Roman" w:eastAsia="Times New Roman" w:hAnsi="Times New Roman"/>
                <w:color w:val="D13438"/>
                <w:spacing w:val="-2"/>
              </w:rPr>
            </w:pPr>
            <w:r w:rsidRPr="00DC08B4">
              <w:rPr>
                <w:rFonts w:ascii="Times New Roman" w:eastAsia="Times New Roman" w:hAnsi="Times New Roman"/>
              </w:rPr>
              <w:t>Stosownie do postanowień art. 5 ustawy z dnia 7 lipca 2005 r. o działalności lobbingowej w procesie stanowienia prawa (Dz. U. z 2017 r. poz. 248), projekt zosta</w:t>
            </w:r>
            <w:r w:rsidR="00300A62" w:rsidRPr="00DC08B4">
              <w:rPr>
                <w:rFonts w:ascii="Times New Roman" w:eastAsia="Times New Roman" w:hAnsi="Times New Roman"/>
              </w:rPr>
              <w:t>ł</w:t>
            </w:r>
            <w:r w:rsidRPr="00DC08B4">
              <w:rPr>
                <w:rFonts w:ascii="Times New Roman" w:eastAsia="Times New Roman" w:hAnsi="Times New Roman"/>
              </w:rPr>
              <w:t xml:space="preserve"> udostępniony w Biuletynie Informacji Publicznej. Ponadto zgodnie z § 52 ust. 1 uchwały Nr 190 Rady Ministrów z dnia 29 października 2013 r. – Regulamin pracy Rady Ministrów (M.P. z 2016 r. poz. 1006 i 1024, z 2018 r. poz. 114 i 278 oraz z 2019 r. poz. 137 i 1192), zosta</w:t>
            </w:r>
            <w:r w:rsidR="00300A62" w:rsidRPr="00DC08B4">
              <w:rPr>
                <w:rFonts w:ascii="Times New Roman" w:eastAsia="Times New Roman" w:hAnsi="Times New Roman"/>
              </w:rPr>
              <w:t>ł</w:t>
            </w:r>
            <w:r w:rsidRPr="00DC08B4">
              <w:rPr>
                <w:rFonts w:ascii="Times New Roman" w:eastAsia="Times New Roman" w:hAnsi="Times New Roman"/>
              </w:rPr>
              <w:t xml:space="preserve"> udostępniony w Biuletynie Informacji Publicznej na stronie podmiotowej Rządowego Centrum Legislacji, w serwisie Rządowy Proces Legislacyjny.</w:t>
            </w:r>
          </w:p>
        </w:tc>
      </w:tr>
      <w:tr w:rsidR="00583D06" w:rsidRPr="00DC08B4" w14:paraId="0BBEAE9B" w14:textId="77777777" w:rsidTr="1AD27EFE">
        <w:trPr>
          <w:gridAfter w:val="1"/>
          <w:wAfter w:w="135" w:type="dxa"/>
          <w:trHeight w:val="363"/>
        </w:trPr>
        <w:tc>
          <w:tcPr>
            <w:tcW w:w="10937" w:type="dxa"/>
            <w:gridSpan w:val="29"/>
            <w:shd w:val="clear" w:color="auto" w:fill="99CCFF"/>
            <w:vAlign w:val="center"/>
          </w:tcPr>
          <w:p w14:paraId="723B0CB8" w14:textId="77777777" w:rsidR="00583D06" w:rsidRPr="00DC08B4" w:rsidRDefault="00583D06" w:rsidP="00583D06">
            <w:pPr>
              <w:numPr>
                <w:ilvl w:val="0"/>
                <w:numId w:val="4"/>
              </w:numPr>
              <w:spacing w:before="60" w:after="60" w:line="240" w:lineRule="auto"/>
              <w:ind w:left="318" w:hanging="284"/>
              <w:jc w:val="both"/>
              <w:rPr>
                <w:rFonts w:ascii="Times New Roman" w:hAnsi="Times New Roman"/>
                <w:b/>
                <w:color w:val="000000"/>
              </w:rPr>
            </w:pPr>
            <w:r w:rsidRPr="00DC08B4">
              <w:rPr>
                <w:rFonts w:ascii="Times New Roman" w:hAnsi="Times New Roman"/>
                <w:b/>
                <w:color w:val="000000"/>
              </w:rPr>
              <w:lastRenderedPageBreak/>
              <w:t xml:space="preserve"> Wpływ na sektor finansów publicznych</w:t>
            </w:r>
          </w:p>
        </w:tc>
      </w:tr>
      <w:tr w:rsidR="00583D06" w:rsidRPr="00DC08B4" w14:paraId="1F0A4BE2" w14:textId="77777777" w:rsidTr="1AD27EFE">
        <w:trPr>
          <w:gridAfter w:val="1"/>
          <w:wAfter w:w="135" w:type="dxa"/>
          <w:trHeight w:val="142"/>
        </w:trPr>
        <w:tc>
          <w:tcPr>
            <w:tcW w:w="3133" w:type="dxa"/>
            <w:gridSpan w:val="4"/>
            <w:vMerge w:val="restart"/>
            <w:shd w:val="clear" w:color="auto" w:fill="FFFFFF" w:themeFill="background1"/>
          </w:tcPr>
          <w:p w14:paraId="773023D5" w14:textId="77777777" w:rsidR="00583D06" w:rsidRPr="00DC08B4" w:rsidRDefault="00583D06" w:rsidP="00583D06">
            <w:pPr>
              <w:spacing w:before="40" w:after="40"/>
              <w:rPr>
                <w:rFonts w:ascii="Times New Roman" w:hAnsi="Times New Roman"/>
                <w:i/>
                <w:color w:val="000000"/>
              </w:rPr>
            </w:pPr>
            <w:r w:rsidRPr="00DC08B4">
              <w:rPr>
                <w:rFonts w:ascii="Times New Roman" w:hAnsi="Times New Roman"/>
                <w:color w:val="000000"/>
              </w:rPr>
              <w:t>(ceny stałe z …… r.)</w:t>
            </w:r>
          </w:p>
        </w:tc>
        <w:tc>
          <w:tcPr>
            <w:tcW w:w="7804" w:type="dxa"/>
            <w:gridSpan w:val="25"/>
            <w:shd w:val="clear" w:color="auto" w:fill="FFFFFF" w:themeFill="background1"/>
          </w:tcPr>
          <w:p w14:paraId="37430DAD" w14:textId="77777777" w:rsidR="00583D06" w:rsidRPr="00DC08B4" w:rsidRDefault="00583D06" w:rsidP="00583D06">
            <w:pPr>
              <w:spacing w:before="40" w:after="40" w:line="240" w:lineRule="auto"/>
              <w:jc w:val="center"/>
              <w:rPr>
                <w:rFonts w:ascii="Times New Roman" w:hAnsi="Times New Roman"/>
                <w:i/>
                <w:color w:val="000000"/>
                <w:spacing w:val="-2"/>
              </w:rPr>
            </w:pPr>
            <w:r w:rsidRPr="00DC08B4">
              <w:rPr>
                <w:rFonts w:ascii="Times New Roman" w:hAnsi="Times New Roman"/>
                <w:color w:val="000000"/>
              </w:rPr>
              <w:t>Skutki w okresie 10 lat od wejścia w życie zmian [mln zł]</w:t>
            </w:r>
          </w:p>
        </w:tc>
      </w:tr>
      <w:tr w:rsidR="00C51F9E" w:rsidRPr="00DC08B4" w14:paraId="51FC9B47" w14:textId="77777777" w:rsidTr="1AD27EFE">
        <w:trPr>
          <w:gridAfter w:val="1"/>
          <w:wAfter w:w="135" w:type="dxa"/>
          <w:trHeight w:val="142"/>
        </w:trPr>
        <w:tc>
          <w:tcPr>
            <w:tcW w:w="3133" w:type="dxa"/>
            <w:gridSpan w:val="4"/>
            <w:vMerge/>
          </w:tcPr>
          <w:p w14:paraId="0FB78278" w14:textId="77777777" w:rsidR="00583D06" w:rsidRPr="00DC08B4" w:rsidRDefault="00583D06" w:rsidP="00583D06">
            <w:pPr>
              <w:spacing w:before="40" w:after="40" w:line="240" w:lineRule="auto"/>
              <w:rPr>
                <w:rFonts w:ascii="Times New Roman" w:hAnsi="Times New Roman"/>
                <w:i/>
                <w:color w:val="000000"/>
              </w:rPr>
            </w:pPr>
          </w:p>
        </w:tc>
        <w:tc>
          <w:tcPr>
            <w:tcW w:w="569" w:type="dxa"/>
            <w:gridSpan w:val="2"/>
            <w:shd w:val="clear" w:color="auto" w:fill="FFFFFF" w:themeFill="background1"/>
          </w:tcPr>
          <w:p w14:paraId="4B584315" w14:textId="77777777" w:rsidR="00583D06" w:rsidRPr="00DC08B4" w:rsidRDefault="00583D06" w:rsidP="00583D06">
            <w:pPr>
              <w:spacing w:line="240" w:lineRule="auto"/>
              <w:jc w:val="center"/>
              <w:rPr>
                <w:rFonts w:ascii="Times New Roman" w:hAnsi="Times New Roman"/>
                <w:color w:val="000000"/>
              </w:rPr>
            </w:pPr>
            <w:r w:rsidRPr="00DC08B4">
              <w:rPr>
                <w:rFonts w:ascii="Times New Roman" w:hAnsi="Times New Roman"/>
                <w:color w:val="000000"/>
              </w:rPr>
              <w:t>0</w:t>
            </w:r>
          </w:p>
        </w:tc>
        <w:tc>
          <w:tcPr>
            <w:tcW w:w="570" w:type="dxa"/>
            <w:gridSpan w:val="2"/>
            <w:shd w:val="clear" w:color="auto" w:fill="FFFFFF" w:themeFill="background1"/>
          </w:tcPr>
          <w:p w14:paraId="649841BE" w14:textId="77777777" w:rsidR="00583D06" w:rsidRPr="00DC08B4" w:rsidRDefault="00583D06" w:rsidP="00583D06">
            <w:pPr>
              <w:spacing w:line="240" w:lineRule="auto"/>
              <w:jc w:val="center"/>
              <w:rPr>
                <w:rFonts w:ascii="Times New Roman" w:hAnsi="Times New Roman"/>
                <w:color w:val="000000"/>
              </w:rPr>
            </w:pPr>
            <w:r w:rsidRPr="00DC08B4">
              <w:rPr>
                <w:rFonts w:ascii="Times New Roman" w:hAnsi="Times New Roman"/>
                <w:color w:val="000000"/>
              </w:rPr>
              <w:t>1</w:t>
            </w:r>
          </w:p>
        </w:tc>
        <w:tc>
          <w:tcPr>
            <w:tcW w:w="570" w:type="dxa"/>
            <w:gridSpan w:val="2"/>
            <w:shd w:val="clear" w:color="auto" w:fill="FFFFFF" w:themeFill="background1"/>
          </w:tcPr>
          <w:p w14:paraId="18F999B5" w14:textId="77777777" w:rsidR="00583D06" w:rsidRPr="00DC08B4" w:rsidRDefault="00583D06" w:rsidP="00583D06">
            <w:pPr>
              <w:spacing w:line="240" w:lineRule="auto"/>
              <w:jc w:val="center"/>
              <w:rPr>
                <w:rFonts w:ascii="Times New Roman" w:hAnsi="Times New Roman"/>
                <w:color w:val="000000"/>
              </w:rPr>
            </w:pPr>
            <w:r w:rsidRPr="00DC08B4">
              <w:rPr>
                <w:rFonts w:ascii="Times New Roman" w:hAnsi="Times New Roman"/>
                <w:color w:val="000000"/>
              </w:rPr>
              <w:t>2</w:t>
            </w:r>
          </w:p>
        </w:tc>
        <w:tc>
          <w:tcPr>
            <w:tcW w:w="569" w:type="dxa"/>
            <w:gridSpan w:val="3"/>
            <w:shd w:val="clear" w:color="auto" w:fill="FFFFFF" w:themeFill="background1"/>
          </w:tcPr>
          <w:p w14:paraId="5FCD5EC4" w14:textId="77777777" w:rsidR="00583D06" w:rsidRPr="00DC08B4" w:rsidRDefault="00583D06" w:rsidP="00583D06">
            <w:pPr>
              <w:spacing w:line="240" w:lineRule="auto"/>
              <w:jc w:val="center"/>
              <w:rPr>
                <w:rFonts w:ascii="Times New Roman" w:hAnsi="Times New Roman"/>
                <w:color w:val="000000"/>
              </w:rPr>
            </w:pPr>
            <w:r w:rsidRPr="00DC08B4">
              <w:rPr>
                <w:rFonts w:ascii="Times New Roman" w:hAnsi="Times New Roman"/>
                <w:color w:val="000000"/>
              </w:rPr>
              <w:t>3</w:t>
            </w:r>
          </w:p>
        </w:tc>
        <w:tc>
          <w:tcPr>
            <w:tcW w:w="570" w:type="dxa"/>
            <w:gridSpan w:val="2"/>
            <w:shd w:val="clear" w:color="auto" w:fill="FFFFFF" w:themeFill="background1"/>
          </w:tcPr>
          <w:p w14:paraId="2598DEE6" w14:textId="77777777" w:rsidR="00583D06" w:rsidRPr="00DC08B4" w:rsidRDefault="00583D06" w:rsidP="00583D06">
            <w:pPr>
              <w:spacing w:line="240" w:lineRule="auto"/>
              <w:jc w:val="center"/>
              <w:rPr>
                <w:rFonts w:ascii="Times New Roman" w:hAnsi="Times New Roman"/>
                <w:color w:val="000000"/>
              </w:rPr>
            </w:pPr>
            <w:r w:rsidRPr="00DC08B4">
              <w:rPr>
                <w:rFonts w:ascii="Times New Roman" w:hAnsi="Times New Roman"/>
                <w:color w:val="000000"/>
              </w:rPr>
              <w:t>4</w:t>
            </w:r>
          </w:p>
        </w:tc>
        <w:tc>
          <w:tcPr>
            <w:tcW w:w="570" w:type="dxa"/>
            <w:shd w:val="clear" w:color="auto" w:fill="FFFFFF" w:themeFill="background1"/>
          </w:tcPr>
          <w:p w14:paraId="78941E47" w14:textId="77777777" w:rsidR="00583D06" w:rsidRPr="00DC08B4" w:rsidRDefault="00583D06" w:rsidP="00583D06">
            <w:pPr>
              <w:spacing w:line="240" w:lineRule="auto"/>
              <w:jc w:val="center"/>
              <w:rPr>
                <w:rFonts w:ascii="Times New Roman" w:hAnsi="Times New Roman"/>
                <w:color w:val="000000"/>
              </w:rPr>
            </w:pPr>
            <w:r w:rsidRPr="00DC08B4">
              <w:rPr>
                <w:rFonts w:ascii="Times New Roman" w:hAnsi="Times New Roman"/>
                <w:color w:val="000000"/>
              </w:rPr>
              <w:t>5</w:t>
            </w:r>
          </w:p>
        </w:tc>
        <w:tc>
          <w:tcPr>
            <w:tcW w:w="570" w:type="dxa"/>
            <w:gridSpan w:val="3"/>
            <w:shd w:val="clear" w:color="auto" w:fill="FFFFFF" w:themeFill="background1"/>
          </w:tcPr>
          <w:p w14:paraId="29B4EA11" w14:textId="77777777" w:rsidR="00583D06" w:rsidRPr="00DC08B4" w:rsidRDefault="00583D06" w:rsidP="00583D06">
            <w:pPr>
              <w:spacing w:line="240" w:lineRule="auto"/>
              <w:jc w:val="center"/>
              <w:rPr>
                <w:rFonts w:ascii="Times New Roman" w:hAnsi="Times New Roman"/>
                <w:color w:val="000000"/>
              </w:rPr>
            </w:pPr>
            <w:r w:rsidRPr="00DC08B4">
              <w:rPr>
                <w:rFonts w:ascii="Times New Roman" w:hAnsi="Times New Roman"/>
                <w:color w:val="000000"/>
              </w:rPr>
              <w:t>6</w:t>
            </w:r>
          </w:p>
        </w:tc>
        <w:tc>
          <w:tcPr>
            <w:tcW w:w="569" w:type="dxa"/>
            <w:gridSpan w:val="3"/>
            <w:shd w:val="clear" w:color="auto" w:fill="FFFFFF" w:themeFill="background1"/>
          </w:tcPr>
          <w:p w14:paraId="75697EEC" w14:textId="77777777" w:rsidR="00583D06" w:rsidRPr="00DC08B4" w:rsidRDefault="00583D06" w:rsidP="00583D06">
            <w:pPr>
              <w:spacing w:line="240" w:lineRule="auto"/>
              <w:jc w:val="center"/>
              <w:rPr>
                <w:rFonts w:ascii="Times New Roman" w:hAnsi="Times New Roman"/>
                <w:color w:val="000000"/>
              </w:rPr>
            </w:pPr>
            <w:r w:rsidRPr="00DC08B4">
              <w:rPr>
                <w:rFonts w:ascii="Times New Roman" w:hAnsi="Times New Roman"/>
                <w:color w:val="000000"/>
              </w:rPr>
              <w:t>7</w:t>
            </w:r>
          </w:p>
        </w:tc>
        <w:tc>
          <w:tcPr>
            <w:tcW w:w="570" w:type="dxa"/>
            <w:gridSpan w:val="2"/>
            <w:shd w:val="clear" w:color="auto" w:fill="FFFFFF" w:themeFill="background1"/>
          </w:tcPr>
          <w:p w14:paraId="44B0A208" w14:textId="77777777" w:rsidR="00583D06" w:rsidRPr="00DC08B4" w:rsidRDefault="00583D06" w:rsidP="00583D06">
            <w:pPr>
              <w:spacing w:line="240" w:lineRule="auto"/>
              <w:jc w:val="center"/>
              <w:rPr>
                <w:rFonts w:ascii="Times New Roman" w:hAnsi="Times New Roman"/>
                <w:color w:val="000000"/>
              </w:rPr>
            </w:pPr>
            <w:r w:rsidRPr="00DC08B4">
              <w:rPr>
                <w:rFonts w:ascii="Times New Roman" w:hAnsi="Times New Roman"/>
                <w:color w:val="000000"/>
              </w:rPr>
              <w:t>8</w:t>
            </w:r>
          </w:p>
        </w:tc>
        <w:tc>
          <w:tcPr>
            <w:tcW w:w="570" w:type="dxa"/>
            <w:gridSpan w:val="2"/>
            <w:shd w:val="clear" w:color="auto" w:fill="FFFFFF" w:themeFill="background1"/>
          </w:tcPr>
          <w:p w14:paraId="2B2B7304" w14:textId="77777777" w:rsidR="00583D06" w:rsidRPr="00DC08B4" w:rsidRDefault="00583D06" w:rsidP="00583D06">
            <w:pPr>
              <w:spacing w:line="240" w:lineRule="auto"/>
              <w:jc w:val="center"/>
              <w:rPr>
                <w:rFonts w:ascii="Times New Roman" w:hAnsi="Times New Roman"/>
                <w:color w:val="000000"/>
              </w:rPr>
            </w:pPr>
            <w:r w:rsidRPr="00DC08B4">
              <w:rPr>
                <w:rFonts w:ascii="Times New Roman" w:hAnsi="Times New Roman"/>
                <w:color w:val="000000"/>
              </w:rPr>
              <w:t>9</w:t>
            </w:r>
          </w:p>
        </w:tc>
        <w:tc>
          <w:tcPr>
            <w:tcW w:w="570" w:type="dxa"/>
            <w:shd w:val="clear" w:color="auto" w:fill="FFFFFF" w:themeFill="background1"/>
          </w:tcPr>
          <w:p w14:paraId="5D369756" w14:textId="77777777" w:rsidR="00583D06" w:rsidRPr="00DC08B4" w:rsidRDefault="00583D06" w:rsidP="00583D06">
            <w:pPr>
              <w:spacing w:line="240" w:lineRule="auto"/>
              <w:jc w:val="center"/>
              <w:rPr>
                <w:rFonts w:ascii="Times New Roman" w:hAnsi="Times New Roman"/>
                <w:color w:val="000000"/>
              </w:rPr>
            </w:pPr>
            <w:r w:rsidRPr="00DC08B4">
              <w:rPr>
                <w:rFonts w:ascii="Times New Roman" w:hAnsi="Times New Roman"/>
                <w:color w:val="000000"/>
              </w:rPr>
              <w:t>10</w:t>
            </w:r>
          </w:p>
        </w:tc>
        <w:tc>
          <w:tcPr>
            <w:tcW w:w="1537" w:type="dxa"/>
            <w:gridSpan w:val="2"/>
            <w:shd w:val="clear" w:color="auto" w:fill="FFFFFF" w:themeFill="background1"/>
          </w:tcPr>
          <w:p w14:paraId="2E2B42B2" w14:textId="77777777" w:rsidR="00583D06" w:rsidRPr="00DC08B4" w:rsidRDefault="00583D06" w:rsidP="00583D06">
            <w:pPr>
              <w:spacing w:before="40" w:after="40" w:line="240" w:lineRule="auto"/>
              <w:jc w:val="center"/>
              <w:rPr>
                <w:rFonts w:ascii="Times New Roman" w:hAnsi="Times New Roman"/>
                <w:i/>
                <w:color w:val="000000"/>
                <w:spacing w:val="-2"/>
              </w:rPr>
            </w:pPr>
            <w:r w:rsidRPr="00DC08B4">
              <w:rPr>
                <w:rFonts w:ascii="Times New Roman" w:hAnsi="Times New Roman"/>
                <w:i/>
                <w:color w:val="000000"/>
                <w:spacing w:val="-2"/>
              </w:rPr>
              <w:t>Łącznie (0-10)</w:t>
            </w:r>
          </w:p>
        </w:tc>
      </w:tr>
      <w:tr w:rsidR="00C51F9E" w:rsidRPr="00DC08B4" w14:paraId="30BD4D80" w14:textId="77777777" w:rsidTr="1AD27EFE">
        <w:trPr>
          <w:trHeight w:val="321"/>
        </w:trPr>
        <w:tc>
          <w:tcPr>
            <w:tcW w:w="3133" w:type="dxa"/>
            <w:gridSpan w:val="4"/>
            <w:shd w:val="clear" w:color="auto" w:fill="FFFFFF" w:themeFill="background1"/>
            <w:vAlign w:val="center"/>
          </w:tcPr>
          <w:p w14:paraId="7148EA15" w14:textId="77777777" w:rsidR="00583D06" w:rsidRPr="00DC08B4" w:rsidRDefault="00583D06" w:rsidP="00583D06">
            <w:pPr>
              <w:spacing w:line="240" w:lineRule="auto"/>
              <w:rPr>
                <w:rFonts w:ascii="Times New Roman" w:hAnsi="Times New Roman"/>
                <w:color w:val="000000"/>
              </w:rPr>
            </w:pPr>
            <w:r w:rsidRPr="00DC08B4">
              <w:rPr>
                <w:rFonts w:ascii="Times New Roman" w:hAnsi="Times New Roman"/>
                <w:b/>
                <w:color w:val="000000"/>
              </w:rPr>
              <w:t>Dochody ogółem</w:t>
            </w:r>
          </w:p>
        </w:tc>
        <w:tc>
          <w:tcPr>
            <w:tcW w:w="569" w:type="dxa"/>
            <w:gridSpan w:val="2"/>
            <w:shd w:val="clear" w:color="auto" w:fill="FFFFFF" w:themeFill="background1"/>
          </w:tcPr>
          <w:p w14:paraId="33E67AC6" w14:textId="77777777" w:rsidR="00583D06" w:rsidRPr="00DC08B4" w:rsidRDefault="00B96334" w:rsidP="00583D06">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2"/>
            <w:shd w:val="clear" w:color="auto" w:fill="FFFFFF" w:themeFill="background1"/>
          </w:tcPr>
          <w:p w14:paraId="1BBD13F9" w14:textId="77777777" w:rsidR="00583D06" w:rsidRPr="00DC08B4" w:rsidRDefault="00B96334" w:rsidP="00583D06">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2"/>
            <w:shd w:val="clear" w:color="auto" w:fill="FFFFFF" w:themeFill="background1"/>
          </w:tcPr>
          <w:p w14:paraId="0BE14808" w14:textId="77777777" w:rsidR="00583D06" w:rsidRPr="00DC08B4" w:rsidRDefault="00B96334" w:rsidP="00583D06">
            <w:pPr>
              <w:spacing w:line="240" w:lineRule="auto"/>
              <w:rPr>
                <w:rFonts w:ascii="Times New Roman" w:hAnsi="Times New Roman"/>
                <w:color w:val="000000"/>
              </w:rPr>
            </w:pPr>
            <w:r w:rsidRPr="00DC08B4">
              <w:rPr>
                <w:rFonts w:ascii="Times New Roman" w:hAnsi="Times New Roman"/>
                <w:color w:val="000000"/>
              </w:rPr>
              <w:t>-</w:t>
            </w:r>
          </w:p>
        </w:tc>
        <w:tc>
          <w:tcPr>
            <w:tcW w:w="569" w:type="dxa"/>
            <w:gridSpan w:val="3"/>
            <w:shd w:val="clear" w:color="auto" w:fill="FFFFFF" w:themeFill="background1"/>
          </w:tcPr>
          <w:p w14:paraId="09FA2A7E" w14:textId="77777777" w:rsidR="00583D06" w:rsidRPr="00DC08B4" w:rsidRDefault="00B96334" w:rsidP="00583D06">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2"/>
            <w:shd w:val="clear" w:color="auto" w:fill="FFFFFF" w:themeFill="background1"/>
          </w:tcPr>
          <w:p w14:paraId="237AFA41" w14:textId="77777777" w:rsidR="00583D06" w:rsidRPr="00DC08B4" w:rsidRDefault="00B96334" w:rsidP="00583D06">
            <w:pPr>
              <w:spacing w:line="240" w:lineRule="auto"/>
              <w:rPr>
                <w:rFonts w:ascii="Times New Roman" w:hAnsi="Times New Roman"/>
                <w:color w:val="000000"/>
              </w:rPr>
            </w:pPr>
            <w:r w:rsidRPr="00DC08B4">
              <w:rPr>
                <w:rFonts w:ascii="Times New Roman" w:hAnsi="Times New Roman"/>
                <w:color w:val="000000"/>
              </w:rPr>
              <w:t>-</w:t>
            </w:r>
          </w:p>
        </w:tc>
        <w:tc>
          <w:tcPr>
            <w:tcW w:w="570" w:type="dxa"/>
            <w:shd w:val="clear" w:color="auto" w:fill="FFFFFF" w:themeFill="background1"/>
          </w:tcPr>
          <w:p w14:paraId="3AD8BB85" w14:textId="77777777" w:rsidR="00583D06" w:rsidRPr="00DC08B4" w:rsidRDefault="00B96334" w:rsidP="00583D06">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3"/>
            <w:shd w:val="clear" w:color="auto" w:fill="FFFFFF" w:themeFill="background1"/>
          </w:tcPr>
          <w:p w14:paraId="3AC2E41B" w14:textId="77777777" w:rsidR="00583D06" w:rsidRPr="00DC08B4" w:rsidRDefault="00B96334" w:rsidP="00583D06">
            <w:pPr>
              <w:spacing w:line="240" w:lineRule="auto"/>
              <w:rPr>
                <w:rFonts w:ascii="Times New Roman" w:hAnsi="Times New Roman"/>
                <w:color w:val="000000"/>
              </w:rPr>
            </w:pPr>
            <w:r w:rsidRPr="00DC08B4">
              <w:rPr>
                <w:rFonts w:ascii="Times New Roman" w:hAnsi="Times New Roman"/>
                <w:color w:val="000000"/>
              </w:rPr>
              <w:t>-</w:t>
            </w:r>
          </w:p>
        </w:tc>
        <w:tc>
          <w:tcPr>
            <w:tcW w:w="569" w:type="dxa"/>
            <w:gridSpan w:val="3"/>
            <w:shd w:val="clear" w:color="auto" w:fill="FFFFFF" w:themeFill="background1"/>
          </w:tcPr>
          <w:p w14:paraId="09D9AC6E" w14:textId="77777777" w:rsidR="00583D06" w:rsidRPr="00DC08B4" w:rsidRDefault="00B96334" w:rsidP="00583D06">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2"/>
            <w:shd w:val="clear" w:color="auto" w:fill="FFFFFF" w:themeFill="background1"/>
          </w:tcPr>
          <w:p w14:paraId="2A9CB6E2" w14:textId="77777777" w:rsidR="00583D06" w:rsidRPr="00DC08B4" w:rsidRDefault="00B96334" w:rsidP="00583D06">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2"/>
            <w:shd w:val="clear" w:color="auto" w:fill="FFFFFF" w:themeFill="background1"/>
          </w:tcPr>
          <w:p w14:paraId="0A5B7069" w14:textId="77777777" w:rsidR="00583D06" w:rsidRPr="00DC08B4" w:rsidRDefault="00B96334" w:rsidP="00583D06">
            <w:pPr>
              <w:spacing w:line="240" w:lineRule="auto"/>
              <w:rPr>
                <w:rFonts w:ascii="Times New Roman" w:hAnsi="Times New Roman"/>
                <w:color w:val="000000"/>
              </w:rPr>
            </w:pPr>
            <w:r w:rsidRPr="00DC08B4">
              <w:rPr>
                <w:rFonts w:ascii="Times New Roman" w:hAnsi="Times New Roman"/>
                <w:color w:val="000000"/>
              </w:rPr>
              <w:t>-</w:t>
            </w:r>
          </w:p>
        </w:tc>
        <w:tc>
          <w:tcPr>
            <w:tcW w:w="570" w:type="dxa"/>
            <w:shd w:val="clear" w:color="auto" w:fill="FFFFFF" w:themeFill="background1"/>
          </w:tcPr>
          <w:p w14:paraId="6DF7B9A8" w14:textId="77777777" w:rsidR="00583D06" w:rsidRPr="00DC08B4" w:rsidRDefault="00B96334" w:rsidP="00583D06">
            <w:pPr>
              <w:spacing w:line="240" w:lineRule="auto"/>
              <w:rPr>
                <w:rFonts w:ascii="Times New Roman" w:hAnsi="Times New Roman"/>
                <w:color w:val="000000"/>
              </w:rPr>
            </w:pPr>
            <w:r w:rsidRPr="00DC08B4">
              <w:rPr>
                <w:rFonts w:ascii="Times New Roman" w:hAnsi="Times New Roman"/>
                <w:color w:val="000000"/>
              </w:rPr>
              <w:t>-</w:t>
            </w:r>
          </w:p>
        </w:tc>
        <w:tc>
          <w:tcPr>
            <w:tcW w:w="1672" w:type="dxa"/>
            <w:gridSpan w:val="3"/>
            <w:shd w:val="clear" w:color="auto" w:fill="FFFFFF" w:themeFill="background1"/>
          </w:tcPr>
          <w:p w14:paraId="41ED30F3" w14:textId="77777777" w:rsidR="00583D06" w:rsidRPr="00DC08B4" w:rsidRDefault="00B96334" w:rsidP="00583D06">
            <w:pPr>
              <w:spacing w:line="240" w:lineRule="auto"/>
              <w:rPr>
                <w:rFonts w:ascii="Times New Roman" w:hAnsi="Times New Roman"/>
                <w:color w:val="000000"/>
                <w:spacing w:val="-2"/>
              </w:rPr>
            </w:pPr>
            <w:r w:rsidRPr="00DC08B4">
              <w:rPr>
                <w:rFonts w:ascii="Times New Roman" w:hAnsi="Times New Roman"/>
                <w:color w:val="000000"/>
                <w:spacing w:val="-2"/>
              </w:rPr>
              <w:t>-</w:t>
            </w:r>
          </w:p>
        </w:tc>
      </w:tr>
      <w:tr w:rsidR="00C51F9E" w:rsidRPr="00DC08B4" w14:paraId="4B3228B7" w14:textId="77777777" w:rsidTr="1AD27EFE">
        <w:trPr>
          <w:trHeight w:val="321"/>
        </w:trPr>
        <w:tc>
          <w:tcPr>
            <w:tcW w:w="3133" w:type="dxa"/>
            <w:gridSpan w:val="4"/>
            <w:shd w:val="clear" w:color="auto" w:fill="FFFFFF" w:themeFill="background1"/>
            <w:vAlign w:val="center"/>
          </w:tcPr>
          <w:p w14:paraId="3285312D"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budżet państwa</w:t>
            </w:r>
          </w:p>
        </w:tc>
        <w:tc>
          <w:tcPr>
            <w:tcW w:w="569" w:type="dxa"/>
            <w:gridSpan w:val="2"/>
            <w:shd w:val="clear" w:color="auto" w:fill="FFFFFF" w:themeFill="background1"/>
          </w:tcPr>
          <w:p w14:paraId="798B00B3"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2"/>
            <w:shd w:val="clear" w:color="auto" w:fill="FFFFFF" w:themeFill="background1"/>
          </w:tcPr>
          <w:p w14:paraId="781E6FF2"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2"/>
            <w:shd w:val="clear" w:color="auto" w:fill="FFFFFF" w:themeFill="background1"/>
          </w:tcPr>
          <w:p w14:paraId="6A595F49"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69" w:type="dxa"/>
            <w:gridSpan w:val="3"/>
            <w:shd w:val="clear" w:color="auto" w:fill="FFFFFF" w:themeFill="background1"/>
          </w:tcPr>
          <w:p w14:paraId="541EC805"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2"/>
            <w:shd w:val="clear" w:color="auto" w:fill="FFFFFF" w:themeFill="background1"/>
          </w:tcPr>
          <w:p w14:paraId="1E3FF041"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shd w:val="clear" w:color="auto" w:fill="FFFFFF" w:themeFill="background1"/>
          </w:tcPr>
          <w:p w14:paraId="1096122A"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3"/>
            <w:shd w:val="clear" w:color="auto" w:fill="FFFFFF" w:themeFill="background1"/>
          </w:tcPr>
          <w:p w14:paraId="48F00459"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69" w:type="dxa"/>
            <w:gridSpan w:val="3"/>
            <w:shd w:val="clear" w:color="auto" w:fill="FFFFFF" w:themeFill="background1"/>
          </w:tcPr>
          <w:p w14:paraId="60D9EF91"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2"/>
            <w:shd w:val="clear" w:color="auto" w:fill="FFFFFF" w:themeFill="background1"/>
          </w:tcPr>
          <w:p w14:paraId="0812ED9E"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2"/>
            <w:shd w:val="clear" w:color="auto" w:fill="FFFFFF" w:themeFill="background1"/>
          </w:tcPr>
          <w:p w14:paraId="30FB2EC7"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shd w:val="clear" w:color="auto" w:fill="FFFFFF" w:themeFill="background1"/>
          </w:tcPr>
          <w:p w14:paraId="3A53A7B2"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1672" w:type="dxa"/>
            <w:gridSpan w:val="3"/>
            <w:shd w:val="clear" w:color="auto" w:fill="FFFFFF" w:themeFill="background1"/>
          </w:tcPr>
          <w:p w14:paraId="0512896E" w14:textId="77777777" w:rsidR="00B96334" w:rsidRPr="00DC08B4" w:rsidRDefault="00B96334" w:rsidP="00B96334">
            <w:pPr>
              <w:spacing w:line="240" w:lineRule="auto"/>
              <w:rPr>
                <w:rFonts w:ascii="Times New Roman" w:hAnsi="Times New Roman"/>
                <w:color w:val="000000"/>
                <w:spacing w:val="-2"/>
              </w:rPr>
            </w:pPr>
            <w:r w:rsidRPr="00DC08B4">
              <w:rPr>
                <w:rFonts w:ascii="Times New Roman" w:hAnsi="Times New Roman"/>
                <w:color w:val="000000"/>
                <w:spacing w:val="-2"/>
              </w:rPr>
              <w:t>-</w:t>
            </w:r>
          </w:p>
        </w:tc>
      </w:tr>
      <w:tr w:rsidR="00C51F9E" w:rsidRPr="00DC08B4" w14:paraId="14EBFCD4" w14:textId="77777777" w:rsidTr="1AD27EFE">
        <w:trPr>
          <w:trHeight w:val="344"/>
        </w:trPr>
        <w:tc>
          <w:tcPr>
            <w:tcW w:w="3133" w:type="dxa"/>
            <w:gridSpan w:val="4"/>
            <w:shd w:val="clear" w:color="auto" w:fill="FFFFFF" w:themeFill="background1"/>
            <w:vAlign w:val="center"/>
          </w:tcPr>
          <w:p w14:paraId="12DDA1B5"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JST</w:t>
            </w:r>
          </w:p>
        </w:tc>
        <w:tc>
          <w:tcPr>
            <w:tcW w:w="569" w:type="dxa"/>
            <w:gridSpan w:val="2"/>
            <w:shd w:val="clear" w:color="auto" w:fill="FFFFFF" w:themeFill="background1"/>
          </w:tcPr>
          <w:p w14:paraId="6644F91B"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2"/>
            <w:shd w:val="clear" w:color="auto" w:fill="FFFFFF" w:themeFill="background1"/>
          </w:tcPr>
          <w:p w14:paraId="7EB2007A"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2"/>
            <w:shd w:val="clear" w:color="auto" w:fill="FFFFFF" w:themeFill="background1"/>
          </w:tcPr>
          <w:p w14:paraId="46D21969"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69" w:type="dxa"/>
            <w:gridSpan w:val="3"/>
            <w:shd w:val="clear" w:color="auto" w:fill="FFFFFF" w:themeFill="background1"/>
          </w:tcPr>
          <w:p w14:paraId="137965D0"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2"/>
            <w:shd w:val="clear" w:color="auto" w:fill="FFFFFF" w:themeFill="background1"/>
          </w:tcPr>
          <w:p w14:paraId="4225F3DF"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shd w:val="clear" w:color="auto" w:fill="FFFFFF" w:themeFill="background1"/>
          </w:tcPr>
          <w:p w14:paraId="15BE4A3C"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3"/>
            <w:shd w:val="clear" w:color="auto" w:fill="FFFFFF" w:themeFill="background1"/>
          </w:tcPr>
          <w:p w14:paraId="6D93BE19"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69" w:type="dxa"/>
            <w:gridSpan w:val="3"/>
            <w:shd w:val="clear" w:color="auto" w:fill="FFFFFF" w:themeFill="background1"/>
          </w:tcPr>
          <w:p w14:paraId="7E9F9063"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2"/>
            <w:shd w:val="clear" w:color="auto" w:fill="FFFFFF" w:themeFill="background1"/>
          </w:tcPr>
          <w:p w14:paraId="23E6F9EE"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2"/>
            <w:shd w:val="clear" w:color="auto" w:fill="FFFFFF" w:themeFill="background1"/>
          </w:tcPr>
          <w:p w14:paraId="44102F52"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shd w:val="clear" w:color="auto" w:fill="FFFFFF" w:themeFill="background1"/>
          </w:tcPr>
          <w:p w14:paraId="43BFD354"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1672" w:type="dxa"/>
            <w:gridSpan w:val="3"/>
            <w:shd w:val="clear" w:color="auto" w:fill="FFFFFF" w:themeFill="background1"/>
          </w:tcPr>
          <w:p w14:paraId="2634DCBF" w14:textId="77777777" w:rsidR="00B96334" w:rsidRPr="00DC08B4" w:rsidRDefault="00B96334" w:rsidP="00B96334">
            <w:pPr>
              <w:spacing w:line="240" w:lineRule="auto"/>
              <w:rPr>
                <w:rFonts w:ascii="Times New Roman" w:hAnsi="Times New Roman"/>
                <w:color w:val="000000"/>
                <w:spacing w:val="-2"/>
              </w:rPr>
            </w:pPr>
            <w:r w:rsidRPr="00DC08B4">
              <w:rPr>
                <w:rFonts w:ascii="Times New Roman" w:hAnsi="Times New Roman"/>
                <w:color w:val="000000"/>
                <w:spacing w:val="-2"/>
              </w:rPr>
              <w:t>-</w:t>
            </w:r>
          </w:p>
        </w:tc>
      </w:tr>
      <w:tr w:rsidR="00C51F9E" w:rsidRPr="00DC08B4" w14:paraId="04BD9B46" w14:textId="77777777" w:rsidTr="1AD27EFE">
        <w:trPr>
          <w:trHeight w:val="344"/>
        </w:trPr>
        <w:tc>
          <w:tcPr>
            <w:tcW w:w="3133" w:type="dxa"/>
            <w:gridSpan w:val="4"/>
            <w:shd w:val="clear" w:color="auto" w:fill="FFFFFF" w:themeFill="background1"/>
            <w:vAlign w:val="center"/>
          </w:tcPr>
          <w:p w14:paraId="5358CAF4"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pozostałe jednostki (oddzielnie)</w:t>
            </w:r>
          </w:p>
        </w:tc>
        <w:tc>
          <w:tcPr>
            <w:tcW w:w="569" w:type="dxa"/>
            <w:gridSpan w:val="2"/>
            <w:shd w:val="clear" w:color="auto" w:fill="FFFFFF" w:themeFill="background1"/>
          </w:tcPr>
          <w:p w14:paraId="4C200C20"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2"/>
            <w:shd w:val="clear" w:color="auto" w:fill="FFFFFF" w:themeFill="background1"/>
          </w:tcPr>
          <w:p w14:paraId="44B1D1E5"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2"/>
            <w:shd w:val="clear" w:color="auto" w:fill="FFFFFF" w:themeFill="background1"/>
          </w:tcPr>
          <w:p w14:paraId="5883A766"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69" w:type="dxa"/>
            <w:gridSpan w:val="3"/>
            <w:shd w:val="clear" w:color="auto" w:fill="FFFFFF" w:themeFill="background1"/>
          </w:tcPr>
          <w:p w14:paraId="3D6B5426"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2"/>
            <w:shd w:val="clear" w:color="auto" w:fill="FFFFFF" w:themeFill="background1"/>
          </w:tcPr>
          <w:p w14:paraId="56F1F96E"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shd w:val="clear" w:color="auto" w:fill="FFFFFF" w:themeFill="background1"/>
          </w:tcPr>
          <w:p w14:paraId="57540E0E"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3"/>
            <w:shd w:val="clear" w:color="auto" w:fill="FFFFFF" w:themeFill="background1"/>
          </w:tcPr>
          <w:p w14:paraId="154F8E33"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69" w:type="dxa"/>
            <w:gridSpan w:val="3"/>
            <w:shd w:val="clear" w:color="auto" w:fill="FFFFFF" w:themeFill="background1"/>
          </w:tcPr>
          <w:p w14:paraId="4228F9DA"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2"/>
            <w:shd w:val="clear" w:color="auto" w:fill="FFFFFF" w:themeFill="background1"/>
          </w:tcPr>
          <w:p w14:paraId="000AB16C"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2"/>
            <w:shd w:val="clear" w:color="auto" w:fill="FFFFFF" w:themeFill="background1"/>
          </w:tcPr>
          <w:p w14:paraId="797E1433"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shd w:val="clear" w:color="auto" w:fill="FFFFFF" w:themeFill="background1"/>
          </w:tcPr>
          <w:p w14:paraId="065C5EED"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1672" w:type="dxa"/>
            <w:gridSpan w:val="3"/>
            <w:shd w:val="clear" w:color="auto" w:fill="FFFFFF" w:themeFill="background1"/>
          </w:tcPr>
          <w:p w14:paraId="6FD26182" w14:textId="77777777" w:rsidR="00B96334" w:rsidRPr="00DC08B4" w:rsidRDefault="00B96334" w:rsidP="00B96334">
            <w:pPr>
              <w:spacing w:line="240" w:lineRule="auto"/>
              <w:rPr>
                <w:rFonts w:ascii="Times New Roman" w:hAnsi="Times New Roman"/>
                <w:color w:val="000000"/>
                <w:spacing w:val="-2"/>
              </w:rPr>
            </w:pPr>
            <w:r w:rsidRPr="00DC08B4">
              <w:rPr>
                <w:rFonts w:ascii="Times New Roman" w:hAnsi="Times New Roman"/>
                <w:color w:val="000000"/>
                <w:spacing w:val="-2"/>
              </w:rPr>
              <w:t>-</w:t>
            </w:r>
          </w:p>
        </w:tc>
      </w:tr>
      <w:tr w:rsidR="00C51F9E" w:rsidRPr="00DC08B4" w14:paraId="79F4C9D7" w14:textId="77777777" w:rsidTr="1AD27EFE">
        <w:trPr>
          <w:trHeight w:val="330"/>
        </w:trPr>
        <w:tc>
          <w:tcPr>
            <w:tcW w:w="3133" w:type="dxa"/>
            <w:gridSpan w:val="4"/>
            <w:shd w:val="clear" w:color="auto" w:fill="FFFFFF" w:themeFill="background1"/>
            <w:vAlign w:val="center"/>
          </w:tcPr>
          <w:p w14:paraId="182CB2FF" w14:textId="77777777" w:rsidR="00EE6B64" w:rsidRPr="00DC08B4" w:rsidRDefault="00EE6B64" w:rsidP="00EE6B64">
            <w:pPr>
              <w:spacing w:line="240" w:lineRule="auto"/>
              <w:rPr>
                <w:rFonts w:ascii="Times New Roman" w:hAnsi="Times New Roman"/>
                <w:color w:val="000000"/>
              </w:rPr>
            </w:pPr>
            <w:r w:rsidRPr="00DC08B4">
              <w:rPr>
                <w:rFonts w:ascii="Times New Roman" w:hAnsi="Times New Roman"/>
                <w:b/>
                <w:color w:val="000000"/>
              </w:rPr>
              <w:t>Wydatki ogółem</w:t>
            </w:r>
          </w:p>
        </w:tc>
        <w:tc>
          <w:tcPr>
            <w:tcW w:w="569" w:type="dxa"/>
            <w:gridSpan w:val="2"/>
            <w:shd w:val="clear" w:color="auto" w:fill="FFFFFF" w:themeFill="background1"/>
          </w:tcPr>
          <w:p w14:paraId="32B06DF1" w14:textId="68B0FBCF" w:rsidR="00EE6B64" w:rsidRPr="00DC08B4" w:rsidRDefault="00EE6B64" w:rsidP="00EE6B64">
            <w:pPr>
              <w:spacing w:line="240" w:lineRule="auto"/>
              <w:rPr>
                <w:rFonts w:ascii="Times New Roman" w:eastAsia="Times New Roman" w:hAnsi="Times New Roman"/>
              </w:rPr>
            </w:pPr>
            <w:r w:rsidRPr="003510EE">
              <w:rPr>
                <w:rFonts w:ascii="Times New Roman" w:hAnsi="Times New Roman"/>
                <w:color w:val="000000" w:themeColor="text1"/>
              </w:rPr>
              <w:t>-</w:t>
            </w:r>
          </w:p>
        </w:tc>
        <w:tc>
          <w:tcPr>
            <w:tcW w:w="570" w:type="dxa"/>
            <w:gridSpan w:val="2"/>
            <w:shd w:val="clear" w:color="auto" w:fill="FFFFFF" w:themeFill="background1"/>
          </w:tcPr>
          <w:p w14:paraId="2F60D422" w14:textId="6459860F" w:rsidR="00EE6B64" w:rsidRPr="003510EE" w:rsidRDefault="00CC2488" w:rsidP="00EE6B64">
            <w:pPr>
              <w:spacing w:line="240" w:lineRule="auto"/>
              <w:rPr>
                <w:rFonts w:ascii="Times New Roman" w:hAnsi="Times New Roman"/>
                <w:color w:val="000000" w:themeColor="text1"/>
              </w:rPr>
            </w:pPr>
            <w:r>
              <w:rPr>
                <w:rFonts w:ascii="Times New Roman" w:hAnsi="Times New Roman"/>
                <w:color w:val="000000" w:themeColor="text1"/>
              </w:rPr>
              <w:t>32,711</w:t>
            </w:r>
          </w:p>
          <w:p w14:paraId="6C47E010" w14:textId="2178A37C" w:rsidR="00EE6B64" w:rsidRPr="00DC08B4" w:rsidRDefault="00EE6B64" w:rsidP="00EE6B64">
            <w:pPr>
              <w:spacing w:line="240" w:lineRule="auto"/>
              <w:rPr>
                <w:rFonts w:ascii="Times New Roman" w:hAnsi="Times New Roman"/>
                <w:color w:val="000000"/>
              </w:rPr>
            </w:pPr>
          </w:p>
        </w:tc>
        <w:tc>
          <w:tcPr>
            <w:tcW w:w="570" w:type="dxa"/>
            <w:gridSpan w:val="2"/>
            <w:shd w:val="clear" w:color="auto" w:fill="FFFFFF" w:themeFill="background1"/>
          </w:tcPr>
          <w:p w14:paraId="23A8C1BC" w14:textId="25204F6F" w:rsidR="00EE6B64" w:rsidRPr="00DC08B4" w:rsidRDefault="00CC2488" w:rsidP="00EE6B64">
            <w:pPr>
              <w:spacing w:line="240" w:lineRule="auto"/>
              <w:rPr>
                <w:rFonts w:ascii="Times New Roman" w:hAnsi="Times New Roman"/>
                <w:color w:val="000000"/>
              </w:rPr>
            </w:pPr>
            <w:r>
              <w:rPr>
                <w:rFonts w:ascii="Times New Roman" w:hAnsi="Times New Roman"/>
                <w:color w:val="000000" w:themeColor="text1"/>
              </w:rPr>
              <w:t>8,483</w:t>
            </w:r>
          </w:p>
        </w:tc>
        <w:tc>
          <w:tcPr>
            <w:tcW w:w="569" w:type="dxa"/>
            <w:gridSpan w:val="3"/>
            <w:shd w:val="clear" w:color="auto" w:fill="FFFFFF" w:themeFill="background1"/>
          </w:tcPr>
          <w:p w14:paraId="6C357858" w14:textId="342ED6F9" w:rsidR="00EE6B64" w:rsidRPr="00DC08B4" w:rsidRDefault="00C3793E" w:rsidP="00EE6B64">
            <w:pPr>
              <w:spacing w:line="240" w:lineRule="auto"/>
              <w:rPr>
                <w:rFonts w:ascii="Times New Roman" w:hAnsi="Times New Roman"/>
                <w:color w:val="000000"/>
              </w:rPr>
            </w:pPr>
            <w:r>
              <w:rPr>
                <w:rFonts w:ascii="Times New Roman" w:hAnsi="Times New Roman"/>
                <w:color w:val="000000" w:themeColor="text1"/>
              </w:rPr>
              <w:t>8,675</w:t>
            </w:r>
            <w:r w:rsidR="00EE6B64" w:rsidRPr="003510EE" w:rsidDel="00C9552A">
              <w:rPr>
                <w:rFonts w:ascii="Times New Roman" w:hAnsi="Times New Roman"/>
                <w:color w:val="000000" w:themeColor="text1"/>
              </w:rPr>
              <w:t xml:space="preserve"> </w:t>
            </w:r>
          </w:p>
        </w:tc>
        <w:tc>
          <w:tcPr>
            <w:tcW w:w="570" w:type="dxa"/>
            <w:gridSpan w:val="2"/>
            <w:shd w:val="clear" w:color="auto" w:fill="FFFFFF" w:themeFill="background1"/>
          </w:tcPr>
          <w:p w14:paraId="1DC72599" w14:textId="1AFF1834" w:rsidR="00EE6B64" w:rsidRPr="00DC08B4" w:rsidRDefault="00C3793E" w:rsidP="00EE6B64">
            <w:pPr>
              <w:spacing w:line="240" w:lineRule="auto"/>
              <w:rPr>
                <w:rFonts w:ascii="Times New Roman" w:hAnsi="Times New Roman"/>
                <w:color w:val="000000"/>
              </w:rPr>
            </w:pPr>
            <w:r>
              <w:rPr>
                <w:rFonts w:ascii="Times New Roman" w:hAnsi="Times New Roman"/>
                <w:color w:val="000000" w:themeColor="text1"/>
              </w:rPr>
              <w:t>8,863</w:t>
            </w:r>
            <w:r w:rsidR="00EE6B64" w:rsidRPr="003510EE" w:rsidDel="00C9552A">
              <w:rPr>
                <w:rFonts w:ascii="Times New Roman" w:hAnsi="Times New Roman"/>
                <w:color w:val="000000" w:themeColor="text1"/>
              </w:rPr>
              <w:t xml:space="preserve"> </w:t>
            </w:r>
          </w:p>
        </w:tc>
        <w:tc>
          <w:tcPr>
            <w:tcW w:w="570" w:type="dxa"/>
            <w:shd w:val="clear" w:color="auto" w:fill="FFFFFF" w:themeFill="background1"/>
          </w:tcPr>
          <w:p w14:paraId="6366EE9C" w14:textId="760187E9" w:rsidR="00EE6B64" w:rsidRPr="00DC08B4" w:rsidRDefault="00C3793E" w:rsidP="00EE6B64">
            <w:pPr>
              <w:spacing w:line="240" w:lineRule="auto"/>
              <w:rPr>
                <w:rFonts w:ascii="Times New Roman" w:hAnsi="Times New Roman"/>
                <w:color w:val="000000"/>
              </w:rPr>
            </w:pPr>
            <w:r>
              <w:rPr>
                <w:rFonts w:ascii="Times New Roman" w:hAnsi="Times New Roman"/>
                <w:color w:val="000000" w:themeColor="text1"/>
              </w:rPr>
              <w:t>9,05</w:t>
            </w:r>
            <w:r w:rsidR="00EE6B64" w:rsidRPr="003510EE" w:rsidDel="00C9552A">
              <w:rPr>
                <w:rFonts w:ascii="Times New Roman" w:hAnsi="Times New Roman"/>
                <w:color w:val="000000" w:themeColor="text1"/>
              </w:rPr>
              <w:t xml:space="preserve"> </w:t>
            </w:r>
          </w:p>
        </w:tc>
        <w:tc>
          <w:tcPr>
            <w:tcW w:w="570" w:type="dxa"/>
            <w:gridSpan w:val="3"/>
            <w:shd w:val="clear" w:color="auto" w:fill="FFFFFF" w:themeFill="background1"/>
          </w:tcPr>
          <w:p w14:paraId="5610828C" w14:textId="173E063F" w:rsidR="00EE6B64" w:rsidRPr="00DC08B4" w:rsidRDefault="00C3793E" w:rsidP="00EE6B64">
            <w:pPr>
              <w:spacing w:line="240" w:lineRule="auto"/>
              <w:rPr>
                <w:rFonts w:ascii="Times New Roman" w:hAnsi="Times New Roman"/>
                <w:color w:val="000000"/>
              </w:rPr>
            </w:pPr>
            <w:r>
              <w:rPr>
                <w:rFonts w:ascii="Times New Roman" w:hAnsi="Times New Roman"/>
                <w:color w:val="000000" w:themeColor="text1"/>
              </w:rPr>
              <w:t>9,243</w:t>
            </w:r>
          </w:p>
        </w:tc>
        <w:tc>
          <w:tcPr>
            <w:tcW w:w="569" w:type="dxa"/>
            <w:gridSpan w:val="3"/>
            <w:shd w:val="clear" w:color="auto" w:fill="FFFFFF" w:themeFill="background1"/>
          </w:tcPr>
          <w:p w14:paraId="2B35B766" w14:textId="6F35657E" w:rsidR="00EE6B64" w:rsidRPr="00DC08B4" w:rsidRDefault="00C3793E" w:rsidP="00EE6B64">
            <w:pPr>
              <w:spacing w:line="240" w:lineRule="auto"/>
              <w:rPr>
                <w:rFonts w:ascii="Times New Roman" w:hAnsi="Times New Roman"/>
                <w:color w:val="000000"/>
              </w:rPr>
            </w:pPr>
            <w:r>
              <w:rPr>
                <w:rFonts w:ascii="Times New Roman" w:hAnsi="Times New Roman"/>
                <w:color w:val="000000" w:themeColor="text1"/>
              </w:rPr>
              <w:t>9,442</w:t>
            </w:r>
            <w:r w:rsidR="00EE6B64" w:rsidRPr="003510EE" w:rsidDel="00C9552A">
              <w:rPr>
                <w:rFonts w:ascii="Times New Roman" w:hAnsi="Times New Roman"/>
                <w:color w:val="000000" w:themeColor="text1"/>
              </w:rPr>
              <w:t xml:space="preserve"> </w:t>
            </w:r>
          </w:p>
        </w:tc>
        <w:tc>
          <w:tcPr>
            <w:tcW w:w="570" w:type="dxa"/>
            <w:gridSpan w:val="2"/>
            <w:shd w:val="clear" w:color="auto" w:fill="FFFFFF" w:themeFill="background1"/>
          </w:tcPr>
          <w:p w14:paraId="6DEBDF28" w14:textId="55362EE5" w:rsidR="00EE6B64" w:rsidRPr="00DC08B4" w:rsidRDefault="00C3793E" w:rsidP="00EE6B64">
            <w:pPr>
              <w:spacing w:line="240" w:lineRule="auto"/>
              <w:rPr>
                <w:rFonts w:ascii="Times New Roman" w:hAnsi="Times New Roman"/>
                <w:color w:val="000000"/>
              </w:rPr>
            </w:pPr>
            <w:r>
              <w:rPr>
                <w:rFonts w:ascii="Times New Roman" w:hAnsi="Times New Roman"/>
                <w:color w:val="000000" w:themeColor="text1"/>
              </w:rPr>
              <w:t>9,647</w:t>
            </w:r>
            <w:r w:rsidR="00EE6B64" w:rsidRPr="003510EE" w:rsidDel="00C9552A">
              <w:rPr>
                <w:rFonts w:ascii="Times New Roman" w:hAnsi="Times New Roman"/>
                <w:color w:val="000000" w:themeColor="text1"/>
              </w:rPr>
              <w:t xml:space="preserve"> </w:t>
            </w:r>
          </w:p>
        </w:tc>
        <w:tc>
          <w:tcPr>
            <w:tcW w:w="570" w:type="dxa"/>
            <w:gridSpan w:val="2"/>
            <w:shd w:val="clear" w:color="auto" w:fill="FFFFFF" w:themeFill="background1"/>
          </w:tcPr>
          <w:p w14:paraId="3ABAB77F" w14:textId="6A0A2096" w:rsidR="00EE6B64" w:rsidRPr="00DC08B4" w:rsidRDefault="00C3793E" w:rsidP="00EE6B64">
            <w:pPr>
              <w:spacing w:line="240" w:lineRule="auto"/>
              <w:rPr>
                <w:rFonts w:ascii="Times New Roman" w:hAnsi="Times New Roman"/>
                <w:color w:val="000000"/>
              </w:rPr>
            </w:pPr>
            <w:r>
              <w:rPr>
                <w:rFonts w:ascii="Times New Roman" w:hAnsi="Times New Roman"/>
                <w:color w:val="000000" w:themeColor="text1"/>
              </w:rPr>
              <w:t>9,852</w:t>
            </w:r>
          </w:p>
        </w:tc>
        <w:tc>
          <w:tcPr>
            <w:tcW w:w="570" w:type="dxa"/>
            <w:shd w:val="clear" w:color="auto" w:fill="FFFFFF" w:themeFill="background1"/>
          </w:tcPr>
          <w:p w14:paraId="0D0293DE" w14:textId="035D65B1" w:rsidR="00EE6B64" w:rsidRPr="00DC08B4" w:rsidRDefault="00C3793E" w:rsidP="00EE6B64">
            <w:pPr>
              <w:spacing w:line="240" w:lineRule="auto"/>
              <w:rPr>
                <w:rFonts w:ascii="Times New Roman" w:hAnsi="Times New Roman"/>
                <w:color w:val="000000"/>
              </w:rPr>
            </w:pPr>
            <w:r>
              <w:rPr>
                <w:rFonts w:ascii="Times New Roman" w:hAnsi="Times New Roman"/>
                <w:color w:val="000000" w:themeColor="text1"/>
              </w:rPr>
              <w:t>10,063</w:t>
            </w:r>
          </w:p>
        </w:tc>
        <w:tc>
          <w:tcPr>
            <w:tcW w:w="1672" w:type="dxa"/>
            <w:gridSpan w:val="3"/>
            <w:shd w:val="clear" w:color="auto" w:fill="FFFFFF" w:themeFill="background1"/>
          </w:tcPr>
          <w:p w14:paraId="18352308" w14:textId="0E842B89" w:rsidR="00EE6B64" w:rsidRPr="00DC08B4" w:rsidRDefault="00C3793E" w:rsidP="00EE6B64">
            <w:pPr>
              <w:spacing w:line="240" w:lineRule="auto"/>
              <w:rPr>
                <w:rFonts w:ascii="Times New Roman" w:hAnsi="Times New Roman"/>
                <w:color w:val="000000"/>
                <w:spacing w:val="-2"/>
              </w:rPr>
            </w:pPr>
            <w:r>
              <w:rPr>
                <w:rFonts w:ascii="Times New Roman" w:hAnsi="Times New Roman"/>
                <w:color w:val="000000" w:themeColor="text1"/>
              </w:rPr>
              <w:t>116,029</w:t>
            </w:r>
          </w:p>
        </w:tc>
      </w:tr>
      <w:tr w:rsidR="00C3793E" w:rsidRPr="00DC08B4" w14:paraId="3EA536A2" w14:textId="77777777" w:rsidTr="1AD27EFE">
        <w:trPr>
          <w:trHeight w:val="330"/>
        </w:trPr>
        <w:tc>
          <w:tcPr>
            <w:tcW w:w="3133" w:type="dxa"/>
            <w:gridSpan w:val="4"/>
            <w:shd w:val="clear" w:color="auto" w:fill="FFFFFF" w:themeFill="background1"/>
            <w:vAlign w:val="center"/>
          </w:tcPr>
          <w:p w14:paraId="55338289" w14:textId="77777777" w:rsidR="00C3793E" w:rsidRPr="00DC08B4" w:rsidRDefault="00C3793E" w:rsidP="00C3793E">
            <w:pPr>
              <w:spacing w:line="240" w:lineRule="auto"/>
              <w:rPr>
                <w:rFonts w:ascii="Times New Roman" w:hAnsi="Times New Roman"/>
                <w:color w:val="000000"/>
              </w:rPr>
            </w:pPr>
            <w:r w:rsidRPr="00DC08B4">
              <w:rPr>
                <w:rFonts w:ascii="Times New Roman" w:hAnsi="Times New Roman"/>
                <w:color w:val="000000"/>
              </w:rPr>
              <w:t>budżet państwa</w:t>
            </w:r>
          </w:p>
        </w:tc>
        <w:tc>
          <w:tcPr>
            <w:tcW w:w="569" w:type="dxa"/>
            <w:gridSpan w:val="2"/>
            <w:shd w:val="clear" w:color="auto" w:fill="FFFFFF" w:themeFill="background1"/>
          </w:tcPr>
          <w:p w14:paraId="726E8AE5" w14:textId="026C8906" w:rsidR="00C3793E" w:rsidRPr="00DC08B4" w:rsidRDefault="00C3793E" w:rsidP="00C3793E">
            <w:pPr>
              <w:spacing w:line="240" w:lineRule="auto"/>
              <w:rPr>
                <w:rFonts w:ascii="Times New Roman" w:eastAsia="Times New Roman" w:hAnsi="Times New Roman"/>
              </w:rPr>
            </w:pPr>
            <w:r w:rsidRPr="003510EE">
              <w:rPr>
                <w:rFonts w:ascii="Times New Roman" w:hAnsi="Times New Roman"/>
                <w:color w:val="000000" w:themeColor="text1"/>
              </w:rPr>
              <w:t>-</w:t>
            </w:r>
          </w:p>
        </w:tc>
        <w:tc>
          <w:tcPr>
            <w:tcW w:w="570" w:type="dxa"/>
            <w:gridSpan w:val="2"/>
            <w:shd w:val="clear" w:color="auto" w:fill="FFFFFF" w:themeFill="background1"/>
          </w:tcPr>
          <w:p w14:paraId="7C262114" w14:textId="77777777" w:rsidR="00C3793E" w:rsidRPr="003510EE" w:rsidRDefault="00C3793E" w:rsidP="00C3793E">
            <w:pPr>
              <w:spacing w:line="240" w:lineRule="auto"/>
              <w:rPr>
                <w:rFonts w:ascii="Times New Roman" w:hAnsi="Times New Roman"/>
                <w:color w:val="000000" w:themeColor="text1"/>
              </w:rPr>
            </w:pPr>
            <w:r>
              <w:rPr>
                <w:rFonts w:ascii="Times New Roman" w:hAnsi="Times New Roman"/>
                <w:color w:val="000000" w:themeColor="text1"/>
              </w:rPr>
              <w:t>32,711</w:t>
            </w:r>
          </w:p>
          <w:p w14:paraId="1403126B" w14:textId="324EAE89" w:rsidR="00C3793E" w:rsidRPr="00DC08B4" w:rsidRDefault="00C3793E" w:rsidP="00C3793E">
            <w:pPr>
              <w:spacing w:line="240" w:lineRule="auto"/>
              <w:rPr>
                <w:rFonts w:ascii="Times New Roman" w:hAnsi="Times New Roman"/>
                <w:color w:val="000000"/>
              </w:rPr>
            </w:pPr>
          </w:p>
        </w:tc>
        <w:tc>
          <w:tcPr>
            <w:tcW w:w="570" w:type="dxa"/>
            <w:gridSpan w:val="2"/>
            <w:shd w:val="clear" w:color="auto" w:fill="FFFFFF" w:themeFill="background1"/>
          </w:tcPr>
          <w:p w14:paraId="24ADEC2E" w14:textId="7063B69F" w:rsidR="00C3793E" w:rsidRPr="00DC08B4" w:rsidRDefault="00C3793E" w:rsidP="00C3793E">
            <w:pPr>
              <w:spacing w:line="240" w:lineRule="auto"/>
              <w:rPr>
                <w:rFonts w:ascii="Times New Roman" w:hAnsi="Times New Roman"/>
                <w:color w:val="000000"/>
              </w:rPr>
            </w:pPr>
            <w:r>
              <w:rPr>
                <w:rFonts w:ascii="Times New Roman" w:hAnsi="Times New Roman"/>
                <w:color w:val="000000" w:themeColor="text1"/>
              </w:rPr>
              <w:t>8,483</w:t>
            </w:r>
          </w:p>
        </w:tc>
        <w:tc>
          <w:tcPr>
            <w:tcW w:w="569" w:type="dxa"/>
            <w:gridSpan w:val="3"/>
            <w:shd w:val="clear" w:color="auto" w:fill="FFFFFF" w:themeFill="background1"/>
          </w:tcPr>
          <w:p w14:paraId="7A47D5F3" w14:textId="6E3A29B3" w:rsidR="00C3793E" w:rsidRPr="00DC08B4" w:rsidRDefault="00C3793E" w:rsidP="00C3793E">
            <w:pPr>
              <w:spacing w:line="240" w:lineRule="auto"/>
              <w:rPr>
                <w:rFonts w:ascii="Times New Roman" w:hAnsi="Times New Roman"/>
                <w:color w:val="000000"/>
              </w:rPr>
            </w:pPr>
            <w:r>
              <w:rPr>
                <w:rFonts w:ascii="Times New Roman" w:hAnsi="Times New Roman"/>
                <w:color w:val="000000" w:themeColor="text1"/>
              </w:rPr>
              <w:t>8,675</w:t>
            </w:r>
            <w:r w:rsidRPr="003510EE" w:rsidDel="00C9552A">
              <w:rPr>
                <w:rFonts w:ascii="Times New Roman" w:hAnsi="Times New Roman"/>
                <w:color w:val="000000" w:themeColor="text1"/>
              </w:rPr>
              <w:t xml:space="preserve"> </w:t>
            </w:r>
          </w:p>
        </w:tc>
        <w:tc>
          <w:tcPr>
            <w:tcW w:w="570" w:type="dxa"/>
            <w:gridSpan w:val="2"/>
            <w:shd w:val="clear" w:color="auto" w:fill="FFFFFF" w:themeFill="background1"/>
          </w:tcPr>
          <w:p w14:paraId="7A172603" w14:textId="209C7BEB" w:rsidR="00C3793E" w:rsidRPr="00DC08B4" w:rsidRDefault="00C3793E" w:rsidP="00C3793E">
            <w:pPr>
              <w:spacing w:line="240" w:lineRule="auto"/>
              <w:rPr>
                <w:rFonts w:ascii="Times New Roman" w:hAnsi="Times New Roman"/>
                <w:color w:val="000000"/>
              </w:rPr>
            </w:pPr>
            <w:r>
              <w:rPr>
                <w:rFonts w:ascii="Times New Roman" w:hAnsi="Times New Roman"/>
                <w:color w:val="000000" w:themeColor="text1"/>
              </w:rPr>
              <w:t>8,863</w:t>
            </w:r>
            <w:r w:rsidRPr="003510EE" w:rsidDel="00C9552A">
              <w:rPr>
                <w:rFonts w:ascii="Times New Roman" w:hAnsi="Times New Roman"/>
                <w:color w:val="000000" w:themeColor="text1"/>
              </w:rPr>
              <w:t xml:space="preserve"> </w:t>
            </w:r>
          </w:p>
        </w:tc>
        <w:tc>
          <w:tcPr>
            <w:tcW w:w="570" w:type="dxa"/>
            <w:shd w:val="clear" w:color="auto" w:fill="FFFFFF" w:themeFill="background1"/>
          </w:tcPr>
          <w:p w14:paraId="5C3CA05E" w14:textId="2FBBCF67" w:rsidR="00C3793E" w:rsidRPr="00DC08B4" w:rsidRDefault="00C3793E" w:rsidP="00C3793E">
            <w:pPr>
              <w:spacing w:line="240" w:lineRule="auto"/>
              <w:rPr>
                <w:rFonts w:ascii="Times New Roman" w:hAnsi="Times New Roman"/>
                <w:color w:val="000000"/>
              </w:rPr>
            </w:pPr>
            <w:r>
              <w:rPr>
                <w:rFonts w:ascii="Times New Roman" w:hAnsi="Times New Roman"/>
                <w:color w:val="000000" w:themeColor="text1"/>
              </w:rPr>
              <w:t>9,05</w:t>
            </w:r>
            <w:r w:rsidRPr="003510EE" w:rsidDel="00C9552A">
              <w:rPr>
                <w:rFonts w:ascii="Times New Roman" w:hAnsi="Times New Roman"/>
                <w:color w:val="000000" w:themeColor="text1"/>
              </w:rPr>
              <w:t xml:space="preserve"> </w:t>
            </w:r>
          </w:p>
        </w:tc>
        <w:tc>
          <w:tcPr>
            <w:tcW w:w="570" w:type="dxa"/>
            <w:gridSpan w:val="3"/>
            <w:shd w:val="clear" w:color="auto" w:fill="FFFFFF" w:themeFill="background1"/>
          </w:tcPr>
          <w:p w14:paraId="64F40815" w14:textId="3AAA2F28" w:rsidR="00C3793E" w:rsidRPr="00DC08B4" w:rsidRDefault="00C3793E" w:rsidP="00C3793E">
            <w:pPr>
              <w:spacing w:line="240" w:lineRule="auto"/>
              <w:rPr>
                <w:rFonts w:ascii="Times New Roman" w:hAnsi="Times New Roman"/>
                <w:color w:val="000000"/>
              </w:rPr>
            </w:pPr>
            <w:r>
              <w:rPr>
                <w:rFonts w:ascii="Times New Roman" w:hAnsi="Times New Roman"/>
                <w:color w:val="000000" w:themeColor="text1"/>
              </w:rPr>
              <w:t>9,243</w:t>
            </w:r>
          </w:p>
        </w:tc>
        <w:tc>
          <w:tcPr>
            <w:tcW w:w="569" w:type="dxa"/>
            <w:gridSpan w:val="3"/>
            <w:shd w:val="clear" w:color="auto" w:fill="FFFFFF" w:themeFill="background1"/>
          </w:tcPr>
          <w:p w14:paraId="47D0068E" w14:textId="60B25083" w:rsidR="00C3793E" w:rsidRPr="00DC08B4" w:rsidRDefault="00C3793E" w:rsidP="00C3793E">
            <w:pPr>
              <w:spacing w:line="240" w:lineRule="auto"/>
              <w:rPr>
                <w:rFonts w:ascii="Times New Roman" w:hAnsi="Times New Roman"/>
                <w:color w:val="000000"/>
              </w:rPr>
            </w:pPr>
            <w:r>
              <w:rPr>
                <w:rFonts w:ascii="Times New Roman" w:hAnsi="Times New Roman"/>
                <w:color w:val="000000" w:themeColor="text1"/>
              </w:rPr>
              <w:t>9,442</w:t>
            </w:r>
            <w:r w:rsidRPr="003510EE" w:rsidDel="00C9552A">
              <w:rPr>
                <w:rFonts w:ascii="Times New Roman" w:hAnsi="Times New Roman"/>
                <w:color w:val="000000" w:themeColor="text1"/>
              </w:rPr>
              <w:t xml:space="preserve"> </w:t>
            </w:r>
          </w:p>
        </w:tc>
        <w:tc>
          <w:tcPr>
            <w:tcW w:w="570" w:type="dxa"/>
            <w:gridSpan w:val="2"/>
            <w:shd w:val="clear" w:color="auto" w:fill="FFFFFF" w:themeFill="background1"/>
          </w:tcPr>
          <w:p w14:paraId="644F76FB" w14:textId="6F2E7DE8" w:rsidR="00C3793E" w:rsidRPr="00DC08B4" w:rsidRDefault="00C3793E" w:rsidP="00C3793E">
            <w:pPr>
              <w:spacing w:line="240" w:lineRule="auto"/>
              <w:rPr>
                <w:rFonts w:ascii="Times New Roman" w:hAnsi="Times New Roman"/>
                <w:color w:val="000000"/>
              </w:rPr>
            </w:pPr>
            <w:r>
              <w:rPr>
                <w:rFonts w:ascii="Times New Roman" w:hAnsi="Times New Roman"/>
                <w:color w:val="000000" w:themeColor="text1"/>
              </w:rPr>
              <w:t>9,647</w:t>
            </w:r>
            <w:r w:rsidRPr="003510EE" w:rsidDel="00C9552A">
              <w:rPr>
                <w:rFonts w:ascii="Times New Roman" w:hAnsi="Times New Roman"/>
                <w:color w:val="000000" w:themeColor="text1"/>
              </w:rPr>
              <w:t xml:space="preserve"> </w:t>
            </w:r>
          </w:p>
        </w:tc>
        <w:tc>
          <w:tcPr>
            <w:tcW w:w="570" w:type="dxa"/>
            <w:gridSpan w:val="2"/>
            <w:shd w:val="clear" w:color="auto" w:fill="FFFFFF" w:themeFill="background1"/>
          </w:tcPr>
          <w:p w14:paraId="7B01FE74" w14:textId="7956690F" w:rsidR="00C3793E" w:rsidRPr="00DC08B4" w:rsidRDefault="00C3793E" w:rsidP="00C3793E">
            <w:pPr>
              <w:spacing w:line="240" w:lineRule="auto"/>
              <w:rPr>
                <w:rFonts w:ascii="Times New Roman" w:hAnsi="Times New Roman"/>
                <w:color w:val="000000"/>
              </w:rPr>
            </w:pPr>
            <w:r>
              <w:rPr>
                <w:rFonts w:ascii="Times New Roman" w:hAnsi="Times New Roman"/>
                <w:color w:val="000000" w:themeColor="text1"/>
              </w:rPr>
              <w:t>9,852</w:t>
            </w:r>
          </w:p>
        </w:tc>
        <w:tc>
          <w:tcPr>
            <w:tcW w:w="570" w:type="dxa"/>
            <w:shd w:val="clear" w:color="auto" w:fill="FFFFFF" w:themeFill="background1"/>
          </w:tcPr>
          <w:p w14:paraId="1070CA40" w14:textId="011B6C92" w:rsidR="00C3793E" w:rsidRPr="00DC08B4" w:rsidRDefault="00C3793E" w:rsidP="00C3793E">
            <w:pPr>
              <w:spacing w:line="240" w:lineRule="auto"/>
              <w:rPr>
                <w:rFonts w:ascii="Times New Roman" w:hAnsi="Times New Roman"/>
                <w:color w:val="000000"/>
              </w:rPr>
            </w:pPr>
            <w:r>
              <w:rPr>
                <w:rFonts w:ascii="Times New Roman" w:hAnsi="Times New Roman"/>
                <w:color w:val="000000" w:themeColor="text1"/>
              </w:rPr>
              <w:t>10,063</w:t>
            </w:r>
          </w:p>
        </w:tc>
        <w:tc>
          <w:tcPr>
            <w:tcW w:w="1672" w:type="dxa"/>
            <w:gridSpan w:val="3"/>
            <w:shd w:val="clear" w:color="auto" w:fill="FFFFFF" w:themeFill="background1"/>
          </w:tcPr>
          <w:p w14:paraId="79153FA0" w14:textId="2E33EE6C" w:rsidR="00C3793E" w:rsidRPr="00DC08B4" w:rsidRDefault="00C3793E" w:rsidP="00C3793E">
            <w:pPr>
              <w:spacing w:line="240" w:lineRule="auto"/>
              <w:rPr>
                <w:rFonts w:ascii="Times New Roman" w:hAnsi="Times New Roman"/>
                <w:color w:val="000000"/>
                <w:spacing w:val="-2"/>
              </w:rPr>
            </w:pPr>
            <w:r>
              <w:rPr>
                <w:rFonts w:ascii="Times New Roman" w:hAnsi="Times New Roman"/>
                <w:color w:val="000000" w:themeColor="text1"/>
              </w:rPr>
              <w:t>116,029</w:t>
            </w:r>
          </w:p>
        </w:tc>
      </w:tr>
      <w:tr w:rsidR="00C51F9E" w:rsidRPr="00DC08B4" w14:paraId="376A0014" w14:textId="77777777" w:rsidTr="1AD27EFE">
        <w:trPr>
          <w:trHeight w:val="351"/>
        </w:trPr>
        <w:tc>
          <w:tcPr>
            <w:tcW w:w="3133" w:type="dxa"/>
            <w:gridSpan w:val="4"/>
            <w:shd w:val="clear" w:color="auto" w:fill="FFFFFF" w:themeFill="background1"/>
            <w:vAlign w:val="center"/>
          </w:tcPr>
          <w:p w14:paraId="7499D2BB" w14:textId="77777777" w:rsidR="00EE6B64" w:rsidRPr="00DC08B4" w:rsidRDefault="00EE6B64" w:rsidP="00EE6B64">
            <w:pPr>
              <w:spacing w:line="240" w:lineRule="auto"/>
              <w:rPr>
                <w:rFonts w:ascii="Times New Roman" w:hAnsi="Times New Roman"/>
                <w:color w:val="000000"/>
              </w:rPr>
            </w:pPr>
            <w:r w:rsidRPr="00DC08B4">
              <w:rPr>
                <w:rFonts w:ascii="Times New Roman" w:hAnsi="Times New Roman"/>
                <w:color w:val="000000"/>
              </w:rPr>
              <w:t>JST</w:t>
            </w:r>
          </w:p>
        </w:tc>
        <w:tc>
          <w:tcPr>
            <w:tcW w:w="569" w:type="dxa"/>
            <w:gridSpan w:val="2"/>
            <w:shd w:val="clear" w:color="auto" w:fill="FFFFFF" w:themeFill="background1"/>
          </w:tcPr>
          <w:p w14:paraId="179F370A" w14:textId="22122A99" w:rsidR="00EE6B64" w:rsidRPr="00DC08B4" w:rsidRDefault="00EE6B64" w:rsidP="00EE6B64">
            <w:pPr>
              <w:spacing w:line="240" w:lineRule="auto"/>
              <w:rPr>
                <w:rFonts w:ascii="Times New Roman" w:hAnsi="Times New Roman"/>
                <w:color w:val="000000"/>
              </w:rPr>
            </w:pPr>
            <w:r w:rsidRPr="003510EE">
              <w:rPr>
                <w:rFonts w:ascii="Times New Roman" w:hAnsi="Times New Roman"/>
                <w:color w:val="000000"/>
              </w:rPr>
              <w:t>-</w:t>
            </w:r>
          </w:p>
        </w:tc>
        <w:tc>
          <w:tcPr>
            <w:tcW w:w="570" w:type="dxa"/>
            <w:gridSpan w:val="2"/>
            <w:shd w:val="clear" w:color="auto" w:fill="FFFFFF" w:themeFill="background1"/>
          </w:tcPr>
          <w:p w14:paraId="6399B0EF" w14:textId="2DF8FDCF" w:rsidR="00EE6B64" w:rsidRPr="00DC08B4" w:rsidRDefault="00EE6B64" w:rsidP="00EE6B64">
            <w:pPr>
              <w:spacing w:line="240" w:lineRule="auto"/>
              <w:rPr>
                <w:rFonts w:ascii="Times New Roman" w:hAnsi="Times New Roman"/>
                <w:color w:val="000000"/>
              </w:rPr>
            </w:pPr>
            <w:r w:rsidRPr="003510EE">
              <w:rPr>
                <w:rFonts w:ascii="Times New Roman" w:hAnsi="Times New Roman"/>
                <w:color w:val="000000"/>
              </w:rPr>
              <w:t>-</w:t>
            </w:r>
          </w:p>
        </w:tc>
        <w:tc>
          <w:tcPr>
            <w:tcW w:w="570" w:type="dxa"/>
            <w:gridSpan w:val="2"/>
            <w:shd w:val="clear" w:color="auto" w:fill="FFFFFF" w:themeFill="background1"/>
          </w:tcPr>
          <w:p w14:paraId="41173C04" w14:textId="442DB9F4" w:rsidR="00EE6B64" w:rsidRPr="00DC08B4" w:rsidRDefault="00EE6B64" w:rsidP="00EE6B64">
            <w:pPr>
              <w:spacing w:line="240" w:lineRule="auto"/>
              <w:rPr>
                <w:rFonts w:ascii="Times New Roman" w:hAnsi="Times New Roman"/>
                <w:color w:val="000000"/>
              </w:rPr>
            </w:pPr>
            <w:r w:rsidRPr="003510EE">
              <w:rPr>
                <w:rFonts w:ascii="Times New Roman" w:hAnsi="Times New Roman"/>
                <w:color w:val="000000"/>
              </w:rPr>
              <w:t>-</w:t>
            </w:r>
          </w:p>
        </w:tc>
        <w:tc>
          <w:tcPr>
            <w:tcW w:w="569" w:type="dxa"/>
            <w:gridSpan w:val="3"/>
            <w:shd w:val="clear" w:color="auto" w:fill="FFFFFF" w:themeFill="background1"/>
          </w:tcPr>
          <w:p w14:paraId="35B1FDC2" w14:textId="2943919F" w:rsidR="00EE6B64" w:rsidRPr="00DC08B4" w:rsidRDefault="00EE6B64" w:rsidP="00EE6B64">
            <w:pPr>
              <w:spacing w:line="240" w:lineRule="auto"/>
              <w:rPr>
                <w:rFonts w:ascii="Times New Roman" w:hAnsi="Times New Roman"/>
                <w:color w:val="000000"/>
              </w:rPr>
            </w:pPr>
            <w:r w:rsidRPr="003510EE">
              <w:rPr>
                <w:rFonts w:ascii="Times New Roman" w:hAnsi="Times New Roman"/>
                <w:color w:val="000000"/>
              </w:rPr>
              <w:t>-</w:t>
            </w:r>
          </w:p>
        </w:tc>
        <w:tc>
          <w:tcPr>
            <w:tcW w:w="570" w:type="dxa"/>
            <w:gridSpan w:val="2"/>
            <w:shd w:val="clear" w:color="auto" w:fill="FFFFFF" w:themeFill="background1"/>
          </w:tcPr>
          <w:p w14:paraId="0902E967" w14:textId="20363B48" w:rsidR="00EE6B64" w:rsidRPr="00DC08B4" w:rsidRDefault="00EE6B64" w:rsidP="00EE6B64">
            <w:pPr>
              <w:spacing w:line="240" w:lineRule="auto"/>
              <w:rPr>
                <w:rFonts w:ascii="Times New Roman" w:hAnsi="Times New Roman"/>
                <w:color w:val="000000"/>
              </w:rPr>
            </w:pPr>
            <w:r w:rsidRPr="003510EE">
              <w:rPr>
                <w:rFonts w:ascii="Times New Roman" w:hAnsi="Times New Roman"/>
                <w:color w:val="000000"/>
              </w:rPr>
              <w:t>-</w:t>
            </w:r>
          </w:p>
        </w:tc>
        <w:tc>
          <w:tcPr>
            <w:tcW w:w="570" w:type="dxa"/>
            <w:shd w:val="clear" w:color="auto" w:fill="FFFFFF" w:themeFill="background1"/>
          </w:tcPr>
          <w:p w14:paraId="28F22D34" w14:textId="5B8D0DAD" w:rsidR="00EE6B64" w:rsidRPr="00DC08B4" w:rsidRDefault="00EE6B64" w:rsidP="00EE6B64">
            <w:pPr>
              <w:spacing w:line="240" w:lineRule="auto"/>
              <w:rPr>
                <w:rFonts w:ascii="Times New Roman" w:hAnsi="Times New Roman"/>
                <w:color w:val="000000"/>
              </w:rPr>
            </w:pPr>
            <w:r w:rsidRPr="003510EE">
              <w:rPr>
                <w:rFonts w:ascii="Times New Roman" w:hAnsi="Times New Roman"/>
                <w:color w:val="000000"/>
              </w:rPr>
              <w:t>-</w:t>
            </w:r>
          </w:p>
        </w:tc>
        <w:tc>
          <w:tcPr>
            <w:tcW w:w="570" w:type="dxa"/>
            <w:gridSpan w:val="3"/>
            <w:shd w:val="clear" w:color="auto" w:fill="FFFFFF" w:themeFill="background1"/>
          </w:tcPr>
          <w:p w14:paraId="2327F27B" w14:textId="4D527B7D" w:rsidR="00EE6B64" w:rsidRPr="00DC08B4" w:rsidRDefault="00EE6B64" w:rsidP="00EE6B64">
            <w:pPr>
              <w:spacing w:line="240" w:lineRule="auto"/>
              <w:rPr>
                <w:rFonts w:ascii="Times New Roman" w:hAnsi="Times New Roman"/>
                <w:color w:val="000000"/>
              </w:rPr>
            </w:pPr>
            <w:r w:rsidRPr="003510EE">
              <w:rPr>
                <w:rFonts w:ascii="Times New Roman" w:hAnsi="Times New Roman"/>
                <w:color w:val="000000"/>
              </w:rPr>
              <w:t>-</w:t>
            </w:r>
          </w:p>
        </w:tc>
        <w:tc>
          <w:tcPr>
            <w:tcW w:w="569" w:type="dxa"/>
            <w:gridSpan w:val="3"/>
            <w:shd w:val="clear" w:color="auto" w:fill="FFFFFF" w:themeFill="background1"/>
          </w:tcPr>
          <w:p w14:paraId="55E08D73" w14:textId="70585BD9" w:rsidR="00EE6B64" w:rsidRPr="00DC08B4" w:rsidRDefault="00EE6B64" w:rsidP="00EE6B64">
            <w:pPr>
              <w:spacing w:line="240" w:lineRule="auto"/>
              <w:rPr>
                <w:rFonts w:ascii="Times New Roman" w:hAnsi="Times New Roman"/>
                <w:color w:val="000000"/>
              </w:rPr>
            </w:pPr>
            <w:r w:rsidRPr="003510EE">
              <w:rPr>
                <w:rFonts w:ascii="Times New Roman" w:hAnsi="Times New Roman"/>
                <w:color w:val="000000"/>
              </w:rPr>
              <w:t>-</w:t>
            </w:r>
          </w:p>
        </w:tc>
        <w:tc>
          <w:tcPr>
            <w:tcW w:w="570" w:type="dxa"/>
            <w:gridSpan w:val="2"/>
            <w:shd w:val="clear" w:color="auto" w:fill="FFFFFF" w:themeFill="background1"/>
          </w:tcPr>
          <w:p w14:paraId="15A3B5D1" w14:textId="08C89430" w:rsidR="00EE6B64" w:rsidRPr="00DC08B4" w:rsidRDefault="00EE6B64" w:rsidP="00EE6B64">
            <w:pPr>
              <w:spacing w:line="240" w:lineRule="auto"/>
              <w:rPr>
                <w:rFonts w:ascii="Times New Roman" w:hAnsi="Times New Roman"/>
                <w:color w:val="000000"/>
              </w:rPr>
            </w:pPr>
            <w:r w:rsidRPr="003510EE">
              <w:rPr>
                <w:rFonts w:ascii="Times New Roman" w:hAnsi="Times New Roman"/>
                <w:color w:val="000000"/>
              </w:rPr>
              <w:t>-</w:t>
            </w:r>
          </w:p>
        </w:tc>
        <w:tc>
          <w:tcPr>
            <w:tcW w:w="570" w:type="dxa"/>
            <w:gridSpan w:val="2"/>
            <w:shd w:val="clear" w:color="auto" w:fill="FFFFFF" w:themeFill="background1"/>
          </w:tcPr>
          <w:p w14:paraId="10AEEC68" w14:textId="11E9AEC3" w:rsidR="00EE6B64" w:rsidRPr="00DC08B4" w:rsidRDefault="00EE6B64" w:rsidP="00EE6B64">
            <w:pPr>
              <w:spacing w:line="240" w:lineRule="auto"/>
              <w:rPr>
                <w:rFonts w:ascii="Times New Roman" w:hAnsi="Times New Roman"/>
                <w:color w:val="000000"/>
              </w:rPr>
            </w:pPr>
            <w:r w:rsidRPr="003510EE">
              <w:rPr>
                <w:rFonts w:ascii="Times New Roman" w:hAnsi="Times New Roman"/>
                <w:color w:val="000000"/>
              </w:rPr>
              <w:t>-</w:t>
            </w:r>
          </w:p>
        </w:tc>
        <w:tc>
          <w:tcPr>
            <w:tcW w:w="570" w:type="dxa"/>
            <w:shd w:val="clear" w:color="auto" w:fill="FFFFFF" w:themeFill="background1"/>
          </w:tcPr>
          <w:p w14:paraId="4F5908E2" w14:textId="4CE22097" w:rsidR="00EE6B64" w:rsidRPr="00DC08B4" w:rsidRDefault="00EE6B64" w:rsidP="00EE6B64">
            <w:pPr>
              <w:spacing w:line="240" w:lineRule="auto"/>
              <w:rPr>
                <w:rFonts w:ascii="Times New Roman" w:hAnsi="Times New Roman"/>
                <w:color w:val="000000"/>
              </w:rPr>
            </w:pPr>
            <w:r w:rsidRPr="003510EE">
              <w:rPr>
                <w:rFonts w:ascii="Times New Roman" w:hAnsi="Times New Roman"/>
                <w:color w:val="000000"/>
              </w:rPr>
              <w:t>-</w:t>
            </w:r>
          </w:p>
        </w:tc>
        <w:tc>
          <w:tcPr>
            <w:tcW w:w="1672" w:type="dxa"/>
            <w:gridSpan w:val="3"/>
            <w:shd w:val="clear" w:color="auto" w:fill="FFFFFF" w:themeFill="background1"/>
          </w:tcPr>
          <w:p w14:paraId="228A72F5" w14:textId="1A093213" w:rsidR="00EE6B64" w:rsidRPr="00DC08B4" w:rsidRDefault="00EE6B64" w:rsidP="00EE6B64">
            <w:pPr>
              <w:spacing w:line="240" w:lineRule="auto"/>
              <w:rPr>
                <w:rFonts w:ascii="Times New Roman" w:hAnsi="Times New Roman"/>
                <w:color w:val="000000"/>
                <w:spacing w:val="-2"/>
              </w:rPr>
            </w:pPr>
          </w:p>
        </w:tc>
      </w:tr>
      <w:tr w:rsidR="00C51F9E" w:rsidRPr="00DC08B4" w14:paraId="0C6C322A" w14:textId="77777777" w:rsidTr="1AD27EFE">
        <w:trPr>
          <w:trHeight w:val="351"/>
        </w:trPr>
        <w:tc>
          <w:tcPr>
            <w:tcW w:w="3133" w:type="dxa"/>
            <w:gridSpan w:val="4"/>
            <w:shd w:val="clear" w:color="auto" w:fill="FFFFFF" w:themeFill="background1"/>
            <w:vAlign w:val="center"/>
          </w:tcPr>
          <w:p w14:paraId="4F80D5C1" w14:textId="77777777" w:rsidR="00EE6B64" w:rsidRPr="00DC08B4" w:rsidRDefault="00EE6B64" w:rsidP="00EE6B64">
            <w:pPr>
              <w:spacing w:line="240" w:lineRule="auto"/>
              <w:rPr>
                <w:rFonts w:ascii="Times New Roman" w:hAnsi="Times New Roman"/>
                <w:color w:val="000000"/>
              </w:rPr>
            </w:pPr>
            <w:r w:rsidRPr="00DC08B4">
              <w:rPr>
                <w:rFonts w:ascii="Times New Roman" w:hAnsi="Times New Roman"/>
                <w:color w:val="000000"/>
              </w:rPr>
              <w:t>pozostałe jednostki (oddzielnie)</w:t>
            </w:r>
          </w:p>
        </w:tc>
        <w:tc>
          <w:tcPr>
            <w:tcW w:w="569" w:type="dxa"/>
            <w:gridSpan w:val="2"/>
            <w:shd w:val="clear" w:color="auto" w:fill="FFFFFF" w:themeFill="background1"/>
          </w:tcPr>
          <w:p w14:paraId="62160BF0" w14:textId="6DD2C7FC" w:rsidR="00EE6B64" w:rsidRPr="00DC08B4" w:rsidRDefault="00EE6B64" w:rsidP="00EE6B64">
            <w:pPr>
              <w:spacing w:line="240" w:lineRule="auto"/>
              <w:rPr>
                <w:rFonts w:ascii="Times New Roman" w:hAnsi="Times New Roman"/>
                <w:color w:val="000000"/>
              </w:rPr>
            </w:pPr>
            <w:r w:rsidRPr="003510EE">
              <w:rPr>
                <w:rFonts w:ascii="Times New Roman" w:hAnsi="Times New Roman"/>
                <w:color w:val="000000"/>
              </w:rPr>
              <w:t>-</w:t>
            </w:r>
          </w:p>
        </w:tc>
        <w:tc>
          <w:tcPr>
            <w:tcW w:w="570" w:type="dxa"/>
            <w:gridSpan w:val="2"/>
            <w:shd w:val="clear" w:color="auto" w:fill="FFFFFF" w:themeFill="background1"/>
          </w:tcPr>
          <w:p w14:paraId="16C0B91A" w14:textId="4A4EFA85" w:rsidR="00EE6B64" w:rsidRPr="00DC08B4" w:rsidRDefault="00EE6B64" w:rsidP="00EE6B64">
            <w:pPr>
              <w:spacing w:line="240" w:lineRule="auto"/>
              <w:rPr>
                <w:rFonts w:ascii="Times New Roman" w:hAnsi="Times New Roman"/>
                <w:color w:val="000000"/>
              </w:rPr>
            </w:pPr>
            <w:r w:rsidRPr="003510EE">
              <w:rPr>
                <w:rFonts w:ascii="Times New Roman" w:hAnsi="Times New Roman"/>
                <w:color w:val="000000"/>
              </w:rPr>
              <w:t>-</w:t>
            </w:r>
          </w:p>
        </w:tc>
        <w:tc>
          <w:tcPr>
            <w:tcW w:w="570" w:type="dxa"/>
            <w:gridSpan w:val="2"/>
            <w:shd w:val="clear" w:color="auto" w:fill="FFFFFF" w:themeFill="background1"/>
          </w:tcPr>
          <w:p w14:paraId="722E21EB" w14:textId="52ED906A" w:rsidR="00EE6B64" w:rsidRPr="00DC08B4" w:rsidRDefault="00EE6B64" w:rsidP="00EE6B64">
            <w:pPr>
              <w:spacing w:line="240" w:lineRule="auto"/>
              <w:rPr>
                <w:rFonts w:ascii="Times New Roman" w:hAnsi="Times New Roman"/>
                <w:color w:val="000000"/>
              </w:rPr>
            </w:pPr>
            <w:r w:rsidRPr="003510EE">
              <w:rPr>
                <w:rFonts w:ascii="Times New Roman" w:hAnsi="Times New Roman"/>
                <w:color w:val="000000"/>
              </w:rPr>
              <w:t>-</w:t>
            </w:r>
          </w:p>
        </w:tc>
        <w:tc>
          <w:tcPr>
            <w:tcW w:w="569" w:type="dxa"/>
            <w:gridSpan w:val="3"/>
            <w:shd w:val="clear" w:color="auto" w:fill="FFFFFF" w:themeFill="background1"/>
          </w:tcPr>
          <w:p w14:paraId="6BA7A6CC" w14:textId="7ECA1303" w:rsidR="00EE6B64" w:rsidRPr="00DC08B4" w:rsidRDefault="00EE6B64" w:rsidP="00EE6B64">
            <w:pPr>
              <w:spacing w:line="240" w:lineRule="auto"/>
              <w:rPr>
                <w:rFonts w:ascii="Times New Roman" w:hAnsi="Times New Roman"/>
                <w:color w:val="000000"/>
              </w:rPr>
            </w:pPr>
            <w:r w:rsidRPr="003510EE">
              <w:rPr>
                <w:rFonts w:ascii="Times New Roman" w:hAnsi="Times New Roman"/>
                <w:color w:val="000000"/>
              </w:rPr>
              <w:t>-</w:t>
            </w:r>
          </w:p>
        </w:tc>
        <w:tc>
          <w:tcPr>
            <w:tcW w:w="570" w:type="dxa"/>
            <w:gridSpan w:val="2"/>
            <w:shd w:val="clear" w:color="auto" w:fill="FFFFFF" w:themeFill="background1"/>
          </w:tcPr>
          <w:p w14:paraId="6FBB47BA" w14:textId="2948587F" w:rsidR="00EE6B64" w:rsidRPr="00DC08B4" w:rsidRDefault="00EE6B64" w:rsidP="00EE6B64">
            <w:pPr>
              <w:spacing w:line="240" w:lineRule="auto"/>
              <w:rPr>
                <w:rFonts w:ascii="Times New Roman" w:hAnsi="Times New Roman"/>
                <w:color w:val="000000"/>
              </w:rPr>
            </w:pPr>
            <w:r w:rsidRPr="003510EE">
              <w:rPr>
                <w:rFonts w:ascii="Times New Roman" w:hAnsi="Times New Roman"/>
                <w:color w:val="000000"/>
              </w:rPr>
              <w:t>-</w:t>
            </w:r>
          </w:p>
        </w:tc>
        <w:tc>
          <w:tcPr>
            <w:tcW w:w="570" w:type="dxa"/>
            <w:shd w:val="clear" w:color="auto" w:fill="FFFFFF" w:themeFill="background1"/>
          </w:tcPr>
          <w:p w14:paraId="05AC6309" w14:textId="5777C418" w:rsidR="00EE6B64" w:rsidRPr="00DC08B4" w:rsidRDefault="00EE6B64" w:rsidP="00EE6B64">
            <w:pPr>
              <w:spacing w:line="240" w:lineRule="auto"/>
              <w:rPr>
                <w:rFonts w:ascii="Times New Roman" w:hAnsi="Times New Roman"/>
                <w:color w:val="000000"/>
              </w:rPr>
            </w:pPr>
            <w:r w:rsidRPr="003510EE">
              <w:rPr>
                <w:rFonts w:ascii="Times New Roman" w:hAnsi="Times New Roman"/>
                <w:color w:val="000000"/>
              </w:rPr>
              <w:t>-</w:t>
            </w:r>
          </w:p>
        </w:tc>
        <w:tc>
          <w:tcPr>
            <w:tcW w:w="570" w:type="dxa"/>
            <w:gridSpan w:val="3"/>
            <w:shd w:val="clear" w:color="auto" w:fill="FFFFFF" w:themeFill="background1"/>
          </w:tcPr>
          <w:p w14:paraId="335574E8" w14:textId="28AAC342" w:rsidR="00EE6B64" w:rsidRPr="00DC08B4" w:rsidRDefault="00EE6B64" w:rsidP="00EE6B64">
            <w:pPr>
              <w:spacing w:line="240" w:lineRule="auto"/>
              <w:rPr>
                <w:rFonts w:ascii="Times New Roman" w:hAnsi="Times New Roman"/>
                <w:color w:val="000000"/>
              </w:rPr>
            </w:pPr>
            <w:r w:rsidRPr="003510EE">
              <w:rPr>
                <w:rFonts w:ascii="Times New Roman" w:hAnsi="Times New Roman"/>
                <w:color w:val="000000"/>
              </w:rPr>
              <w:t>-</w:t>
            </w:r>
          </w:p>
        </w:tc>
        <w:tc>
          <w:tcPr>
            <w:tcW w:w="569" w:type="dxa"/>
            <w:gridSpan w:val="3"/>
            <w:shd w:val="clear" w:color="auto" w:fill="FFFFFF" w:themeFill="background1"/>
          </w:tcPr>
          <w:p w14:paraId="0902FBEF" w14:textId="3A117C17" w:rsidR="00EE6B64" w:rsidRPr="00DC08B4" w:rsidRDefault="00EE6B64" w:rsidP="00EE6B64">
            <w:pPr>
              <w:spacing w:line="240" w:lineRule="auto"/>
              <w:rPr>
                <w:rFonts w:ascii="Times New Roman" w:hAnsi="Times New Roman"/>
                <w:color w:val="000000"/>
              </w:rPr>
            </w:pPr>
            <w:r w:rsidRPr="003510EE">
              <w:rPr>
                <w:rFonts w:ascii="Times New Roman" w:hAnsi="Times New Roman"/>
                <w:color w:val="000000"/>
              </w:rPr>
              <w:t>-</w:t>
            </w:r>
          </w:p>
        </w:tc>
        <w:tc>
          <w:tcPr>
            <w:tcW w:w="570" w:type="dxa"/>
            <w:gridSpan w:val="2"/>
            <w:shd w:val="clear" w:color="auto" w:fill="FFFFFF" w:themeFill="background1"/>
          </w:tcPr>
          <w:p w14:paraId="7B9B96E9" w14:textId="4BD25246" w:rsidR="00EE6B64" w:rsidRPr="00DC08B4" w:rsidRDefault="00EE6B64" w:rsidP="00EE6B64">
            <w:pPr>
              <w:spacing w:line="240" w:lineRule="auto"/>
              <w:rPr>
                <w:rFonts w:ascii="Times New Roman" w:hAnsi="Times New Roman"/>
                <w:color w:val="000000"/>
              </w:rPr>
            </w:pPr>
            <w:r w:rsidRPr="003510EE">
              <w:rPr>
                <w:rFonts w:ascii="Times New Roman" w:hAnsi="Times New Roman"/>
                <w:color w:val="000000"/>
              </w:rPr>
              <w:t>-</w:t>
            </w:r>
          </w:p>
        </w:tc>
        <w:tc>
          <w:tcPr>
            <w:tcW w:w="570" w:type="dxa"/>
            <w:gridSpan w:val="2"/>
            <w:shd w:val="clear" w:color="auto" w:fill="FFFFFF" w:themeFill="background1"/>
          </w:tcPr>
          <w:p w14:paraId="40B36E55" w14:textId="5EAB320D" w:rsidR="00EE6B64" w:rsidRPr="00DC08B4" w:rsidRDefault="00EE6B64" w:rsidP="00EE6B64">
            <w:pPr>
              <w:spacing w:line="240" w:lineRule="auto"/>
              <w:rPr>
                <w:rFonts w:ascii="Times New Roman" w:hAnsi="Times New Roman"/>
                <w:color w:val="000000"/>
              </w:rPr>
            </w:pPr>
            <w:r w:rsidRPr="003510EE">
              <w:rPr>
                <w:rFonts w:ascii="Times New Roman" w:hAnsi="Times New Roman"/>
                <w:color w:val="000000"/>
              </w:rPr>
              <w:t>-</w:t>
            </w:r>
          </w:p>
        </w:tc>
        <w:tc>
          <w:tcPr>
            <w:tcW w:w="570" w:type="dxa"/>
            <w:shd w:val="clear" w:color="auto" w:fill="FFFFFF" w:themeFill="background1"/>
          </w:tcPr>
          <w:p w14:paraId="77D4409C" w14:textId="68AC08C4" w:rsidR="00EE6B64" w:rsidRPr="00DC08B4" w:rsidRDefault="00EE6B64" w:rsidP="00EE6B64">
            <w:pPr>
              <w:spacing w:line="240" w:lineRule="auto"/>
              <w:rPr>
                <w:rFonts w:ascii="Times New Roman" w:hAnsi="Times New Roman"/>
                <w:color w:val="000000"/>
              </w:rPr>
            </w:pPr>
            <w:r w:rsidRPr="003510EE">
              <w:rPr>
                <w:rFonts w:ascii="Times New Roman" w:hAnsi="Times New Roman"/>
                <w:color w:val="000000"/>
              </w:rPr>
              <w:t>-</w:t>
            </w:r>
          </w:p>
        </w:tc>
        <w:tc>
          <w:tcPr>
            <w:tcW w:w="1672" w:type="dxa"/>
            <w:gridSpan w:val="3"/>
            <w:shd w:val="clear" w:color="auto" w:fill="FFFFFF" w:themeFill="background1"/>
          </w:tcPr>
          <w:p w14:paraId="0B9E2C88" w14:textId="2AD9448F" w:rsidR="00EE6B64" w:rsidRPr="00DC08B4" w:rsidRDefault="00EE6B64" w:rsidP="00EE6B64">
            <w:pPr>
              <w:spacing w:line="240" w:lineRule="auto"/>
              <w:rPr>
                <w:rFonts w:ascii="Times New Roman" w:hAnsi="Times New Roman"/>
                <w:color w:val="000000"/>
                <w:spacing w:val="-2"/>
              </w:rPr>
            </w:pPr>
          </w:p>
        </w:tc>
      </w:tr>
      <w:tr w:rsidR="00C3793E" w:rsidRPr="00DC08B4" w14:paraId="0CF7F670" w14:textId="77777777" w:rsidTr="1AD27EFE">
        <w:trPr>
          <w:trHeight w:val="360"/>
        </w:trPr>
        <w:tc>
          <w:tcPr>
            <w:tcW w:w="3133" w:type="dxa"/>
            <w:gridSpan w:val="4"/>
            <w:shd w:val="clear" w:color="auto" w:fill="FFFFFF" w:themeFill="background1"/>
            <w:vAlign w:val="center"/>
          </w:tcPr>
          <w:p w14:paraId="4538F780" w14:textId="77777777" w:rsidR="00C3793E" w:rsidRPr="00DC08B4" w:rsidRDefault="00C3793E" w:rsidP="00C3793E">
            <w:pPr>
              <w:spacing w:line="240" w:lineRule="auto"/>
              <w:rPr>
                <w:rFonts w:ascii="Times New Roman" w:hAnsi="Times New Roman"/>
                <w:color w:val="000000"/>
              </w:rPr>
            </w:pPr>
            <w:r w:rsidRPr="00DC08B4">
              <w:rPr>
                <w:rFonts w:ascii="Times New Roman" w:hAnsi="Times New Roman"/>
                <w:b/>
                <w:color w:val="000000"/>
              </w:rPr>
              <w:t>Saldo ogółem</w:t>
            </w:r>
          </w:p>
        </w:tc>
        <w:tc>
          <w:tcPr>
            <w:tcW w:w="569" w:type="dxa"/>
            <w:gridSpan w:val="2"/>
            <w:shd w:val="clear" w:color="auto" w:fill="FFFFFF" w:themeFill="background1"/>
          </w:tcPr>
          <w:p w14:paraId="4DF05997" w14:textId="5449ADAF" w:rsidR="00C3793E" w:rsidRPr="00DC08B4" w:rsidRDefault="00C3793E" w:rsidP="00C3793E">
            <w:pPr>
              <w:spacing w:line="240" w:lineRule="auto"/>
              <w:rPr>
                <w:rFonts w:ascii="Times New Roman" w:hAnsi="Times New Roman"/>
                <w:color w:val="000000"/>
              </w:rPr>
            </w:pPr>
            <w:r w:rsidRPr="003510EE">
              <w:rPr>
                <w:rFonts w:ascii="Times New Roman" w:hAnsi="Times New Roman"/>
                <w:color w:val="000000" w:themeColor="text1"/>
              </w:rPr>
              <w:t>-</w:t>
            </w:r>
          </w:p>
        </w:tc>
        <w:tc>
          <w:tcPr>
            <w:tcW w:w="570" w:type="dxa"/>
            <w:gridSpan w:val="2"/>
            <w:shd w:val="clear" w:color="auto" w:fill="FFFFFF" w:themeFill="background1"/>
          </w:tcPr>
          <w:p w14:paraId="52D9FCF2" w14:textId="3330328D" w:rsidR="00C3793E" w:rsidRPr="003510EE" w:rsidRDefault="00C3793E" w:rsidP="00C3793E">
            <w:pPr>
              <w:spacing w:line="240" w:lineRule="auto"/>
              <w:rPr>
                <w:rFonts w:ascii="Times New Roman" w:hAnsi="Times New Roman"/>
                <w:color w:val="000000" w:themeColor="text1"/>
              </w:rPr>
            </w:pPr>
            <w:r>
              <w:rPr>
                <w:rFonts w:ascii="Times New Roman" w:hAnsi="Times New Roman"/>
                <w:color w:val="000000" w:themeColor="text1"/>
              </w:rPr>
              <w:t>-32,711</w:t>
            </w:r>
          </w:p>
          <w:p w14:paraId="0018EB36" w14:textId="6C955A73" w:rsidR="00C3793E" w:rsidRPr="00DC08B4" w:rsidRDefault="00C3793E" w:rsidP="00C3793E">
            <w:pPr>
              <w:spacing w:line="240" w:lineRule="auto"/>
              <w:rPr>
                <w:rFonts w:ascii="Times New Roman" w:hAnsi="Times New Roman"/>
                <w:color w:val="000000"/>
              </w:rPr>
            </w:pPr>
          </w:p>
        </w:tc>
        <w:tc>
          <w:tcPr>
            <w:tcW w:w="570" w:type="dxa"/>
            <w:gridSpan w:val="2"/>
            <w:shd w:val="clear" w:color="auto" w:fill="FFFFFF" w:themeFill="background1"/>
          </w:tcPr>
          <w:p w14:paraId="45FD028A" w14:textId="72DC422A" w:rsidR="00C3793E" w:rsidRPr="00DC08B4" w:rsidRDefault="00C3793E" w:rsidP="00C3793E">
            <w:pPr>
              <w:spacing w:line="240" w:lineRule="auto"/>
              <w:rPr>
                <w:rFonts w:ascii="Times New Roman" w:hAnsi="Times New Roman"/>
                <w:color w:val="000000"/>
              </w:rPr>
            </w:pPr>
            <w:r>
              <w:rPr>
                <w:rFonts w:ascii="Times New Roman" w:hAnsi="Times New Roman"/>
                <w:color w:val="000000" w:themeColor="text1"/>
              </w:rPr>
              <w:t>-8,483</w:t>
            </w:r>
          </w:p>
        </w:tc>
        <w:tc>
          <w:tcPr>
            <w:tcW w:w="569" w:type="dxa"/>
            <w:gridSpan w:val="3"/>
            <w:shd w:val="clear" w:color="auto" w:fill="FFFFFF" w:themeFill="background1"/>
          </w:tcPr>
          <w:p w14:paraId="5B6BB2C3" w14:textId="5908F019" w:rsidR="00C3793E" w:rsidRPr="00DC08B4" w:rsidRDefault="00C3793E" w:rsidP="00C3793E">
            <w:pPr>
              <w:spacing w:line="240" w:lineRule="auto"/>
              <w:rPr>
                <w:rFonts w:ascii="Times New Roman" w:hAnsi="Times New Roman"/>
                <w:color w:val="000000"/>
              </w:rPr>
            </w:pPr>
            <w:r>
              <w:rPr>
                <w:rFonts w:ascii="Times New Roman" w:hAnsi="Times New Roman"/>
                <w:color w:val="000000" w:themeColor="text1"/>
              </w:rPr>
              <w:t>-8,675</w:t>
            </w:r>
            <w:r w:rsidRPr="003510EE" w:rsidDel="00C9552A">
              <w:rPr>
                <w:rFonts w:ascii="Times New Roman" w:hAnsi="Times New Roman"/>
                <w:color w:val="000000" w:themeColor="text1"/>
              </w:rPr>
              <w:t xml:space="preserve"> </w:t>
            </w:r>
          </w:p>
        </w:tc>
        <w:tc>
          <w:tcPr>
            <w:tcW w:w="570" w:type="dxa"/>
            <w:gridSpan w:val="2"/>
            <w:shd w:val="clear" w:color="auto" w:fill="FFFFFF" w:themeFill="background1"/>
          </w:tcPr>
          <w:p w14:paraId="3F1E767A" w14:textId="44D3EF21" w:rsidR="00C3793E" w:rsidRPr="00DC08B4" w:rsidRDefault="00C3793E" w:rsidP="00C3793E">
            <w:pPr>
              <w:spacing w:line="240" w:lineRule="auto"/>
              <w:rPr>
                <w:rFonts w:ascii="Times New Roman" w:hAnsi="Times New Roman"/>
                <w:color w:val="000000"/>
              </w:rPr>
            </w:pPr>
            <w:r>
              <w:rPr>
                <w:rFonts w:ascii="Times New Roman" w:hAnsi="Times New Roman"/>
                <w:color w:val="000000" w:themeColor="text1"/>
              </w:rPr>
              <w:t>-8,863</w:t>
            </w:r>
            <w:r w:rsidRPr="003510EE" w:rsidDel="00C9552A">
              <w:rPr>
                <w:rFonts w:ascii="Times New Roman" w:hAnsi="Times New Roman"/>
                <w:color w:val="000000" w:themeColor="text1"/>
              </w:rPr>
              <w:t xml:space="preserve"> </w:t>
            </w:r>
          </w:p>
        </w:tc>
        <w:tc>
          <w:tcPr>
            <w:tcW w:w="570" w:type="dxa"/>
            <w:shd w:val="clear" w:color="auto" w:fill="FFFFFF" w:themeFill="background1"/>
          </w:tcPr>
          <w:p w14:paraId="698987E4" w14:textId="1CC12B22" w:rsidR="00C3793E" w:rsidRPr="00DC08B4" w:rsidRDefault="00C3793E" w:rsidP="00C3793E">
            <w:pPr>
              <w:spacing w:line="240" w:lineRule="auto"/>
              <w:rPr>
                <w:rFonts w:ascii="Times New Roman" w:hAnsi="Times New Roman"/>
                <w:color w:val="000000"/>
              </w:rPr>
            </w:pPr>
            <w:r>
              <w:rPr>
                <w:rFonts w:ascii="Times New Roman" w:hAnsi="Times New Roman"/>
                <w:color w:val="000000" w:themeColor="text1"/>
              </w:rPr>
              <w:t>-9,05</w:t>
            </w:r>
            <w:r w:rsidRPr="003510EE" w:rsidDel="00C9552A">
              <w:rPr>
                <w:rFonts w:ascii="Times New Roman" w:hAnsi="Times New Roman"/>
                <w:color w:val="000000" w:themeColor="text1"/>
              </w:rPr>
              <w:t xml:space="preserve"> </w:t>
            </w:r>
          </w:p>
        </w:tc>
        <w:tc>
          <w:tcPr>
            <w:tcW w:w="570" w:type="dxa"/>
            <w:gridSpan w:val="3"/>
            <w:shd w:val="clear" w:color="auto" w:fill="FFFFFF" w:themeFill="background1"/>
          </w:tcPr>
          <w:p w14:paraId="007E9068" w14:textId="058DD749" w:rsidR="00C3793E" w:rsidRPr="00DC08B4" w:rsidRDefault="00C3793E" w:rsidP="00C3793E">
            <w:pPr>
              <w:spacing w:line="240" w:lineRule="auto"/>
              <w:rPr>
                <w:rFonts w:ascii="Times New Roman" w:hAnsi="Times New Roman"/>
                <w:color w:val="000000"/>
              </w:rPr>
            </w:pPr>
            <w:r>
              <w:rPr>
                <w:rFonts w:ascii="Times New Roman" w:hAnsi="Times New Roman"/>
                <w:color w:val="000000" w:themeColor="text1"/>
              </w:rPr>
              <w:t>-9,243</w:t>
            </w:r>
          </w:p>
        </w:tc>
        <w:tc>
          <w:tcPr>
            <w:tcW w:w="569" w:type="dxa"/>
            <w:gridSpan w:val="3"/>
            <w:shd w:val="clear" w:color="auto" w:fill="FFFFFF" w:themeFill="background1"/>
          </w:tcPr>
          <w:p w14:paraId="08440F64" w14:textId="20DF9FAC" w:rsidR="00C3793E" w:rsidRPr="00DC08B4" w:rsidRDefault="00C3793E" w:rsidP="00C3793E">
            <w:pPr>
              <w:spacing w:line="240" w:lineRule="auto"/>
              <w:rPr>
                <w:rFonts w:ascii="Times New Roman" w:hAnsi="Times New Roman"/>
                <w:color w:val="000000"/>
              </w:rPr>
            </w:pPr>
            <w:r>
              <w:rPr>
                <w:rFonts w:ascii="Times New Roman" w:hAnsi="Times New Roman"/>
                <w:color w:val="000000" w:themeColor="text1"/>
              </w:rPr>
              <w:t>-9,442</w:t>
            </w:r>
            <w:r w:rsidRPr="003510EE" w:rsidDel="00C9552A">
              <w:rPr>
                <w:rFonts w:ascii="Times New Roman" w:hAnsi="Times New Roman"/>
                <w:color w:val="000000" w:themeColor="text1"/>
              </w:rPr>
              <w:t xml:space="preserve"> </w:t>
            </w:r>
          </w:p>
        </w:tc>
        <w:tc>
          <w:tcPr>
            <w:tcW w:w="570" w:type="dxa"/>
            <w:gridSpan w:val="2"/>
            <w:shd w:val="clear" w:color="auto" w:fill="FFFFFF" w:themeFill="background1"/>
          </w:tcPr>
          <w:p w14:paraId="35CC8553" w14:textId="21BED90C" w:rsidR="00C3793E" w:rsidRPr="00DC08B4" w:rsidRDefault="00C3793E" w:rsidP="00C3793E">
            <w:pPr>
              <w:spacing w:line="240" w:lineRule="auto"/>
              <w:rPr>
                <w:rFonts w:ascii="Times New Roman" w:hAnsi="Times New Roman"/>
                <w:color w:val="000000"/>
              </w:rPr>
            </w:pPr>
            <w:r>
              <w:rPr>
                <w:rFonts w:ascii="Times New Roman" w:hAnsi="Times New Roman"/>
                <w:color w:val="000000" w:themeColor="text1"/>
              </w:rPr>
              <w:t>-9,647</w:t>
            </w:r>
            <w:r w:rsidRPr="003510EE" w:rsidDel="00C9552A">
              <w:rPr>
                <w:rFonts w:ascii="Times New Roman" w:hAnsi="Times New Roman"/>
                <w:color w:val="000000" w:themeColor="text1"/>
              </w:rPr>
              <w:t xml:space="preserve"> </w:t>
            </w:r>
          </w:p>
        </w:tc>
        <w:tc>
          <w:tcPr>
            <w:tcW w:w="570" w:type="dxa"/>
            <w:gridSpan w:val="2"/>
            <w:shd w:val="clear" w:color="auto" w:fill="FFFFFF" w:themeFill="background1"/>
          </w:tcPr>
          <w:p w14:paraId="691C316B" w14:textId="1EABEF45" w:rsidR="00C3793E" w:rsidRPr="00DC08B4" w:rsidRDefault="00C3793E" w:rsidP="00C3793E">
            <w:pPr>
              <w:spacing w:line="240" w:lineRule="auto"/>
              <w:rPr>
                <w:rFonts w:ascii="Times New Roman" w:hAnsi="Times New Roman"/>
                <w:color w:val="000000"/>
              </w:rPr>
            </w:pPr>
            <w:r>
              <w:rPr>
                <w:rFonts w:ascii="Times New Roman" w:hAnsi="Times New Roman"/>
                <w:color w:val="000000" w:themeColor="text1"/>
              </w:rPr>
              <w:t>-9,852</w:t>
            </w:r>
          </w:p>
        </w:tc>
        <w:tc>
          <w:tcPr>
            <w:tcW w:w="570" w:type="dxa"/>
            <w:shd w:val="clear" w:color="auto" w:fill="FFFFFF" w:themeFill="background1"/>
          </w:tcPr>
          <w:p w14:paraId="4BB2D735" w14:textId="33AF281B" w:rsidR="00C3793E" w:rsidRPr="00DC08B4" w:rsidRDefault="00C3793E" w:rsidP="00C3793E">
            <w:pPr>
              <w:spacing w:line="240" w:lineRule="auto"/>
              <w:rPr>
                <w:rFonts w:ascii="Times New Roman" w:hAnsi="Times New Roman"/>
                <w:color w:val="000000"/>
              </w:rPr>
            </w:pPr>
            <w:r>
              <w:rPr>
                <w:rFonts w:ascii="Times New Roman" w:hAnsi="Times New Roman"/>
                <w:color w:val="000000" w:themeColor="text1"/>
              </w:rPr>
              <w:t>-10,063</w:t>
            </w:r>
          </w:p>
        </w:tc>
        <w:tc>
          <w:tcPr>
            <w:tcW w:w="1672" w:type="dxa"/>
            <w:gridSpan w:val="3"/>
            <w:shd w:val="clear" w:color="auto" w:fill="FFFFFF" w:themeFill="background1"/>
          </w:tcPr>
          <w:p w14:paraId="445735F6" w14:textId="62C0EE87" w:rsidR="00C3793E" w:rsidRPr="00EE6B64" w:rsidRDefault="00C3793E" w:rsidP="00C3793E">
            <w:pPr>
              <w:spacing w:line="240" w:lineRule="auto"/>
              <w:rPr>
                <w:rFonts w:ascii="Times New Roman" w:hAnsi="Times New Roman"/>
                <w:color w:val="000000"/>
                <w:lang w:eastAsia="pl-PL"/>
              </w:rPr>
            </w:pPr>
            <w:r>
              <w:rPr>
                <w:rFonts w:ascii="Times New Roman" w:hAnsi="Times New Roman"/>
                <w:color w:val="000000" w:themeColor="text1"/>
              </w:rPr>
              <w:t>-116,029</w:t>
            </w:r>
          </w:p>
        </w:tc>
      </w:tr>
      <w:tr w:rsidR="00C3793E" w:rsidRPr="00DC08B4" w14:paraId="03958049" w14:textId="77777777" w:rsidTr="1AD27EFE">
        <w:trPr>
          <w:trHeight w:val="360"/>
        </w:trPr>
        <w:tc>
          <w:tcPr>
            <w:tcW w:w="3133" w:type="dxa"/>
            <w:gridSpan w:val="4"/>
            <w:shd w:val="clear" w:color="auto" w:fill="FFFFFF" w:themeFill="background1"/>
            <w:vAlign w:val="center"/>
          </w:tcPr>
          <w:p w14:paraId="0FE98B17" w14:textId="77777777" w:rsidR="00C3793E" w:rsidRPr="00DC08B4" w:rsidRDefault="00C3793E" w:rsidP="00C3793E">
            <w:pPr>
              <w:spacing w:line="240" w:lineRule="auto"/>
              <w:rPr>
                <w:rFonts w:ascii="Times New Roman" w:hAnsi="Times New Roman"/>
                <w:color w:val="000000"/>
              </w:rPr>
            </w:pPr>
            <w:r w:rsidRPr="00DC08B4">
              <w:rPr>
                <w:rFonts w:ascii="Times New Roman" w:hAnsi="Times New Roman"/>
                <w:color w:val="000000"/>
              </w:rPr>
              <w:t>budżet państwa</w:t>
            </w:r>
          </w:p>
        </w:tc>
        <w:tc>
          <w:tcPr>
            <w:tcW w:w="569" w:type="dxa"/>
            <w:gridSpan w:val="2"/>
            <w:shd w:val="clear" w:color="auto" w:fill="FFFFFF" w:themeFill="background1"/>
          </w:tcPr>
          <w:p w14:paraId="416FD1E1" w14:textId="42E0C4EB" w:rsidR="00C3793E" w:rsidRPr="00DC08B4" w:rsidRDefault="00C3793E" w:rsidP="00C3793E">
            <w:pPr>
              <w:spacing w:line="240" w:lineRule="auto"/>
              <w:rPr>
                <w:rFonts w:ascii="Times New Roman" w:hAnsi="Times New Roman"/>
                <w:color w:val="000000"/>
              </w:rPr>
            </w:pPr>
            <w:r w:rsidRPr="003510EE">
              <w:rPr>
                <w:rFonts w:ascii="Times New Roman" w:hAnsi="Times New Roman"/>
                <w:color w:val="000000" w:themeColor="text1"/>
              </w:rPr>
              <w:t>-</w:t>
            </w:r>
          </w:p>
        </w:tc>
        <w:tc>
          <w:tcPr>
            <w:tcW w:w="570" w:type="dxa"/>
            <w:gridSpan w:val="2"/>
            <w:shd w:val="clear" w:color="auto" w:fill="FFFFFF" w:themeFill="background1"/>
          </w:tcPr>
          <w:p w14:paraId="6959906D" w14:textId="77777777" w:rsidR="00C3793E" w:rsidRPr="003510EE" w:rsidRDefault="00C3793E" w:rsidP="00C3793E">
            <w:pPr>
              <w:spacing w:line="240" w:lineRule="auto"/>
              <w:rPr>
                <w:rFonts w:ascii="Times New Roman" w:hAnsi="Times New Roman"/>
                <w:color w:val="000000" w:themeColor="text1"/>
              </w:rPr>
            </w:pPr>
            <w:r>
              <w:rPr>
                <w:rFonts w:ascii="Times New Roman" w:hAnsi="Times New Roman"/>
                <w:color w:val="000000" w:themeColor="text1"/>
              </w:rPr>
              <w:t>-32,711</w:t>
            </w:r>
          </w:p>
          <w:p w14:paraId="7642754B" w14:textId="43EF4609" w:rsidR="00C3793E" w:rsidRPr="00DC08B4" w:rsidRDefault="00C3793E" w:rsidP="00C3793E">
            <w:pPr>
              <w:spacing w:line="240" w:lineRule="auto"/>
              <w:rPr>
                <w:rFonts w:ascii="Times New Roman" w:hAnsi="Times New Roman"/>
                <w:color w:val="000000"/>
              </w:rPr>
            </w:pPr>
          </w:p>
        </w:tc>
        <w:tc>
          <w:tcPr>
            <w:tcW w:w="570" w:type="dxa"/>
            <w:gridSpan w:val="2"/>
            <w:shd w:val="clear" w:color="auto" w:fill="FFFFFF" w:themeFill="background1"/>
          </w:tcPr>
          <w:p w14:paraId="46A47488" w14:textId="2940866A" w:rsidR="00C3793E" w:rsidRPr="00DC08B4" w:rsidRDefault="00C3793E" w:rsidP="00C3793E">
            <w:pPr>
              <w:spacing w:line="240" w:lineRule="auto"/>
              <w:rPr>
                <w:rFonts w:ascii="Times New Roman" w:hAnsi="Times New Roman"/>
                <w:color w:val="000000"/>
              </w:rPr>
            </w:pPr>
            <w:r>
              <w:rPr>
                <w:rFonts w:ascii="Times New Roman" w:hAnsi="Times New Roman"/>
                <w:color w:val="000000" w:themeColor="text1"/>
              </w:rPr>
              <w:t>-8,483</w:t>
            </w:r>
          </w:p>
        </w:tc>
        <w:tc>
          <w:tcPr>
            <w:tcW w:w="569" w:type="dxa"/>
            <w:gridSpan w:val="3"/>
            <w:shd w:val="clear" w:color="auto" w:fill="FFFFFF" w:themeFill="background1"/>
          </w:tcPr>
          <w:p w14:paraId="47D91E74" w14:textId="3D1AFA88" w:rsidR="00C3793E" w:rsidRPr="00DC08B4" w:rsidRDefault="00C3793E" w:rsidP="00C3793E">
            <w:pPr>
              <w:spacing w:line="240" w:lineRule="auto"/>
              <w:rPr>
                <w:rFonts w:ascii="Times New Roman" w:hAnsi="Times New Roman"/>
                <w:color w:val="000000"/>
              </w:rPr>
            </w:pPr>
            <w:r>
              <w:rPr>
                <w:rFonts w:ascii="Times New Roman" w:hAnsi="Times New Roman"/>
                <w:color w:val="000000" w:themeColor="text1"/>
              </w:rPr>
              <w:t>-8,675</w:t>
            </w:r>
            <w:r w:rsidRPr="003510EE" w:rsidDel="00C9552A">
              <w:rPr>
                <w:rFonts w:ascii="Times New Roman" w:hAnsi="Times New Roman"/>
                <w:color w:val="000000" w:themeColor="text1"/>
              </w:rPr>
              <w:t xml:space="preserve"> </w:t>
            </w:r>
          </w:p>
        </w:tc>
        <w:tc>
          <w:tcPr>
            <w:tcW w:w="570" w:type="dxa"/>
            <w:gridSpan w:val="2"/>
            <w:shd w:val="clear" w:color="auto" w:fill="FFFFFF" w:themeFill="background1"/>
          </w:tcPr>
          <w:p w14:paraId="0917D773" w14:textId="31C79090" w:rsidR="00C3793E" w:rsidRPr="00DC08B4" w:rsidRDefault="00C3793E" w:rsidP="00C3793E">
            <w:pPr>
              <w:spacing w:line="240" w:lineRule="auto"/>
              <w:rPr>
                <w:rFonts w:ascii="Times New Roman" w:hAnsi="Times New Roman"/>
                <w:color w:val="000000"/>
              </w:rPr>
            </w:pPr>
            <w:r>
              <w:rPr>
                <w:rFonts w:ascii="Times New Roman" w:hAnsi="Times New Roman"/>
                <w:color w:val="000000" w:themeColor="text1"/>
              </w:rPr>
              <w:t>-8,863</w:t>
            </w:r>
            <w:r w:rsidRPr="003510EE" w:rsidDel="00C9552A">
              <w:rPr>
                <w:rFonts w:ascii="Times New Roman" w:hAnsi="Times New Roman"/>
                <w:color w:val="000000" w:themeColor="text1"/>
              </w:rPr>
              <w:t xml:space="preserve"> </w:t>
            </w:r>
          </w:p>
        </w:tc>
        <w:tc>
          <w:tcPr>
            <w:tcW w:w="570" w:type="dxa"/>
            <w:shd w:val="clear" w:color="auto" w:fill="FFFFFF" w:themeFill="background1"/>
          </w:tcPr>
          <w:p w14:paraId="1E93D60B" w14:textId="7ECC069E" w:rsidR="00C3793E" w:rsidRPr="00DC08B4" w:rsidRDefault="00C3793E" w:rsidP="00C3793E">
            <w:pPr>
              <w:spacing w:line="240" w:lineRule="auto"/>
              <w:rPr>
                <w:rFonts w:ascii="Times New Roman" w:hAnsi="Times New Roman"/>
                <w:color w:val="000000"/>
              </w:rPr>
            </w:pPr>
            <w:r>
              <w:rPr>
                <w:rFonts w:ascii="Times New Roman" w:hAnsi="Times New Roman"/>
                <w:color w:val="000000" w:themeColor="text1"/>
              </w:rPr>
              <w:t>-9,05</w:t>
            </w:r>
            <w:r w:rsidRPr="003510EE" w:rsidDel="00C9552A">
              <w:rPr>
                <w:rFonts w:ascii="Times New Roman" w:hAnsi="Times New Roman"/>
                <w:color w:val="000000" w:themeColor="text1"/>
              </w:rPr>
              <w:t xml:space="preserve"> </w:t>
            </w:r>
          </w:p>
        </w:tc>
        <w:tc>
          <w:tcPr>
            <w:tcW w:w="570" w:type="dxa"/>
            <w:gridSpan w:val="3"/>
            <w:shd w:val="clear" w:color="auto" w:fill="FFFFFF" w:themeFill="background1"/>
          </w:tcPr>
          <w:p w14:paraId="253CF955" w14:textId="332392BF" w:rsidR="00C3793E" w:rsidRPr="00DC08B4" w:rsidRDefault="00C3793E" w:rsidP="00C3793E">
            <w:pPr>
              <w:spacing w:line="240" w:lineRule="auto"/>
              <w:rPr>
                <w:rFonts w:ascii="Times New Roman" w:hAnsi="Times New Roman"/>
                <w:color w:val="000000"/>
              </w:rPr>
            </w:pPr>
            <w:r>
              <w:rPr>
                <w:rFonts w:ascii="Times New Roman" w:hAnsi="Times New Roman"/>
                <w:color w:val="000000" w:themeColor="text1"/>
              </w:rPr>
              <w:t>-9,243</w:t>
            </w:r>
          </w:p>
        </w:tc>
        <w:tc>
          <w:tcPr>
            <w:tcW w:w="569" w:type="dxa"/>
            <w:gridSpan w:val="3"/>
            <w:shd w:val="clear" w:color="auto" w:fill="FFFFFF" w:themeFill="background1"/>
          </w:tcPr>
          <w:p w14:paraId="350A1A55" w14:textId="0061C16A" w:rsidR="00C3793E" w:rsidRPr="00DC08B4" w:rsidRDefault="00C3793E" w:rsidP="00C3793E">
            <w:pPr>
              <w:spacing w:line="240" w:lineRule="auto"/>
              <w:rPr>
                <w:rFonts w:ascii="Times New Roman" w:hAnsi="Times New Roman"/>
                <w:color w:val="000000"/>
              </w:rPr>
            </w:pPr>
            <w:r>
              <w:rPr>
                <w:rFonts w:ascii="Times New Roman" w:hAnsi="Times New Roman"/>
                <w:color w:val="000000" w:themeColor="text1"/>
              </w:rPr>
              <w:t>-9,442</w:t>
            </w:r>
            <w:r w:rsidRPr="003510EE" w:rsidDel="00C9552A">
              <w:rPr>
                <w:rFonts w:ascii="Times New Roman" w:hAnsi="Times New Roman"/>
                <w:color w:val="000000" w:themeColor="text1"/>
              </w:rPr>
              <w:t xml:space="preserve"> </w:t>
            </w:r>
          </w:p>
        </w:tc>
        <w:tc>
          <w:tcPr>
            <w:tcW w:w="570" w:type="dxa"/>
            <w:gridSpan w:val="2"/>
            <w:shd w:val="clear" w:color="auto" w:fill="FFFFFF" w:themeFill="background1"/>
          </w:tcPr>
          <w:p w14:paraId="51BB5F18" w14:textId="4153F922" w:rsidR="00C3793E" w:rsidRPr="00DC08B4" w:rsidRDefault="00C3793E" w:rsidP="00C3793E">
            <w:pPr>
              <w:spacing w:line="240" w:lineRule="auto"/>
              <w:rPr>
                <w:rFonts w:ascii="Times New Roman" w:hAnsi="Times New Roman"/>
                <w:color w:val="000000"/>
              </w:rPr>
            </w:pPr>
            <w:r>
              <w:rPr>
                <w:rFonts w:ascii="Times New Roman" w:hAnsi="Times New Roman"/>
                <w:color w:val="000000" w:themeColor="text1"/>
              </w:rPr>
              <w:t>-9,647</w:t>
            </w:r>
            <w:r w:rsidRPr="003510EE" w:rsidDel="00C9552A">
              <w:rPr>
                <w:rFonts w:ascii="Times New Roman" w:hAnsi="Times New Roman"/>
                <w:color w:val="000000" w:themeColor="text1"/>
              </w:rPr>
              <w:t xml:space="preserve"> </w:t>
            </w:r>
          </w:p>
        </w:tc>
        <w:tc>
          <w:tcPr>
            <w:tcW w:w="570" w:type="dxa"/>
            <w:gridSpan w:val="2"/>
            <w:shd w:val="clear" w:color="auto" w:fill="FFFFFF" w:themeFill="background1"/>
          </w:tcPr>
          <w:p w14:paraId="4C2B95BC" w14:textId="5D26649D" w:rsidR="00C3793E" w:rsidRPr="00DC08B4" w:rsidRDefault="00C3793E" w:rsidP="00C3793E">
            <w:pPr>
              <w:spacing w:line="240" w:lineRule="auto"/>
              <w:rPr>
                <w:rFonts w:ascii="Times New Roman" w:hAnsi="Times New Roman"/>
                <w:color w:val="000000"/>
              </w:rPr>
            </w:pPr>
            <w:r>
              <w:rPr>
                <w:rFonts w:ascii="Times New Roman" w:hAnsi="Times New Roman"/>
                <w:color w:val="000000" w:themeColor="text1"/>
              </w:rPr>
              <w:t>-9,852</w:t>
            </w:r>
          </w:p>
        </w:tc>
        <w:tc>
          <w:tcPr>
            <w:tcW w:w="570" w:type="dxa"/>
            <w:shd w:val="clear" w:color="auto" w:fill="FFFFFF" w:themeFill="background1"/>
          </w:tcPr>
          <w:p w14:paraId="1516B355" w14:textId="11D4676B" w:rsidR="00C3793E" w:rsidRPr="00DC08B4" w:rsidRDefault="00C3793E" w:rsidP="00C3793E">
            <w:pPr>
              <w:spacing w:line="240" w:lineRule="auto"/>
              <w:rPr>
                <w:rFonts w:ascii="Times New Roman" w:hAnsi="Times New Roman"/>
                <w:color w:val="000000"/>
              </w:rPr>
            </w:pPr>
            <w:r>
              <w:rPr>
                <w:rFonts w:ascii="Times New Roman" w:hAnsi="Times New Roman"/>
                <w:color w:val="000000" w:themeColor="text1"/>
              </w:rPr>
              <w:t>-10,063</w:t>
            </w:r>
          </w:p>
        </w:tc>
        <w:tc>
          <w:tcPr>
            <w:tcW w:w="1672" w:type="dxa"/>
            <w:gridSpan w:val="3"/>
            <w:shd w:val="clear" w:color="auto" w:fill="FFFFFF" w:themeFill="background1"/>
          </w:tcPr>
          <w:p w14:paraId="3845F2B5" w14:textId="387909F6" w:rsidR="00C3793E" w:rsidRPr="00DC08B4" w:rsidRDefault="00C3793E" w:rsidP="00C3793E">
            <w:pPr>
              <w:spacing w:line="240" w:lineRule="auto"/>
              <w:rPr>
                <w:rFonts w:ascii="Times New Roman" w:hAnsi="Times New Roman"/>
                <w:color w:val="000000"/>
                <w:spacing w:val="-2"/>
              </w:rPr>
            </w:pPr>
            <w:r>
              <w:rPr>
                <w:rFonts w:ascii="Times New Roman" w:hAnsi="Times New Roman"/>
                <w:color w:val="000000" w:themeColor="text1"/>
              </w:rPr>
              <w:t>-116,029</w:t>
            </w:r>
          </w:p>
        </w:tc>
      </w:tr>
      <w:tr w:rsidR="00C51F9E" w:rsidRPr="00DC08B4" w14:paraId="2C670B4D" w14:textId="77777777" w:rsidTr="1AD27EFE">
        <w:trPr>
          <w:trHeight w:val="357"/>
        </w:trPr>
        <w:tc>
          <w:tcPr>
            <w:tcW w:w="3133" w:type="dxa"/>
            <w:gridSpan w:val="4"/>
            <w:shd w:val="clear" w:color="auto" w:fill="FFFFFF" w:themeFill="background1"/>
            <w:vAlign w:val="center"/>
          </w:tcPr>
          <w:p w14:paraId="3B4B36E9"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JST</w:t>
            </w:r>
          </w:p>
        </w:tc>
        <w:tc>
          <w:tcPr>
            <w:tcW w:w="569" w:type="dxa"/>
            <w:gridSpan w:val="2"/>
            <w:shd w:val="clear" w:color="auto" w:fill="FFFFFF" w:themeFill="background1"/>
          </w:tcPr>
          <w:p w14:paraId="08139315"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2"/>
            <w:shd w:val="clear" w:color="auto" w:fill="FFFFFF" w:themeFill="background1"/>
          </w:tcPr>
          <w:p w14:paraId="00D6A788"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2"/>
            <w:shd w:val="clear" w:color="auto" w:fill="FFFFFF" w:themeFill="background1"/>
          </w:tcPr>
          <w:p w14:paraId="2BC47435"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69" w:type="dxa"/>
            <w:gridSpan w:val="3"/>
            <w:shd w:val="clear" w:color="auto" w:fill="FFFFFF" w:themeFill="background1"/>
          </w:tcPr>
          <w:p w14:paraId="521B6E68"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2"/>
            <w:shd w:val="clear" w:color="auto" w:fill="FFFFFF" w:themeFill="background1"/>
          </w:tcPr>
          <w:p w14:paraId="262E17F4"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shd w:val="clear" w:color="auto" w:fill="FFFFFF" w:themeFill="background1"/>
          </w:tcPr>
          <w:p w14:paraId="7F773257"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3"/>
            <w:shd w:val="clear" w:color="auto" w:fill="FFFFFF" w:themeFill="background1"/>
          </w:tcPr>
          <w:p w14:paraId="658C149C"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69" w:type="dxa"/>
            <w:gridSpan w:val="3"/>
            <w:shd w:val="clear" w:color="auto" w:fill="FFFFFF" w:themeFill="background1"/>
          </w:tcPr>
          <w:p w14:paraId="7DAEEA62"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2"/>
            <w:shd w:val="clear" w:color="auto" w:fill="FFFFFF" w:themeFill="background1"/>
          </w:tcPr>
          <w:p w14:paraId="5848E8A0"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2"/>
            <w:shd w:val="clear" w:color="auto" w:fill="FFFFFF" w:themeFill="background1"/>
          </w:tcPr>
          <w:p w14:paraId="4C8A6F5C"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shd w:val="clear" w:color="auto" w:fill="FFFFFF" w:themeFill="background1"/>
          </w:tcPr>
          <w:p w14:paraId="627F87AA"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1672" w:type="dxa"/>
            <w:gridSpan w:val="3"/>
            <w:shd w:val="clear" w:color="auto" w:fill="FFFFFF" w:themeFill="background1"/>
          </w:tcPr>
          <w:p w14:paraId="5AF096CD" w14:textId="77777777" w:rsidR="00B96334" w:rsidRPr="00DC08B4" w:rsidRDefault="00B96334" w:rsidP="00B96334">
            <w:pPr>
              <w:spacing w:line="240" w:lineRule="auto"/>
              <w:rPr>
                <w:rFonts w:ascii="Times New Roman" w:hAnsi="Times New Roman"/>
                <w:color w:val="000000"/>
                <w:spacing w:val="-2"/>
              </w:rPr>
            </w:pPr>
            <w:r w:rsidRPr="00DC08B4">
              <w:rPr>
                <w:rFonts w:ascii="Times New Roman" w:hAnsi="Times New Roman"/>
                <w:color w:val="000000"/>
                <w:spacing w:val="-2"/>
              </w:rPr>
              <w:t>-</w:t>
            </w:r>
          </w:p>
        </w:tc>
      </w:tr>
      <w:tr w:rsidR="00C51F9E" w:rsidRPr="00DC08B4" w14:paraId="179C0A4F" w14:textId="77777777" w:rsidTr="1AD27EFE">
        <w:trPr>
          <w:trHeight w:val="357"/>
        </w:trPr>
        <w:tc>
          <w:tcPr>
            <w:tcW w:w="3133" w:type="dxa"/>
            <w:gridSpan w:val="4"/>
            <w:shd w:val="clear" w:color="auto" w:fill="FFFFFF" w:themeFill="background1"/>
            <w:vAlign w:val="center"/>
          </w:tcPr>
          <w:p w14:paraId="49FC962D"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pozostałe jednostki (oddzielnie)</w:t>
            </w:r>
          </w:p>
        </w:tc>
        <w:tc>
          <w:tcPr>
            <w:tcW w:w="569" w:type="dxa"/>
            <w:gridSpan w:val="2"/>
            <w:shd w:val="clear" w:color="auto" w:fill="FFFFFF" w:themeFill="background1"/>
          </w:tcPr>
          <w:p w14:paraId="11D3F4DC"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2"/>
            <w:shd w:val="clear" w:color="auto" w:fill="FFFFFF" w:themeFill="background1"/>
          </w:tcPr>
          <w:p w14:paraId="00AB3C7A"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2"/>
            <w:shd w:val="clear" w:color="auto" w:fill="FFFFFF" w:themeFill="background1"/>
          </w:tcPr>
          <w:p w14:paraId="1C9731C5"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69" w:type="dxa"/>
            <w:gridSpan w:val="3"/>
            <w:shd w:val="clear" w:color="auto" w:fill="FFFFFF" w:themeFill="background1"/>
          </w:tcPr>
          <w:p w14:paraId="3D92A183"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2"/>
            <w:shd w:val="clear" w:color="auto" w:fill="FFFFFF" w:themeFill="background1"/>
          </w:tcPr>
          <w:p w14:paraId="378CB1F9"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shd w:val="clear" w:color="auto" w:fill="FFFFFF" w:themeFill="background1"/>
          </w:tcPr>
          <w:p w14:paraId="0060BC63"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3"/>
            <w:shd w:val="clear" w:color="auto" w:fill="FFFFFF" w:themeFill="background1"/>
          </w:tcPr>
          <w:p w14:paraId="3EA08D01"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69" w:type="dxa"/>
            <w:gridSpan w:val="3"/>
            <w:shd w:val="clear" w:color="auto" w:fill="FFFFFF" w:themeFill="background1"/>
          </w:tcPr>
          <w:p w14:paraId="6411A7C4"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2"/>
            <w:shd w:val="clear" w:color="auto" w:fill="FFFFFF" w:themeFill="background1"/>
          </w:tcPr>
          <w:p w14:paraId="2EFEC358"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gridSpan w:val="2"/>
            <w:shd w:val="clear" w:color="auto" w:fill="FFFFFF" w:themeFill="background1"/>
          </w:tcPr>
          <w:p w14:paraId="3AD12BC5"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570" w:type="dxa"/>
            <w:shd w:val="clear" w:color="auto" w:fill="FFFFFF" w:themeFill="background1"/>
          </w:tcPr>
          <w:p w14:paraId="3492BC24"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1672" w:type="dxa"/>
            <w:gridSpan w:val="3"/>
            <w:shd w:val="clear" w:color="auto" w:fill="FFFFFF" w:themeFill="background1"/>
          </w:tcPr>
          <w:p w14:paraId="4333441C" w14:textId="77777777" w:rsidR="00B96334" w:rsidRPr="00DC08B4" w:rsidRDefault="00B96334" w:rsidP="00B96334">
            <w:pPr>
              <w:spacing w:line="240" w:lineRule="auto"/>
              <w:rPr>
                <w:rFonts w:ascii="Times New Roman" w:hAnsi="Times New Roman"/>
                <w:color w:val="000000"/>
                <w:spacing w:val="-2"/>
              </w:rPr>
            </w:pPr>
            <w:r w:rsidRPr="00DC08B4">
              <w:rPr>
                <w:rFonts w:ascii="Times New Roman" w:hAnsi="Times New Roman"/>
                <w:color w:val="000000"/>
                <w:spacing w:val="-2"/>
              </w:rPr>
              <w:t>-</w:t>
            </w:r>
          </w:p>
        </w:tc>
      </w:tr>
      <w:tr w:rsidR="00B96334" w:rsidRPr="00DC08B4" w14:paraId="17478034" w14:textId="77777777" w:rsidTr="1AD27EFE">
        <w:trPr>
          <w:gridAfter w:val="1"/>
          <w:wAfter w:w="135" w:type="dxa"/>
          <w:trHeight w:val="348"/>
        </w:trPr>
        <w:tc>
          <w:tcPr>
            <w:tcW w:w="2243" w:type="dxa"/>
            <w:gridSpan w:val="2"/>
            <w:shd w:val="clear" w:color="auto" w:fill="FFFFFF" w:themeFill="background1"/>
            <w:vAlign w:val="center"/>
          </w:tcPr>
          <w:p w14:paraId="239E7352"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 xml:space="preserve">Źródła finansowania </w:t>
            </w:r>
          </w:p>
        </w:tc>
        <w:tc>
          <w:tcPr>
            <w:tcW w:w="8694" w:type="dxa"/>
            <w:gridSpan w:val="27"/>
            <w:shd w:val="clear" w:color="auto" w:fill="FFFFFF" w:themeFill="background1"/>
            <w:vAlign w:val="center"/>
          </w:tcPr>
          <w:p w14:paraId="7EE32C82" w14:textId="2C50E42B" w:rsidR="2460BC38" w:rsidRDefault="2460BC38" w:rsidP="00EA0EFE">
            <w:pPr>
              <w:spacing w:line="240" w:lineRule="auto"/>
              <w:jc w:val="both"/>
              <w:rPr>
                <w:rFonts w:ascii="Times New Roman" w:hAnsi="Times New Roman"/>
                <w:color w:val="000000" w:themeColor="text1"/>
              </w:rPr>
            </w:pPr>
          </w:p>
          <w:p w14:paraId="11FB9E96" w14:textId="73E54617" w:rsidR="00EA0EFE" w:rsidRDefault="00EA0EFE" w:rsidP="00EA0EFE">
            <w:pPr>
              <w:spacing w:line="240" w:lineRule="auto"/>
              <w:jc w:val="both"/>
              <w:rPr>
                <w:rFonts w:ascii="Times New Roman" w:hAnsi="Times New Roman"/>
                <w:color w:val="000000" w:themeColor="text1"/>
              </w:rPr>
            </w:pPr>
            <w:r w:rsidRPr="22585C8E">
              <w:rPr>
                <w:rFonts w:ascii="Times New Roman" w:hAnsi="Times New Roman"/>
                <w:color w:val="000000" w:themeColor="text1"/>
              </w:rPr>
              <w:t xml:space="preserve">Wydatki państwa wynikające z wejścia w życie ustawy </w:t>
            </w:r>
            <w:proofErr w:type="spellStart"/>
            <w:r w:rsidRPr="22585C8E">
              <w:rPr>
                <w:rFonts w:ascii="Times New Roman" w:hAnsi="Times New Roman"/>
                <w:color w:val="000000" w:themeColor="text1"/>
              </w:rPr>
              <w:t>Pke</w:t>
            </w:r>
            <w:proofErr w:type="spellEnd"/>
            <w:r w:rsidRPr="22585C8E">
              <w:rPr>
                <w:rFonts w:ascii="Times New Roman" w:hAnsi="Times New Roman"/>
                <w:color w:val="000000" w:themeColor="text1"/>
              </w:rPr>
              <w:t xml:space="preserve"> wynoszą </w:t>
            </w:r>
            <w:r w:rsidR="00C3793E">
              <w:rPr>
                <w:rFonts w:ascii="Times New Roman" w:hAnsi="Times New Roman"/>
                <w:color w:val="000000" w:themeColor="text1"/>
              </w:rPr>
              <w:t>32 711 000</w:t>
            </w:r>
            <w:r w:rsidRPr="22585C8E">
              <w:rPr>
                <w:rFonts w:ascii="Times New Roman" w:hAnsi="Times New Roman"/>
                <w:color w:val="000000" w:themeColor="text1"/>
              </w:rPr>
              <w:t xml:space="preserve"> zł w 20</w:t>
            </w:r>
            <w:r>
              <w:rPr>
                <w:rFonts w:ascii="Times New Roman" w:hAnsi="Times New Roman"/>
                <w:color w:val="000000" w:themeColor="text1"/>
              </w:rPr>
              <w:t>22</w:t>
            </w:r>
            <w:r w:rsidRPr="22585C8E">
              <w:rPr>
                <w:rFonts w:ascii="Times New Roman" w:hAnsi="Times New Roman"/>
                <w:color w:val="000000" w:themeColor="text1"/>
              </w:rPr>
              <w:t xml:space="preserve"> r. oraz </w:t>
            </w:r>
            <w:r w:rsidR="007364BA">
              <w:rPr>
                <w:rFonts w:ascii="Times New Roman" w:hAnsi="Times New Roman"/>
                <w:color w:val="000000" w:themeColor="text1"/>
              </w:rPr>
              <w:t> od 8 mln do 10 mln</w:t>
            </w:r>
            <w:r w:rsidRPr="22585C8E">
              <w:rPr>
                <w:rFonts w:ascii="Times New Roman" w:hAnsi="Times New Roman"/>
                <w:color w:val="000000" w:themeColor="text1"/>
              </w:rPr>
              <w:t xml:space="preserve"> zł w każdym kolejnym roku. Finansowane będą z budżetu państwa. Wejście w życie projektowanej regulacji będzie podstawą do ubiegania się o dodatkowe środki z budżetu państwa na ten cel.</w:t>
            </w:r>
          </w:p>
          <w:p w14:paraId="1474F2A9" w14:textId="77777777" w:rsidR="00EA0EFE" w:rsidRPr="003510EE" w:rsidRDefault="00EA0EFE" w:rsidP="00EA0EFE">
            <w:pPr>
              <w:spacing w:line="240" w:lineRule="auto"/>
              <w:jc w:val="both"/>
              <w:rPr>
                <w:rFonts w:ascii="Times New Roman" w:hAnsi="Times New Roman"/>
                <w:color w:val="000000"/>
              </w:rPr>
            </w:pPr>
          </w:p>
          <w:p w14:paraId="7CFF8C3F" w14:textId="77777777" w:rsidR="00EA0EFE" w:rsidRPr="003510EE" w:rsidRDefault="00EA0EFE" w:rsidP="00EA0EFE">
            <w:pPr>
              <w:spacing w:line="240" w:lineRule="auto"/>
              <w:jc w:val="both"/>
              <w:rPr>
                <w:rFonts w:ascii="Times New Roman" w:hAnsi="Times New Roman"/>
                <w:color w:val="000000"/>
                <w:shd w:val="clear" w:color="auto" w:fill="FFFFFF"/>
              </w:rPr>
            </w:pPr>
            <w:r w:rsidRPr="003510EE">
              <w:rPr>
                <w:rFonts w:ascii="Times New Roman" w:eastAsia="Times New Roman" w:hAnsi="Times New Roman"/>
              </w:rPr>
              <w:lastRenderedPageBreak/>
              <w:t xml:space="preserve">Wydatki budżetu państwa w kwocie </w:t>
            </w:r>
            <w:r>
              <w:rPr>
                <w:rFonts w:ascii="Times New Roman" w:eastAsia="Times New Roman" w:hAnsi="Times New Roman"/>
              </w:rPr>
              <w:t>48 872 000</w:t>
            </w:r>
            <w:r w:rsidRPr="003510EE">
              <w:rPr>
                <w:rFonts w:ascii="Times New Roman" w:eastAsia="Times New Roman" w:hAnsi="Times New Roman"/>
              </w:rPr>
              <w:t xml:space="preserve"> zł (</w:t>
            </w:r>
            <w:r>
              <w:rPr>
                <w:rFonts w:ascii="Times New Roman" w:eastAsia="Times New Roman" w:hAnsi="Times New Roman"/>
              </w:rPr>
              <w:t>25 652 000</w:t>
            </w:r>
            <w:r w:rsidRPr="003510EE">
              <w:rPr>
                <w:rFonts w:ascii="Times New Roman" w:eastAsia="Times New Roman" w:hAnsi="Times New Roman"/>
              </w:rPr>
              <w:t xml:space="preserve"> zł w 202</w:t>
            </w:r>
            <w:r>
              <w:rPr>
                <w:rFonts w:ascii="Times New Roman" w:eastAsia="Times New Roman" w:hAnsi="Times New Roman"/>
              </w:rPr>
              <w:t>2</w:t>
            </w:r>
            <w:r w:rsidRPr="003510EE">
              <w:rPr>
                <w:rFonts w:ascii="Times New Roman" w:eastAsia="Times New Roman" w:hAnsi="Times New Roman"/>
              </w:rPr>
              <w:t xml:space="preserve"> r. oraz 2</w:t>
            </w:r>
            <w:r>
              <w:rPr>
                <w:rFonts w:ascii="Times New Roman" w:eastAsia="Times New Roman" w:hAnsi="Times New Roman"/>
              </w:rPr>
              <w:t xml:space="preserve"> 580 000</w:t>
            </w:r>
            <w:r w:rsidRPr="003510EE">
              <w:rPr>
                <w:rFonts w:ascii="Times New Roman" w:eastAsia="Times New Roman" w:hAnsi="Times New Roman"/>
              </w:rPr>
              <w:t xml:space="preserve"> zł w każdym kolejnym) wynikające z utworzenia dodatkowych etatów w Urzędzie Komunikacji Elektronicznej, uruchomieniem i utrzymaniem </w:t>
            </w:r>
            <w:r w:rsidRPr="003510EE">
              <w:rPr>
                <w:rFonts w:ascii="Times New Roman" w:hAnsi="Times New Roman"/>
                <w:color w:val="000000" w:themeColor="text1"/>
              </w:rPr>
              <w:t xml:space="preserve">systemu wymiany komunikatów pomiędzy przedsiębiorcami telekomunikacyjnymi na potrzeby zapewnienia usługi ciągłości dostępu do </w:t>
            </w:r>
            <w:proofErr w:type="spellStart"/>
            <w:r w:rsidRPr="003510EE">
              <w:rPr>
                <w:rFonts w:ascii="Times New Roman" w:hAnsi="Times New Roman"/>
                <w:color w:val="000000" w:themeColor="text1"/>
              </w:rPr>
              <w:t>internetu</w:t>
            </w:r>
            <w:proofErr w:type="spellEnd"/>
            <w:r w:rsidRPr="003510EE">
              <w:rPr>
                <w:rFonts w:ascii="Times New Roman" w:hAnsi="Times New Roman"/>
                <w:color w:val="000000" w:themeColor="text1"/>
              </w:rPr>
              <w:t xml:space="preserve"> oraz wynikające z </w:t>
            </w:r>
            <w:r w:rsidRPr="003510EE">
              <w:rPr>
                <w:rFonts w:ascii="Times New Roman" w:eastAsia="Times New Roman" w:hAnsi="Times New Roman"/>
              </w:rPr>
              <w:t xml:space="preserve"> </w:t>
            </w:r>
            <w:r w:rsidRPr="003510EE">
              <w:rPr>
                <w:rFonts w:ascii="Times New Roman" w:hAnsi="Times New Roman"/>
                <w:color w:val="000000" w:themeColor="text1"/>
              </w:rPr>
              <w:t>uruchomienia narzędzia porównawczego ofert usług komunikacji elektronicznej</w:t>
            </w:r>
            <w:r w:rsidRPr="003510EE">
              <w:rPr>
                <w:rFonts w:ascii="Times New Roman" w:eastAsia="Times New Roman" w:hAnsi="Times New Roman"/>
              </w:rPr>
              <w:t xml:space="preserve"> będą finansowane z części budżetowej 76 - </w:t>
            </w:r>
            <w:r w:rsidRPr="003510EE">
              <w:rPr>
                <w:rFonts w:ascii="Times New Roman" w:hAnsi="Times New Roman"/>
                <w:color w:val="000000"/>
                <w:shd w:val="clear" w:color="auto" w:fill="FFFFFF"/>
              </w:rPr>
              <w:t>Urząd Komunikacji Elektronicznej.</w:t>
            </w:r>
          </w:p>
          <w:p w14:paraId="72B45015" w14:textId="095C314A" w:rsidR="00EA0EFE" w:rsidRDefault="00EA0EFE" w:rsidP="00EA0EFE">
            <w:pPr>
              <w:spacing w:line="240" w:lineRule="auto"/>
              <w:jc w:val="both"/>
              <w:rPr>
                <w:rFonts w:ascii="Times New Roman" w:hAnsi="Times New Roman"/>
                <w:color w:val="000000"/>
                <w:shd w:val="clear" w:color="auto" w:fill="FFFFFF"/>
              </w:rPr>
            </w:pPr>
            <w:r w:rsidRPr="003510EE">
              <w:rPr>
                <w:rFonts w:ascii="Times New Roman" w:hAnsi="Times New Roman"/>
                <w:color w:val="000000"/>
                <w:shd w:val="clear" w:color="auto" w:fill="FFFFFF"/>
              </w:rPr>
              <w:t xml:space="preserve">Wydatki budżetu państwa w kwocie </w:t>
            </w:r>
            <w:r>
              <w:rPr>
                <w:rFonts w:ascii="Times New Roman" w:eastAsia="Times New Roman" w:hAnsi="Times New Roman"/>
              </w:rPr>
              <w:t xml:space="preserve">2 416 000 </w:t>
            </w:r>
            <w:r w:rsidRPr="003510EE">
              <w:rPr>
                <w:rFonts w:ascii="Times New Roman" w:eastAsia="Times New Roman" w:hAnsi="Times New Roman"/>
              </w:rPr>
              <w:t>zł (</w:t>
            </w:r>
            <w:r>
              <w:rPr>
                <w:rFonts w:ascii="Times New Roman" w:eastAsia="Times New Roman" w:hAnsi="Times New Roman"/>
              </w:rPr>
              <w:t xml:space="preserve">256 </w:t>
            </w:r>
            <w:r w:rsidRPr="00C87E26">
              <w:rPr>
                <w:rFonts w:ascii="Times New Roman" w:eastAsia="Times New Roman" w:hAnsi="Times New Roman"/>
              </w:rPr>
              <w:t xml:space="preserve">000 zł </w:t>
            </w:r>
            <w:r w:rsidRPr="00B17523">
              <w:rPr>
                <w:rFonts w:ascii="Times New Roman" w:eastAsia="Times New Roman" w:hAnsi="Times New Roman"/>
              </w:rPr>
              <w:t>w 2022 r.</w:t>
            </w:r>
            <w:r w:rsidRPr="00C87E26">
              <w:rPr>
                <w:rFonts w:ascii="Times New Roman" w:eastAsia="Times New Roman" w:hAnsi="Times New Roman"/>
              </w:rPr>
              <w:t xml:space="preserve"> oraz 240 000</w:t>
            </w:r>
            <w:r w:rsidRPr="003510EE">
              <w:rPr>
                <w:rFonts w:ascii="Times New Roman" w:eastAsia="Times New Roman" w:hAnsi="Times New Roman"/>
              </w:rPr>
              <w:t xml:space="preserve"> zł w każdym kolejnym) wynikające z utworzenia dodatkowych etatów w Ministerstwie Obrony Narodowej będą finansowane z części budżetowej</w:t>
            </w:r>
            <w:r w:rsidRPr="003510EE">
              <w:rPr>
                <w:rFonts w:ascii="Times New Roman" w:hAnsi="Times New Roman"/>
                <w:color w:val="000000"/>
                <w:shd w:val="clear" w:color="auto" w:fill="FFFFFF"/>
              </w:rPr>
              <w:t xml:space="preserve"> 29 - Obrona narodowa.</w:t>
            </w:r>
          </w:p>
          <w:p w14:paraId="6E1727BB" w14:textId="77777777" w:rsidR="00EA0EFE" w:rsidRDefault="00EA0EFE" w:rsidP="00EA0EFE">
            <w:pPr>
              <w:spacing w:line="240" w:lineRule="auto"/>
              <w:jc w:val="both"/>
              <w:rPr>
                <w:rFonts w:ascii="Times New Roman" w:hAnsi="Times New Roman"/>
                <w:color w:val="000000" w:themeColor="text1"/>
              </w:rPr>
            </w:pPr>
          </w:p>
          <w:p w14:paraId="0A7137EF" w14:textId="4B9D571B" w:rsidR="00EA0EFE" w:rsidRDefault="00EA0EFE" w:rsidP="00EA0EFE">
            <w:pPr>
              <w:spacing w:line="240" w:lineRule="auto"/>
              <w:jc w:val="both"/>
              <w:rPr>
                <w:rFonts w:ascii="Times New Roman" w:hAnsi="Times New Roman"/>
                <w:color w:val="000000" w:themeColor="text1"/>
              </w:rPr>
            </w:pPr>
            <w:r w:rsidRPr="003510EE">
              <w:rPr>
                <w:rFonts w:ascii="Times New Roman" w:hAnsi="Times New Roman"/>
                <w:color w:val="000000" w:themeColor="text1"/>
              </w:rPr>
              <w:t xml:space="preserve">1. Koszty funkcjonowania Prezesa UKE w oparciu o </w:t>
            </w:r>
            <w:proofErr w:type="spellStart"/>
            <w:r w:rsidRPr="003510EE">
              <w:rPr>
                <w:rFonts w:ascii="Times New Roman" w:hAnsi="Times New Roman"/>
                <w:color w:val="000000" w:themeColor="text1"/>
              </w:rPr>
              <w:t>Pke</w:t>
            </w:r>
            <w:proofErr w:type="spellEnd"/>
            <w:r w:rsidRPr="003510EE">
              <w:rPr>
                <w:rFonts w:ascii="Times New Roman" w:hAnsi="Times New Roman"/>
                <w:color w:val="000000" w:themeColor="text1"/>
              </w:rPr>
              <w:t xml:space="preserve"> co do zasady pozostaną na niezmienionym poziomie względem kosztów funkcjonowania Prezesa UKE pod reżimem obowiązującej ustawy Pt. Dodatkowe zadania przydzielone Prezesowi UKE, związane przede wszystkim z wydawaniem decyzji generalnych i zwiększonym nadzorem nad rynkiem komunikacji elektronicznej, jak również zwiększonym obowiązkom analitycznym wynikającym z faktu objęcia regulacją nowego szerokiego katalogu podmiotów, tj. przedsiębiorców świadczących usługi komunikacji interpersonalnej niewykorzystującej numerów, uzasadniają zwiększenie zatrudnienia w Urzędzie Komunikacji Elektronicznej o </w:t>
            </w:r>
            <w:r w:rsidRPr="003510EE">
              <w:rPr>
                <w:rFonts w:ascii="Times New Roman" w:hAnsi="Times New Roman"/>
                <w:bCs/>
                <w:color w:val="000000" w:themeColor="text1"/>
              </w:rPr>
              <w:t>sześć etatów</w:t>
            </w:r>
            <w:r w:rsidRPr="003510EE">
              <w:rPr>
                <w:rFonts w:ascii="Times New Roman" w:hAnsi="Times New Roman"/>
                <w:color w:val="000000" w:themeColor="text1"/>
              </w:rPr>
              <w:t>.</w:t>
            </w:r>
          </w:p>
          <w:p w14:paraId="52B02C39" w14:textId="77777777" w:rsidR="00EA0EFE" w:rsidRPr="003510EE" w:rsidRDefault="00EA0EFE" w:rsidP="00EA0EFE">
            <w:pPr>
              <w:spacing w:line="240" w:lineRule="auto"/>
              <w:jc w:val="both"/>
              <w:rPr>
                <w:rFonts w:ascii="Times New Roman" w:hAnsi="Times New Roman"/>
                <w:color w:val="000000" w:themeColor="text1"/>
              </w:rPr>
            </w:pPr>
          </w:p>
          <w:p w14:paraId="2ABC2229" w14:textId="563BF339" w:rsidR="00EA0EFE" w:rsidRPr="003510EE" w:rsidRDefault="00EA0EFE" w:rsidP="00EA0EFE">
            <w:pPr>
              <w:spacing w:line="240" w:lineRule="auto"/>
              <w:jc w:val="both"/>
              <w:rPr>
                <w:rFonts w:ascii="Times New Roman" w:hAnsi="Times New Roman"/>
                <w:color w:val="000000" w:themeColor="text1"/>
              </w:rPr>
            </w:pPr>
            <w:r w:rsidRPr="003510EE">
              <w:rPr>
                <w:rFonts w:ascii="Times New Roman" w:hAnsi="Times New Roman"/>
                <w:color w:val="000000" w:themeColor="text1"/>
              </w:rPr>
              <w:t xml:space="preserve">2. Niezależnie od powyższego, dodatkowe koszty funkcjonowania Prezesa UKE należy wiązać z uruchomieniem systemu wymiany komunikatów pomiędzy przedsiębiorcami telekomunikacyjnymi na potrzeby zapewnienia usługi ciągłości dostępu do </w:t>
            </w:r>
            <w:proofErr w:type="spellStart"/>
            <w:r w:rsidRPr="003510EE">
              <w:rPr>
                <w:rFonts w:ascii="Times New Roman" w:hAnsi="Times New Roman"/>
                <w:color w:val="000000" w:themeColor="text1"/>
              </w:rPr>
              <w:t>internetu</w:t>
            </w:r>
            <w:proofErr w:type="spellEnd"/>
            <w:r w:rsidRPr="003510EE">
              <w:rPr>
                <w:rFonts w:ascii="Times New Roman" w:hAnsi="Times New Roman"/>
                <w:color w:val="000000" w:themeColor="text1"/>
              </w:rPr>
              <w:t xml:space="preserve">. Wskazane poniżej koszty zostały oszacowane na podstawie dotychczasowych doświadczeń związanych z funkcjonowaniem prowadzonego przez Prezesa UKE systemu Platforma </w:t>
            </w:r>
            <w:proofErr w:type="spellStart"/>
            <w:r w:rsidRPr="003510EE">
              <w:rPr>
                <w:rFonts w:ascii="Times New Roman" w:hAnsi="Times New Roman"/>
                <w:color w:val="000000" w:themeColor="text1"/>
              </w:rPr>
              <w:t>Lokalizacyjno</w:t>
            </w:r>
            <w:proofErr w:type="spellEnd"/>
            <w:r w:rsidRPr="003510EE">
              <w:rPr>
                <w:rFonts w:ascii="Times New Roman" w:hAnsi="Times New Roman"/>
                <w:color w:val="000000" w:themeColor="text1"/>
              </w:rPr>
              <w:t xml:space="preserve"> Informacyjna – Centralna Baza Danych (PLI CBD). S</w:t>
            </w:r>
            <w:r w:rsidRPr="003510EE">
              <w:rPr>
                <w:rFonts w:ascii="Times New Roman" w:eastAsia="Times New Roman" w:hAnsi="Times New Roman"/>
              </w:rPr>
              <w:t>zczegółowe założenia kosztowe utworzenia i funkcjonowania związane z tym systemem, będą możliwe do wskazania na etapie postępowania przetargowego.</w:t>
            </w:r>
          </w:p>
          <w:p w14:paraId="4E16BA7F" w14:textId="57E70F1F" w:rsidR="00EA0EFE" w:rsidRPr="003510EE" w:rsidRDefault="00EA0EFE" w:rsidP="00EA0EFE">
            <w:pPr>
              <w:spacing w:line="240" w:lineRule="auto"/>
              <w:jc w:val="both"/>
              <w:rPr>
                <w:rFonts w:ascii="Times New Roman" w:hAnsi="Times New Roman"/>
                <w:b/>
                <w:color w:val="000000" w:themeColor="text1"/>
              </w:rPr>
            </w:pPr>
            <w:r w:rsidRPr="003510EE">
              <w:rPr>
                <w:rFonts w:ascii="Times New Roman" w:hAnsi="Times New Roman"/>
                <w:b/>
                <w:color w:val="000000" w:themeColor="text1"/>
              </w:rPr>
              <w:t>Uruchomienie systemu szacowane jest na piętnaście milionów złotych, natomiast roczny koszt utrzymania systemu na jeden milion złotych.</w:t>
            </w:r>
          </w:p>
          <w:p w14:paraId="219FE055" w14:textId="7C7F6DBE" w:rsidR="00EA0EFE" w:rsidRDefault="00EA0EFE" w:rsidP="00EA0EFE">
            <w:pPr>
              <w:spacing w:line="240" w:lineRule="auto"/>
              <w:jc w:val="both"/>
              <w:rPr>
                <w:rFonts w:ascii="Times New Roman" w:hAnsi="Times New Roman"/>
                <w:color w:val="000000" w:themeColor="text1"/>
              </w:rPr>
            </w:pPr>
            <w:r w:rsidRPr="003510EE">
              <w:rPr>
                <w:rFonts w:ascii="Times New Roman" w:hAnsi="Times New Roman"/>
                <w:color w:val="000000" w:themeColor="text1"/>
              </w:rPr>
              <w:t xml:space="preserve">Ponadto, obsługa przedmiotowego systemu uzasadnia zwiększenie </w:t>
            </w:r>
            <w:r w:rsidRPr="003802BE">
              <w:rPr>
                <w:rFonts w:ascii="Times New Roman" w:hAnsi="Times New Roman"/>
                <w:color w:val="000000" w:themeColor="text1"/>
              </w:rPr>
              <w:t xml:space="preserve">zatrudnienia w UKE o </w:t>
            </w:r>
            <w:r w:rsidRPr="003802BE">
              <w:rPr>
                <w:rFonts w:ascii="Times New Roman" w:hAnsi="Times New Roman"/>
                <w:bCs/>
                <w:color w:val="000000" w:themeColor="text1"/>
              </w:rPr>
              <w:t>jeden etat specjalistyczny</w:t>
            </w:r>
            <w:r w:rsidRPr="003802BE">
              <w:rPr>
                <w:rFonts w:ascii="Times New Roman" w:hAnsi="Times New Roman"/>
                <w:color w:val="000000" w:themeColor="text1"/>
              </w:rPr>
              <w:t>.</w:t>
            </w:r>
          </w:p>
          <w:p w14:paraId="54EEBF2D" w14:textId="77777777" w:rsidR="00EA0EFE" w:rsidRPr="003802BE" w:rsidRDefault="00EA0EFE" w:rsidP="00EA0EFE">
            <w:pPr>
              <w:spacing w:line="240" w:lineRule="auto"/>
              <w:jc w:val="both"/>
              <w:rPr>
                <w:rFonts w:ascii="Times New Roman" w:hAnsi="Times New Roman"/>
                <w:color w:val="000000"/>
              </w:rPr>
            </w:pPr>
          </w:p>
          <w:p w14:paraId="0D6DD322" w14:textId="77777777" w:rsidR="00EA0EFE" w:rsidRPr="003510EE" w:rsidRDefault="00EA0EFE" w:rsidP="00EA0EFE">
            <w:pPr>
              <w:spacing w:line="240" w:lineRule="auto"/>
              <w:jc w:val="both"/>
              <w:rPr>
                <w:rFonts w:ascii="Times New Roman" w:eastAsia="Times New Roman" w:hAnsi="Times New Roman"/>
              </w:rPr>
            </w:pPr>
            <w:r w:rsidRPr="003802BE">
              <w:rPr>
                <w:rFonts w:ascii="Times New Roman" w:hAnsi="Times New Roman"/>
                <w:color w:val="000000" w:themeColor="text1"/>
              </w:rPr>
              <w:t>3. Prezes UKE poniesie również dodatkowe koszty w związku z ewentualnym uruchomieniem narzędzia porównawczego ofert usług komunikacji elektronicznej. Koszt u</w:t>
            </w:r>
            <w:r w:rsidRPr="003510EE">
              <w:rPr>
                <w:rFonts w:ascii="Times New Roman" w:hAnsi="Times New Roman"/>
                <w:color w:val="000000" w:themeColor="text1"/>
              </w:rPr>
              <w:t>ruchomienia narzędzia został oszacowany na podstawie wiedzy eksperckiej. S</w:t>
            </w:r>
            <w:r w:rsidRPr="003510EE">
              <w:rPr>
                <w:rFonts w:ascii="Times New Roman" w:eastAsia="Times New Roman" w:hAnsi="Times New Roman"/>
              </w:rPr>
              <w:t>zczegółowe założenia kosztowe związane z uruchomieniem narzędzia porównawczego, będą możliwe do wskazania na etapie postępowania przetargowego.</w:t>
            </w:r>
          </w:p>
          <w:p w14:paraId="49496D95" w14:textId="77777777" w:rsidR="00EA0EFE" w:rsidRPr="003510EE" w:rsidRDefault="00EA0EFE" w:rsidP="00EA0EFE">
            <w:pPr>
              <w:spacing w:line="240" w:lineRule="auto"/>
              <w:jc w:val="both"/>
              <w:rPr>
                <w:rFonts w:ascii="Times New Roman" w:hAnsi="Times New Roman"/>
                <w:b/>
                <w:color w:val="000000"/>
              </w:rPr>
            </w:pPr>
            <w:r w:rsidRPr="003510EE">
              <w:rPr>
                <w:rFonts w:ascii="Times New Roman" w:hAnsi="Times New Roman"/>
                <w:b/>
                <w:color w:val="000000" w:themeColor="text1"/>
              </w:rPr>
              <w:t>Obecnie uruchomienie narzędzia szacowane jest na osiem milionów złotych, zaś roczny koszt utrzymania narzędzia na pięćset tysięcy złotych.</w:t>
            </w:r>
          </w:p>
          <w:p w14:paraId="20FDC9BE" w14:textId="46EC9907" w:rsidR="00EA0EFE" w:rsidRDefault="00EA0EFE" w:rsidP="00EA0EFE">
            <w:pPr>
              <w:spacing w:line="240" w:lineRule="auto"/>
              <w:jc w:val="both"/>
              <w:rPr>
                <w:rFonts w:ascii="Times New Roman" w:hAnsi="Times New Roman"/>
                <w:color w:val="000000" w:themeColor="text1"/>
              </w:rPr>
            </w:pPr>
            <w:r w:rsidRPr="003510EE">
              <w:rPr>
                <w:rFonts w:ascii="Times New Roman" w:hAnsi="Times New Roman"/>
                <w:color w:val="000000" w:themeColor="text1"/>
              </w:rPr>
              <w:t xml:space="preserve">Obsługa narzędzia uzasadnia zwiększenie zatrudnienia w </w:t>
            </w:r>
            <w:r w:rsidRPr="003802BE">
              <w:rPr>
                <w:rFonts w:ascii="Times New Roman" w:hAnsi="Times New Roman"/>
                <w:color w:val="000000" w:themeColor="text1"/>
              </w:rPr>
              <w:t xml:space="preserve">UKE o </w:t>
            </w:r>
            <w:r w:rsidRPr="003802BE">
              <w:rPr>
                <w:rFonts w:ascii="Times New Roman" w:hAnsi="Times New Roman"/>
                <w:bCs/>
                <w:color w:val="000000" w:themeColor="text1"/>
              </w:rPr>
              <w:t>dwa etaty specjalistyczne</w:t>
            </w:r>
            <w:r w:rsidRPr="003802BE">
              <w:rPr>
                <w:rFonts w:ascii="Times New Roman" w:hAnsi="Times New Roman"/>
                <w:color w:val="000000" w:themeColor="text1"/>
              </w:rPr>
              <w:t>.</w:t>
            </w:r>
          </w:p>
          <w:p w14:paraId="3FA20D7F" w14:textId="77777777" w:rsidR="00EA0EFE" w:rsidRPr="003510EE" w:rsidRDefault="00EA0EFE" w:rsidP="00EA0EFE">
            <w:pPr>
              <w:spacing w:line="240" w:lineRule="auto"/>
              <w:jc w:val="both"/>
              <w:rPr>
                <w:rFonts w:ascii="Times New Roman" w:hAnsi="Times New Roman"/>
                <w:color w:val="000000"/>
              </w:rPr>
            </w:pPr>
          </w:p>
          <w:p w14:paraId="433144FB" w14:textId="217C17D1" w:rsidR="00EA0EFE" w:rsidRDefault="00EA0EFE" w:rsidP="00EA0EFE">
            <w:pPr>
              <w:spacing w:line="240" w:lineRule="auto"/>
              <w:jc w:val="both"/>
              <w:rPr>
                <w:rFonts w:ascii="Times New Roman" w:hAnsi="Times New Roman"/>
                <w:color w:val="000000"/>
              </w:rPr>
            </w:pPr>
            <w:r w:rsidRPr="003510EE">
              <w:rPr>
                <w:rFonts w:ascii="Times New Roman" w:hAnsi="Times New Roman"/>
                <w:color w:val="000000"/>
              </w:rPr>
              <w:t>4. Nałożenie na Ministra Obrony Narodowej obowiązku koordynacji wykorzystania częstotliwości użytkowanych przez użytkowników rządowych wiąże się z koniecznością zwiększenia zatrudnienia w Ministerstwie Obrony Narodowej o dwa etaty specjalistyczne.</w:t>
            </w:r>
          </w:p>
          <w:p w14:paraId="336D2998" w14:textId="77777777" w:rsidR="00EA0EFE" w:rsidRPr="003510EE" w:rsidRDefault="00EA0EFE" w:rsidP="00EA0EFE">
            <w:pPr>
              <w:spacing w:line="240" w:lineRule="auto"/>
              <w:jc w:val="both"/>
              <w:rPr>
                <w:rFonts w:ascii="Times New Roman" w:hAnsi="Times New Roman"/>
                <w:color w:val="000000"/>
              </w:rPr>
            </w:pPr>
          </w:p>
          <w:p w14:paraId="54302B8C" w14:textId="77777777" w:rsidR="00EA0EFE" w:rsidRPr="003510EE" w:rsidRDefault="00EA0EFE" w:rsidP="00EA0EFE">
            <w:pPr>
              <w:spacing w:line="240" w:lineRule="auto"/>
              <w:jc w:val="both"/>
              <w:rPr>
                <w:rFonts w:ascii="Times New Roman" w:hAnsi="Times New Roman"/>
              </w:rPr>
            </w:pPr>
            <w:r w:rsidRPr="003510EE">
              <w:rPr>
                <w:rFonts w:ascii="Times New Roman" w:hAnsi="Times New Roman"/>
              </w:rPr>
              <w:t>5. Podsumowanie kosztów zatrudnienia</w:t>
            </w:r>
          </w:p>
          <w:p w14:paraId="570375F2" w14:textId="77777777" w:rsidR="00EA0EFE" w:rsidRPr="003510EE" w:rsidRDefault="00EA0EFE" w:rsidP="00EA0EFE">
            <w:pPr>
              <w:spacing w:line="240" w:lineRule="auto"/>
              <w:jc w:val="both"/>
              <w:rPr>
                <w:rFonts w:ascii="Times New Roman" w:hAnsi="Times New Roman"/>
              </w:rPr>
            </w:pPr>
            <w:r w:rsidRPr="003510EE">
              <w:rPr>
                <w:rFonts w:ascii="Times New Roman" w:hAnsi="Times New Roman"/>
              </w:rPr>
              <w:t>Do wyliczenia kosztów zwiększenia kosztów zatrudnienia (9 etatów specjalistycznych w UKE i 2 etaty specjalistyczne w MON) przyjęto jednolite założenia, zgodnie z którymi:</w:t>
            </w:r>
          </w:p>
          <w:p w14:paraId="3AD0A7D2" w14:textId="77777777" w:rsidR="00EA0EFE" w:rsidRPr="003510EE" w:rsidRDefault="00EA0EFE" w:rsidP="00EA0EFE">
            <w:pPr>
              <w:spacing w:line="240" w:lineRule="auto"/>
              <w:jc w:val="both"/>
              <w:rPr>
                <w:rFonts w:ascii="Times New Roman" w:hAnsi="Times New Roman"/>
              </w:rPr>
            </w:pPr>
            <w:r w:rsidRPr="003510EE">
              <w:rPr>
                <w:rFonts w:ascii="Times New Roman" w:hAnsi="Times New Roman"/>
              </w:rPr>
              <w:t>• koszt utworzenia stanowiska pracy: osiem tysięcy PLN.</w:t>
            </w:r>
          </w:p>
          <w:p w14:paraId="71C2F422" w14:textId="77777777" w:rsidR="00EA0EFE" w:rsidRPr="00250FEE" w:rsidRDefault="00EA0EFE" w:rsidP="00EA0EFE">
            <w:pPr>
              <w:spacing w:line="240" w:lineRule="auto"/>
              <w:jc w:val="both"/>
              <w:rPr>
                <w:rFonts w:ascii="Times New Roman" w:hAnsi="Times New Roman"/>
              </w:rPr>
            </w:pPr>
            <w:r w:rsidRPr="22585C8E">
              <w:rPr>
                <w:rFonts w:ascii="Times New Roman" w:hAnsi="Times New Roman"/>
              </w:rPr>
              <w:t xml:space="preserve">• roczny koszt 1 etatu z wynagrodzeniem na poziome </w:t>
            </w:r>
            <w:r w:rsidRPr="00250FEE">
              <w:rPr>
                <w:rFonts w:ascii="Times New Roman" w:hAnsi="Times New Roman"/>
              </w:rPr>
              <w:t xml:space="preserve">eksperckim: sto dwadzieścia tysięcy PLN, </w:t>
            </w:r>
          </w:p>
          <w:p w14:paraId="5F1CBC2D" w14:textId="77777777" w:rsidR="00EA0EFE" w:rsidRPr="00250FEE" w:rsidRDefault="00EA0EFE" w:rsidP="00EA0EFE">
            <w:pPr>
              <w:spacing w:line="240" w:lineRule="auto"/>
              <w:jc w:val="both"/>
              <w:rPr>
                <w:rFonts w:ascii="Times New Roman" w:hAnsi="Times New Roman"/>
              </w:rPr>
            </w:pPr>
            <w:r w:rsidRPr="00250FEE">
              <w:rPr>
                <w:rFonts w:ascii="Times New Roman" w:hAnsi="Times New Roman"/>
              </w:rPr>
              <w:t>Tym samym:</w:t>
            </w:r>
          </w:p>
          <w:p w14:paraId="6C6C060D" w14:textId="2213BE0D" w:rsidR="00EA0EFE" w:rsidRPr="00250FEE" w:rsidRDefault="00EA0EFE" w:rsidP="00EA0EFE">
            <w:pPr>
              <w:spacing w:line="240" w:lineRule="auto"/>
              <w:jc w:val="both"/>
              <w:rPr>
                <w:rFonts w:ascii="Times New Roman" w:hAnsi="Times New Roman"/>
              </w:rPr>
            </w:pPr>
            <w:r w:rsidRPr="00250FEE">
              <w:rPr>
                <w:rFonts w:ascii="Times New Roman" w:hAnsi="Times New Roman"/>
              </w:rPr>
              <w:t>•</w:t>
            </w:r>
            <w:r>
              <w:rPr>
                <w:rFonts w:ascii="Times New Roman" w:hAnsi="Times New Roman"/>
              </w:rPr>
              <w:t xml:space="preserve"> </w:t>
            </w:r>
            <w:r w:rsidRPr="00250FEE">
              <w:rPr>
                <w:rFonts w:ascii="Times New Roman" w:hAnsi="Times New Roman"/>
              </w:rPr>
              <w:t>koszt utworzenia 11 stanowisk pracy: osiemdziesiąt osiem tysięcy PLN.</w:t>
            </w:r>
          </w:p>
          <w:p w14:paraId="07311CA8" w14:textId="34636018" w:rsidR="00EA0EFE" w:rsidRDefault="00EA0EFE" w:rsidP="00EA0EFE">
            <w:pPr>
              <w:spacing w:line="240" w:lineRule="auto"/>
              <w:jc w:val="both"/>
              <w:rPr>
                <w:rFonts w:ascii="Times New Roman" w:hAnsi="Times New Roman"/>
              </w:rPr>
            </w:pPr>
            <w:r w:rsidRPr="00250FEE">
              <w:rPr>
                <w:rFonts w:ascii="Times New Roman" w:hAnsi="Times New Roman"/>
              </w:rPr>
              <w:t>• roczny koszt 11 etatów specjalistycznych: jeden milion trzysta dwadzieścia tysiące</w:t>
            </w:r>
            <w:r w:rsidRPr="22585C8E">
              <w:rPr>
                <w:rFonts w:ascii="Times New Roman" w:hAnsi="Times New Roman"/>
              </w:rPr>
              <w:t xml:space="preserve"> PLN.</w:t>
            </w:r>
          </w:p>
          <w:p w14:paraId="6A6EB6B0" w14:textId="77777777" w:rsidR="00EA0EFE" w:rsidRPr="003510EE" w:rsidRDefault="00EA0EFE" w:rsidP="00EA0EFE">
            <w:pPr>
              <w:spacing w:line="240" w:lineRule="auto"/>
              <w:jc w:val="both"/>
              <w:rPr>
                <w:rFonts w:ascii="Times New Roman" w:hAnsi="Times New Roman"/>
              </w:rPr>
            </w:pPr>
          </w:p>
          <w:p w14:paraId="02251D4C" w14:textId="0147A326" w:rsidR="00EA0EFE" w:rsidRDefault="00EA0EFE" w:rsidP="00EA0EFE">
            <w:pPr>
              <w:spacing w:line="240" w:lineRule="auto"/>
              <w:jc w:val="both"/>
              <w:rPr>
                <w:rFonts w:ascii="Times New Roman" w:hAnsi="Times New Roman"/>
              </w:rPr>
            </w:pPr>
            <w:r w:rsidRPr="003510EE">
              <w:rPr>
                <w:rFonts w:ascii="Times New Roman" w:hAnsi="Times New Roman"/>
              </w:rPr>
              <w:t xml:space="preserve">6. </w:t>
            </w:r>
            <w:proofErr w:type="spellStart"/>
            <w:r w:rsidRPr="003510EE">
              <w:rPr>
                <w:rFonts w:ascii="Times New Roman" w:hAnsi="Times New Roman"/>
              </w:rPr>
              <w:t>Pke</w:t>
            </w:r>
            <w:proofErr w:type="spellEnd"/>
            <w:r w:rsidRPr="003510EE">
              <w:rPr>
                <w:rFonts w:ascii="Times New Roman" w:hAnsi="Times New Roman"/>
              </w:rPr>
              <w:t xml:space="preserve"> nie przewiduje dokonywania dodatkowych włączeń w zakresie zwolnienia od obowiązku uiszczenia opłaty skarbowej. </w:t>
            </w:r>
            <w:proofErr w:type="spellStart"/>
            <w:r w:rsidRPr="003510EE">
              <w:rPr>
                <w:rFonts w:ascii="Times New Roman" w:hAnsi="Times New Roman"/>
              </w:rPr>
              <w:t>Pke</w:t>
            </w:r>
            <w:proofErr w:type="spellEnd"/>
            <w:r w:rsidRPr="003510EE">
              <w:rPr>
                <w:rFonts w:ascii="Times New Roman" w:hAnsi="Times New Roman"/>
              </w:rPr>
              <w:t xml:space="preserve"> przenosi zawarte już obecnie w ustawie Prawo telekomunikacyjne wyłączenie w tym zakresie lub dokonuje zmian o charakterze porządkującym. Wejście w życie ustawy nie spowoduje zatem, w porównaniu do obecnego stanu, zmniejszenia dochodów budżetów gmin z tytułu opłaty skarbowej</w:t>
            </w:r>
            <w:r w:rsidR="0052133B">
              <w:rPr>
                <w:rFonts w:ascii="Times New Roman" w:hAnsi="Times New Roman"/>
              </w:rPr>
              <w:t>.</w:t>
            </w:r>
          </w:p>
          <w:p w14:paraId="66B3C283" w14:textId="77777777" w:rsidR="00912ECA" w:rsidRDefault="00912ECA" w:rsidP="00EA0EFE">
            <w:pPr>
              <w:spacing w:line="240" w:lineRule="auto"/>
              <w:jc w:val="both"/>
              <w:rPr>
                <w:rFonts w:ascii="Times New Roman" w:hAnsi="Times New Roman"/>
              </w:rPr>
            </w:pPr>
          </w:p>
          <w:p w14:paraId="60CECAA6" w14:textId="77777777" w:rsidR="00912ECA" w:rsidRPr="00912ECA" w:rsidRDefault="00912ECA" w:rsidP="00912ECA">
            <w:pPr>
              <w:spacing w:line="240" w:lineRule="auto"/>
              <w:jc w:val="both"/>
              <w:rPr>
                <w:rFonts w:ascii="Times New Roman" w:hAnsi="Times New Roman"/>
                <w:color w:val="000000" w:themeColor="text1"/>
              </w:rPr>
            </w:pPr>
          </w:p>
          <w:p w14:paraId="7841389D" w14:textId="77777777" w:rsidR="00912ECA" w:rsidRPr="00912ECA" w:rsidRDefault="00912ECA" w:rsidP="00912ECA">
            <w:pPr>
              <w:spacing w:line="240" w:lineRule="auto"/>
              <w:jc w:val="both"/>
              <w:rPr>
                <w:rFonts w:ascii="Times New Roman" w:hAnsi="Times New Roman"/>
                <w:color w:val="000000" w:themeColor="text1"/>
              </w:rPr>
            </w:pPr>
            <w:r w:rsidRPr="00912ECA">
              <w:rPr>
                <w:rFonts w:ascii="Times New Roman" w:hAnsi="Times New Roman"/>
                <w:color w:val="000000" w:themeColor="text1"/>
              </w:rPr>
              <w:lastRenderedPageBreak/>
              <w:t xml:space="preserve">Koszty budowy i utrzymania CSIRT </w:t>
            </w:r>
            <w:proofErr w:type="spellStart"/>
            <w:r w:rsidRPr="00912ECA">
              <w:rPr>
                <w:rFonts w:ascii="Times New Roman" w:hAnsi="Times New Roman"/>
                <w:color w:val="000000" w:themeColor="text1"/>
              </w:rPr>
              <w:t>Telco</w:t>
            </w:r>
            <w:proofErr w:type="spellEnd"/>
            <w:r w:rsidRPr="00912ECA">
              <w:rPr>
                <w:rFonts w:ascii="Times New Roman" w:hAnsi="Times New Roman"/>
                <w:color w:val="000000" w:themeColor="text1"/>
              </w:rPr>
              <w:t xml:space="preserve"> w latach 2021 – 2031 szacuje się na 64,741 mln zł.</w:t>
            </w:r>
          </w:p>
          <w:p w14:paraId="7925D7F7" w14:textId="77777777" w:rsidR="00912ECA" w:rsidRPr="00912ECA" w:rsidRDefault="00912ECA" w:rsidP="00912ECA">
            <w:pPr>
              <w:spacing w:line="240" w:lineRule="auto"/>
              <w:jc w:val="both"/>
              <w:rPr>
                <w:rFonts w:ascii="Times New Roman" w:hAnsi="Times New Roman"/>
                <w:color w:val="000000" w:themeColor="text1"/>
              </w:rPr>
            </w:pPr>
            <w:r w:rsidRPr="00912ECA">
              <w:rPr>
                <w:rFonts w:ascii="Times New Roman" w:hAnsi="Times New Roman"/>
                <w:color w:val="000000" w:themeColor="text1"/>
              </w:rPr>
              <w:t>W podziale na poszczególne lata koszty wyniosą:</w:t>
            </w:r>
          </w:p>
          <w:p w14:paraId="3BDB2587" w14:textId="77777777" w:rsidR="00912ECA" w:rsidRPr="00912ECA" w:rsidRDefault="00912ECA" w:rsidP="00912ECA">
            <w:pPr>
              <w:spacing w:line="240" w:lineRule="auto"/>
              <w:jc w:val="both"/>
              <w:rPr>
                <w:rFonts w:ascii="Times New Roman" w:hAnsi="Times New Roman"/>
                <w:color w:val="000000" w:themeColor="text1"/>
              </w:rPr>
            </w:pPr>
            <w:r w:rsidRPr="00912ECA">
              <w:rPr>
                <w:rFonts w:ascii="Times New Roman" w:hAnsi="Times New Roman"/>
                <w:color w:val="000000" w:themeColor="text1"/>
              </w:rPr>
              <w:t>•</w:t>
            </w:r>
            <w:r w:rsidRPr="00912ECA">
              <w:rPr>
                <w:rFonts w:ascii="Times New Roman" w:hAnsi="Times New Roman"/>
                <w:color w:val="000000" w:themeColor="text1"/>
              </w:rPr>
              <w:tab/>
              <w:t>2022 r.: 6,803 mln zł</w:t>
            </w:r>
          </w:p>
          <w:p w14:paraId="613B7D30" w14:textId="77777777" w:rsidR="00912ECA" w:rsidRPr="00912ECA" w:rsidRDefault="00912ECA" w:rsidP="00912ECA">
            <w:pPr>
              <w:spacing w:line="240" w:lineRule="auto"/>
              <w:jc w:val="both"/>
              <w:rPr>
                <w:rFonts w:ascii="Times New Roman" w:hAnsi="Times New Roman"/>
                <w:color w:val="000000" w:themeColor="text1"/>
              </w:rPr>
            </w:pPr>
            <w:r w:rsidRPr="00912ECA">
              <w:rPr>
                <w:rFonts w:ascii="Times New Roman" w:hAnsi="Times New Roman"/>
                <w:color w:val="000000" w:themeColor="text1"/>
              </w:rPr>
              <w:t>•</w:t>
            </w:r>
            <w:r w:rsidRPr="00912ECA">
              <w:rPr>
                <w:rFonts w:ascii="Times New Roman" w:hAnsi="Times New Roman"/>
                <w:color w:val="000000" w:themeColor="text1"/>
              </w:rPr>
              <w:tab/>
              <w:t>2023 r.: 5,663 mln zł</w:t>
            </w:r>
          </w:p>
          <w:p w14:paraId="423E8FC7" w14:textId="77777777" w:rsidR="00912ECA" w:rsidRPr="00912ECA" w:rsidRDefault="00912ECA" w:rsidP="00912ECA">
            <w:pPr>
              <w:spacing w:line="240" w:lineRule="auto"/>
              <w:jc w:val="both"/>
              <w:rPr>
                <w:rFonts w:ascii="Times New Roman" w:hAnsi="Times New Roman"/>
                <w:color w:val="000000" w:themeColor="text1"/>
              </w:rPr>
            </w:pPr>
            <w:r w:rsidRPr="00912ECA">
              <w:rPr>
                <w:rFonts w:ascii="Times New Roman" w:hAnsi="Times New Roman"/>
                <w:color w:val="000000" w:themeColor="text1"/>
              </w:rPr>
              <w:t>•</w:t>
            </w:r>
            <w:r w:rsidRPr="00912ECA">
              <w:rPr>
                <w:rFonts w:ascii="Times New Roman" w:hAnsi="Times New Roman"/>
                <w:color w:val="000000" w:themeColor="text1"/>
              </w:rPr>
              <w:tab/>
              <w:t>2024 r.: 5,855 mln zł</w:t>
            </w:r>
          </w:p>
          <w:p w14:paraId="751E8A00" w14:textId="77777777" w:rsidR="00912ECA" w:rsidRPr="00912ECA" w:rsidRDefault="00912ECA" w:rsidP="00912ECA">
            <w:pPr>
              <w:spacing w:line="240" w:lineRule="auto"/>
              <w:jc w:val="both"/>
              <w:rPr>
                <w:rFonts w:ascii="Times New Roman" w:hAnsi="Times New Roman"/>
                <w:color w:val="000000" w:themeColor="text1"/>
              </w:rPr>
            </w:pPr>
            <w:r w:rsidRPr="00912ECA">
              <w:rPr>
                <w:rFonts w:ascii="Times New Roman" w:hAnsi="Times New Roman"/>
                <w:color w:val="000000" w:themeColor="text1"/>
              </w:rPr>
              <w:t>•</w:t>
            </w:r>
            <w:r w:rsidRPr="00912ECA">
              <w:rPr>
                <w:rFonts w:ascii="Times New Roman" w:hAnsi="Times New Roman"/>
                <w:color w:val="000000" w:themeColor="text1"/>
              </w:rPr>
              <w:tab/>
              <w:t>2025 r.: 6,043 mln zł</w:t>
            </w:r>
          </w:p>
          <w:p w14:paraId="2FA1117F" w14:textId="77777777" w:rsidR="00912ECA" w:rsidRPr="00912ECA" w:rsidRDefault="00912ECA" w:rsidP="00912ECA">
            <w:pPr>
              <w:spacing w:line="240" w:lineRule="auto"/>
              <w:jc w:val="both"/>
              <w:rPr>
                <w:rFonts w:ascii="Times New Roman" w:hAnsi="Times New Roman"/>
                <w:color w:val="000000" w:themeColor="text1"/>
              </w:rPr>
            </w:pPr>
            <w:r w:rsidRPr="00912ECA">
              <w:rPr>
                <w:rFonts w:ascii="Times New Roman" w:hAnsi="Times New Roman"/>
                <w:color w:val="000000" w:themeColor="text1"/>
              </w:rPr>
              <w:t>•</w:t>
            </w:r>
            <w:r w:rsidRPr="00912ECA">
              <w:rPr>
                <w:rFonts w:ascii="Times New Roman" w:hAnsi="Times New Roman"/>
                <w:color w:val="000000" w:themeColor="text1"/>
              </w:rPr>
              <w:tab/>
              <w:t>2026 r.: 6,23 mln zł</w:t>
            </w:r>
          </w:p>
          <w:p w14:paraId="5128F367" w14:textId="77777777" w:rsidR="00912ECA" w:rsidRPr="00912ECA" w:rsidRDefault="00912ECA" w:rsidP="00912ECA">
            <w:pPr>
              <w:spacing w:line="240" w:lineRule="auto"/>
              <w:jc w:val="both"/>
              <w:rPr>
                <w:rFonts w:ascii="Times New Roman" w:hAnsi="Times New Roman"/>
                <w:color w:val="000000" w:themeColor="text1"/>
              </w:rPr>
            </w:pPr>
            <w:r w:rsidRPr="00912ECA">
              <w:rPr>
                <w:rFonts w:ascii="Times New Roman" w:hAnsi="Times New Roman"/>
                <w:color w:val="000000" w:themeColor="text1"/>
              </w:rPr>
              <w:t>•</w:t>
            </w:r>
            <w:r w:rsidRPr="00912ECA">
              <w:rPr>
                <w:rFonts w:ascii="Times New Roman" w:hAnsi="Times New Roman"/>
                <w:color w:val="000000" w:themeColor="text1"/>
              </w:rPr>
              <w:tab/>
              <w:t>2027 r.: 6,423 mln zł</w:t>
            </w:r>
          </w:p>
          <w:p w14:paraId="2B0E8E16" w14:textId="77777777" w:rsidR="00912ECA" w:rsidRPr="00912ECA" w:rsidRDefault="00912ECA" w:rsidP="00912ECA">
            <w:pPr>
              <w:spacing w:line="240" w:lineRule="auto"/>
              <w:jc w:val="both"/>
              <w:rPr>
                <w:rFonts w:ascii="Times New Roman" w:hAnsi="Times New Roman"/>
                <w:color w:val="000000" w:themeColor="text1"/>
              </w:rPr>
            </w:pPr>
            <w:r w:rsidRPr="00912ECA">
              <w:rPr>
                <w:rFonts w:ascii="Times New Roman" w:hAnsi="Times New Roman"/>
                <w:color w:val="000000" w:themeColor="text1"/>
              </w:rPr>
              <w:t>•</w:t>
            </w:r>
            <w:r w:rsidRPr="00912ECA">
              <w:rPr>
                <w:rFonts w:ascii="Times New Roman" w:hAnsi="Times New Roman"/>
                <w:color w:val="000000" w:themeColor="text1"/>
              </w:rPr>
              <w:tab/>
              <w:t>2028 r.: 6,622 mln zł</w:t>
            </w:r>
          </w:p>
          <w:p w14:paraId="686DA966" w14:textId="77777777" w:rsidR="00912ECA" w:rsidRPr="00912ECA" w:rsidRDefault="00912ECA" w:rsidP="00912ECA">
            <w:pPr>
              <w:spacing w:line="240" w:lineRule="auto"/>
              <w:jc w:val="both"/>
              <w:rPr>
                <w:rFonts w:ascii="Times New Roman" w:hAnsi="Times New Roman"/>
                <w:color w:val="000000" w:themeColor="text1"/>
              </w:rPr>
            </w:pPr>
            <w:r w:rsidRPr="00912ECA">
              <w:rPr>
                <w:rFonts w:ascii="Times New Roman" w:hAnsi="Times New Roman"/>
                <w:color w:val="000000" w:themeColor="text1"/>
              </w:rPr>
              <w:t>•</w:t>
            </w:r>
            <w:r w:rsidRPr="00912ECA">
              <w:rPr>
                <w:rFonts w:ascii="Times New Roman" w:hAnsi="Times New Roman"/>
                <w:color w:val="000000" w:themeColor="text1"/>
              </w:rPr>
              <w:tab/>
              <w:t>2029 r.: 6,827 mln zł</w:t>
            </w:r>
          </w:p>
          <w:p w14:paraId="52088BDD" w14:textId="77777777" w:rsidR="00912ECA" w:rsidRPr="00912ECA" w:rsidRDefault="00912ECA" w:rsidP="00912ECA">
            <w:pPr>
              <w:spacing w:line="240" w:lineRule="auto"/>
              <w:jc w:val="both"/>
              <w:rPr>
                <w:rFonts w:ascii="Times New Roman" w:hAnsi="Times New Roman"/>
                <w:color w:val="000000" w:themeColor="text1"/>
              </w:rPr>
            </w:pPr>
            <w:r w:rsidRPr="00912ECA">
              <w:rPr>
                <w:rFonts w:ascii="Times New Roman" w:hAnsi="Times New Roman"/>
                <w:color w:val="000000" w:themeColor="text1"/>
              </w:rPr>
              <w:t>•</w:t>
            </w:r>
            <w:r w:rsidRPr="00912ECA">
              <w:rPr>
                <w:rFonts w:ascii="Times New Roman" w:hAnsi="Times New Roman"/>
                <w:color w:val="000000" w:themeColor="text1"/>
              </w:rPr>
              <w:tab/>
              <w:t>2030 r.: 7,032 mln zł</w:t>
            </w:r>
          </w:p>
          <w:p w14:paraId="193A0847" w14:textId="2CEA8703" w:rsidR="00912ECA" w:rsidRDefault="00912ECA" w:rsidP="00912ECA">
            <w:pPr>
              <w:spacing w:line="240" w:lineRule="auto"/>
              <w:jc w:val="both"/>
              <w:rPr>
                <w:rFonts w:ascii="Times New Roman" w:hAnsi="Times New Roman"/>
                <w:color w:val="000000" w:themeColor="text1"/>
              </w:rPr>
            </w:pPr>
            <w:r w:rsidRPr="00912ECA">
              <w:rPr>
                <w:rFonts w:ascii="Times New Roman" w:hAnsi="Times New Roman"/>
                <w:color w:val="000000" w:themeColor="text1"/>
              </w:rPr>
              <w:t>•</w:t>
            </w:r>
            <w:r w:rsidRPr="00912ECA">
              <w:rPr>
                <w:rFonts w:ascii="Times New Roman" w:hAnsi="Times New Roman"/>
                <w:color w:val="000000" w:themeColor="text1"/>
              </w:rPr>
              <w:tab/>
              <w:t>2031 r.: 7,243 mln zł</w:t>
            </w:r>
          </w:p>
          <w:p w14:paraId="34CE0A41" w14:textId="77777777" w:rsidR="00B96334" w:rsidRPr="00DC08B4" w:rsidRDefault="00B96334" w:rsidP="00EE6B64">
            <w:pPr>
              <w:spacing w:line="240" w:lineRule="auto"/>
              <w:jc w:val="both"/>
              <w:rPr>
                <w:rFonts w:ascii="Times New Roman" w:hAnsi="Times New Roman"/>
                <w:color w:val="000000"/>
              </w:rPr>
            </w:pPr>
          </w:p>
        </w:tc>
      </w:tr>
      <w:tr w:rsidR="00B96334" w:rsidRPr="00DC08B4" w14:paraId="4F07F4FE" w14:textId="77777777" w:rsidTr="1AD27EFE">
        <w:trPr>
          <w:gridAfter w:val="1"/>
          <w:wAfter w:w="135" w:type="dxa"/>
          <w:trHeight w:val="1926"/>
        </w:trPr>
        <w:tc>
          <w:tcPr>
            <w:tcW w:w="2243" w:type="dxa"/>
            <w:gridSpan w:val="2"/>
            <w:shd w:val="clear" w:color="auto" w:fill="FFFFFF" w:themeFill="background1"/>
          </w:tcPr>
          <w:p w14:paraId="36279B90"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lastRenderedPageBreak/>
              <w:t>Dodatkowe informacje, w tym wskazanie źródeł danych i przyjętych do obliczeń założeń</w:t>
            </w:r>
          </w:p>
        </w:tc>
        <w:tc>
          <w:tcPr>
            <w:tcW w:w="8694" w:type="dxa"/>
            <w:gridSpan w:val="27"/>
            <w:shd w:val="clear" w:color="auto" w:fill="FFFFFF" w:themeFill="background1"/>
          </w:tcPr>
          <w:p w14:paraId="62EBF3C5" w14:textId="77777777" w:rsidR="00B96334" w:rsidRPr="00DC08B4" w:rsidRDefault="00B96334" w:rsidP="00B96334">
            <w:pPr>
              <w:spacing w:line="240" w:lineRule="auto"/>
              <w:jc w:val="both"/>
              <w:rPr>
                <w:rFonts w:ascii="Times New Roman" w:hAnsi="Times New Roman"/>
                <w:color w:val="000000"/>
              </w:rPr>
            </w:pPr>
          </w:p>
          <w:p w14:paraId="6E2A8151" w14:textId="77777777" w:rsidR="00B96334" w:rsidRPr="00DC08B4" w:rsidRDefault="00B96334" w:rsidP="00B96334">
            <w:pPr>
              <w:spacing w:line="240" w:lineRule="auto"/>
              <w:jc w:val="both"/>
              <w:rPr>
                <w:rFonts w:ascii="Times New Roman" w:hAnsi="Times New Roman"/>
                <w:b/>
                <w:color w:val="000000"/>
              </w:rPr>
            </w:pPr>
            <w:r w:rsidRPr="00DC08B4">
              <w:rPr>
                <w:rFonts w:ascii="Times New Roman" w:hAnsi="Times New Roman"/>
                <w:b/>
                <w:color w:val="000000"/>
              </w:rPr>
              <w:t xml:space="preserve">Wydatki/oszczędności/przychody </w:t>
            </w:r>
            <w:proofErr w:type="spellStart"/>
            <w:r w:rsidRPr="00DC08B4">
              <w:rPr>
                <w:rFonts w:ascii="Times New Roman" w:hAnsi="Times New Roman"/>
                <w:b/>
                <w:color w:val="000000"/>
              </w:rPr>
              <w:t>nieszacowalne</w:t>
            </w:r>
            <w:proofErr w:type="spellEnd"/>
            <w:r w:rsidRPr="00DC08B4">
              <w:rPr>
                <w:rFonts w:ascii="Times New Roman" w:hAnsi="Times New Roman"/>
                <w:b/>
                <w:color w:val="000000"/>
              </w:rPr>
              <w:t xml:space="preserve"> w zakresie nowelizacji Ustawy szerokopasmowej:</w:t>
            </w:r>
          </w:p>
          <w:p w14:paraId="6D98A12B" w14:textId="77777777" w:rsidR="00B96334" w:rsidRPr="00DC08B4" w:rsidRDefault="00B96334" w:rsidP="00B96334">
            <w:pPr>
              <w:spacing w:line="240" w:lineRule="auto"/>
              <w:jc w:val="both"/>
              <w:rPr>
                <w:rFonts w:ascii="Times New Roman" w:hAnsi="Times New Roman"/>
                <w:color w:val="000000"/>
              </w:rPr>
            </w:pPr>
          </w:p>
          <w:p w14:paraId="7946BF8D" w14:textId="364E1E30" w:rsidR="00B96334" w:rsidRPr="00DC08B4" w:rsidRDefault="6E0585B4" w:rsidP="19F56895">
            <w:pPr>
              <w:numPr>
                <w:ilvl w:val="0"/>
                <w:numId w:val="31"/>
              </w:numPr>
              <w:spacing w:line="240" w:lineRule="auto"/>
              <w:jc w:val="both"/>
              <w:rPr>
                <w:rFonts w:ascii="Times New Roman" w:eastAsia="Times New Roman" w:hAnsi="Times New Roman"/>
                <w:color w:val="000000"/>
              </w:rPr>
            </w:pPr>
            <w:r w:rsidRPr="00DC08B4">
              <w:rPr>
                <w:rFonts w:ascii="Times New Roman" w:hAnsi="Times New Roman"/>
                <w:color w:val="000000" w:themeColor="text1"/>
              </w:rPr>
              <w:t xml:space="preserve">Nieodpłatny dostęp do publicznej infrastruktury technicznej jednostek samorządu terytorialnego oraz państwowych i samorządowych jednostek organizacyjnych w nowelizacji </w:t>
            </w:r>
            <w:r w:rsidR="00D33545">
              <w:rPr>
                <w:rFonts w:ascii="Times New Roman" w:hAnsi="Times New Roman"/>
                <w:color w:val="000000" w:themeColor="text1"/>
              </w:rPr>
              <w:t>ustawy sz</w:t>
            </w:r>
            <w:r w:rsidR="0052133B">
              <w:rPr>
                <w:rFonts w:ascii="Times New Roman" w:hAnsi="Times New Roman"/>
                <w:color w:val="000000" w:themeColor="text1"/>
              </w:rPr>
              <w:t>erokopasmowej</w:t>
            </w:r>
            <w:r w:rsidRPr="00DC08B4">
              <w:rPr>
                <w:rFonts w:ascii="Times New Roman" w:hAnsi="Times New Roman"/>
                <w:color w:val="000000" w:themeColor="text1"/>
              </w:rPr>
              <w:t xml:space="preserve">. W celu wsparcia inwestycji w sieci dostępu bezprzewodowego dla rozwiązań np. z zakresu inteligentnych miast lub autonomicznej komunikacji, zniesione zostaną opłaty za dostęp do infrastruktury technicznej stanowiącej wyposażenie ulic i obiektów – jak latarnie, znaki drogowe, przystanki itp., należącej do jednostek samorządu terytorialnego oraz państwowych i samorządowych jednostek organizacyjnych. Oszacowanie potencjalnego uszczuplenia przychodów ww. podmiotów również nie jest możliwe </w:t>
            </w:r>
            <w:r w:rsidR="20EFFFB8" w:rsidRPr="00DC08B4">
              <w:rPr>
                <w:rFonts w:ascii="Times New Roman" w:hAnsi="Times New Roman"/>
                <w:color w:val="000000" w:themeColor="text1"/>
              </w:rPr>
              <w:t xml:space="preserve">przede wszystkim </w:t>
            </w:r>
            <w:r w:rsidRPr="00DC08B4">
              <w:rPr>
                <w:rFonts w:ascii="Times New Roman" w:hAnsi="Times New Roman"/>
                <w:color w:val="000000" w:themeColor="text1"/>
              </w:rPr>
              <w:t>z uwagi na</w:t>
            </w:r>
            <w:r w:rsidR="2578A212" w:rsidRPr="00DC08B4">
              <w:rPr>
                <w:rFonts w:ascii="Times New Roman" w:hAnsi="Times New Roman"/>
                <w:color w:val="000000" w:themeColor="text1"/>
              </w:rPr>
              <w:t xml:space="preserve"> to, że do tej pory nie były instalowane punkty dostępu bezprzewodowego o bliskim zasięgu, a tym samym </w:t>
            </w:r>
            <w:r w:rsidR="5B6F3983" w:rsidRPr="00DC08B4">
              <w:rPr>
                <w:rFonts w:ascii="Times New Roman" w:hAnsi="Times New Roman"/>
                <w:color w:val="000000" w:themeColor="text1"/>
              </w:rPr>
              <w:t xml:space="preserve">podmioty te nie uzyskiwały przychodów związanych z udostępnieniem infrastruktury w tym celu. </w:t>
            </w:r>
            <w:r w:rsidRPr="00DC08B4">
              <w:rPr>
                <w:rFonts w:ascii="Times New Roman" w:hAnsi="Times New Roman"/>
                <w:color w:val="000000" w:themeColor="text1"/>
              </w:rPr>
              <w:t xml:space="preserve">  </w:t>
            </w:r>
            <w:r w:rsidR="70B0902E" w:rsidRPr="00DC08B4">
              <w:rPr>
                <w:rFonts w:ascii="Times New Roman" w:hAnsi="Times New Roman"/>
              </w:rPr>
              <w:t xml:space="preserve">Dotychczas bowiem publiczna infrastruktura techniczna nie jest co do zasady wykorzystywana na potrzeby inwestycji telekomunikacyjnych, ewentualnie to jej dysponenci umieszczają na niej urządzenia telekomunikacyjne (np. publiczne </w:t>
            </w:r>
            <w:proofErr w:type="spellStart"/>
            <w:r w:rsidR="70B0902E" w:rsidRPr="00DC08B4">
              <w:rPr>
                <w:rFonts w:ascii="Times New Roman" w:hAnsi="Times New Roman"/>
              </w:rPr>
              <w:t>hotspoty</w:t>
            </w:r>
            <w:proofErr w:type="spellEnd"/>
            <w:r w:rsidR="70B0902E" w:rsidRPr="00DC08B4">
              <w:rPr>
                <w:rFonts w:ascii="Times New Roman" w:hAnsi="Times New Roman"/>
              </w:rPr>
              <w:t xml:space="preserve">). Z drugiej strony należy zauważyć, że infrastruktura bezprzewodowa, umieszczana na publicznej infrastrukturze technicznej, wykorzystywana będzie także na cele związane ze świadczeniem przez dysponentów tej infrastruktury usług publicznych lub do wykonywania przez nie innych zadań własnych – w związku z czym nieodpłatność dostępu do tej infrastruktury skutkować będzie korzyściami ekonomicznymi dla tych podmiotów. </w:t>
            </w:r>
          </w:p>
          <w:p w14:paraId="2946DB82" w14:textId="77777777" w:rsidR="00B96334" w:rsidRPr="00DC08B4" w:rsidRDefault="00B96334" w:rsidP="00B96334">
            <w:pPr>
              <w:spacing w:line="240" w:lineRule="auto"/>
              <w:jc w:val="both"/>
              <w:rPr>
                <w:rFonts w:ascii="Times New Roman" w:hAnsi="Times New Roman"/>
                <w:color w:val="000000"/>
              </w:rPr>
            </w:pPr>
          </w:p>
          <w:p w14:paraId="59C3D984" w14:textId="6DE8E5BC" w:rsidR="00B96334" w:rsidRPr="00DC08B4" w:rsidRDefault="6E0585B4" w:rsidP="00B96334">
            <w:pPr>
              <w:spacing w:line="240" w:lineRule="auto"/>
              <w:jc w:val="both"/>
              <w:rPr>
                <w:rFonts w:ascii="Times New Roman" w:hAnsi="Times New Roman"/>
                <w:color w:val="000000"/>
              </w:rPr>
            </w:pPr>
            <w:r w:rsidRPr="00DC08B4">
              <w:rPr>
                <w:rFonts w:ascii="Times New Roman" w:hAnsi="Times New Roman"/>
                <w:color w:val="000000" w:themeColor="text1"/>
              </w:rPr>
              <w:t>Zmiany wspierające nowe inwestycje w sieci telekomunikacyjne</w:t>
            </w:r>
            <w:r w:rsidR="046CCF8F" w:rsidRPr="00DC08B4">
              <w:rPr>
                <w:rFonts w:ascii="Times New Roman" w:hAnsi="Times New Roman"/>
                <w:color w:val="000000" w:themeColor="text1"/>
              </w:rPr>
              <w:t>, wynikające z implementacji EKŁE,</w:t>
            </w:r>
            <w:r w:rsidRPr="00DC08B4">
              <w:rPr>
                <w:rFonts w:ascii="Times New Roman" w:hAnsi="Times New Roman"/>
                <w:color w:val="000000" w:themeColor="text1"/>
              </w:rPr>
              <w:t xml:space="preserve"> w zakresie nowelizacji </w:t>
            </w:r>
            <w:r w:rsidR="0052133B">
              <w:rPr>
                <w:rFonts w:ascii="Times New Roman" w:hAnsi="Times New Roman"/>
                <w:color w:val="000000" w:themeColor="text1"/>
              </w:rPr>
              <w:t>ustawy szerokopasmowej</w:t>
            </w:r>
            <w:r w:rsidRPr="00DC08B4">
              <w:rPr>
                <w:rFonts w:ascii="Times New Roman" w:hAnsi="Times New Roman"/>
                <w:color w:val="000000" w:themeColor="text1"/>
              </w:rPr>
              <w:t>:</w:t>
            </w:r>
          </w:p>
          <w:p w14:paraId="5997CC1D" w14:textId="77777777" w:rsidR="00B96334" w:rsidRPr="00DC08B4" w:rsidRDefault="00B96334" w:rsidP="00B96334">
            <w:pPr>
              <w:spacing w:line="240" w:lineRule="auto"/>
              <w:jc w:val="both"/>
              <w:rPr>
                <w:rFonts w:ascii="Times New Roman" w:hAnsi="Times New Roman"/>
                <w:color w:val="000000"/>
              </w:rPr>
            </w:pPr>
          </w:p>
          <w:p w14:paraId="0FA09AF0" w14:textId="77777777" w:rsidR="00B96334" w:rsidRPr="00DC08B4" w:rsidRDefault="00B96334" w:rsidP="00B96334">
            <w:pPr>
              <w:numPr>
                <w:ilvl w:val="0"/>
                <w:numId w:val="32"/>
              </w:numPr>
              <w:spacing w:line="240" w:lineRule="auto"/>
              <w:jc w:val="both"/>
              <w:rPr>
                <w:rFonts w:ascii="Times New Roman" w:hAnsi="Times New Roman"/>
                <w:color w:val="000000"/>
              </w:rPr>
            </w:pPr>
            <w:r w:rsidRPr="00DC08B4">
              <w:rPr>
                <w:rFonts w:ascii="Times New Roman" w:hAnsi="Times New Roman"/>
                <w:color w:val="000000"/>
              </w:rPr>
              <w:t>Ułatwienie i obniżenie kosztów dostępu do terenów kolejowych ułatwi rozwój sieci wykorzystywanej w transporcie kolejowym, w tym umożliwi dostęp do sieci dla pasażerów kolejowych (koleje przewożą rocznie ok. 300 mln pasażerów</w:t>
            </w:r>
            <w:r w:rsidRPr="00DC08B4">
              <w:rPr>
                <w:rStyle w:val="Odwoanieprzypisudolnego"/>
                <w:rFonts w:ascii="Times New Roman" w:hAnsi="Times New Roman"/>
                <w:color w:val="000000"/>
              </w:rPr>
              <w:footnoteReference w:id="2"/>
            </w:r>
            <w:r w:rsidRPr="00DC08B4">
              <w:rPr>
                <w:rFonts w:ascii="Times New Roman" w:hAnsi="Times New Roman"/>
                <w:color w:val="000000"/>
              </w:rPr>
              <w:t xml:space="preserve">). Jednocześnie przewoźnicy kolejowi uzyskają dostęp do lepszej jakości usług. Obecne problemy z dostępem do </w:t>
            </w:r>
            <w:proofErr w:type="spellStart"/>
            <w:r w:rsidRPr="00DC08B4">
              <w:rPr>
                <w:rFonts w:ascii="Times New Roman" w:hAnsi="Times New Roman"/>
                <w:color w:val="000000"/>
              </w:rPr>
              <w:t>internetu</w:t>
            </w:r>
            <w:proofErr w:type="spellEnd"/>
            <w:r w:rsidRPr="00DC08B4">
              <w:rPr>
                <w:rFonts w:ascii="Times New Roman" w:hAnsi="Times New Roman"/>
                <w:color w:val="000000"/>
              </w:rPr>
              <w:t xml:space="preserve"> w pociągach wynikają m.in. z utrudnień (w tym ograniczeń technicznych i prawnych) dotyczących budowy infrastruktury telekomunikacyjnej na nieruchomościach stanowiących obszary kolejowe, jak nasypy czy słupy trakcyjne oraz ze skomplikowanej struktury własnościowej nieruchomości.</w:t>
            </w:r>
          </w:p>
          <w:p w14:paraId="79F3F6D9" w14:textId="77777777" w:rsidR="00B96334" w:rsidRPr="00773E26" w:rsidRDefault="00B96334" w:rsidP="00B96334">
            <w:pPr>
              <w:numPr>
                <w:ilvl w:val="0"/>
                <w:numId w:val="32"/>
              </w:numPr>
              <w:spacing w:line="240" w:lineRule="auto"/>
              <w:jc w:val="both"/>
              <w:rPr>
                <w:rFonts w:ascii="Times New Roman" w:hAnsi="Times New Roman"/>
                <w:color w:val="000000"/>
              </w:rPr>
            </w:pPr>
            <w:r w:rsidRPr="00DC08B4">
              <w:rPr>
                <w:rFonts w:ascii="Times New Roman" w:hAnsi="Times New Roman"/>
                <w:color w:val="000000" w:themeColor="text1"/>
              </w:rPr>
              <w:t xml:space="preserve">Kolejnym elementem zwiększającym możliwość korzystania z </w:t>
            </w:r>
            <w:proofErr w:type="spellStart"/>
            <w:r w:rsidRPr="00DC08B4">
              <w:rPr>
                <w:rFonts w:ascii="Times New Roman" w:hAnsi="Times New Roman"/>
                <w:color w:val="000000" w:themeColor="text1"/>
              </w:rPr>
              <w:t>internetu</w:t>
            </w:r>
            <w:proofErr w:type="spellEnd"/>
            <w:r w:rsidRPr="00DC08B4">
              <w:rPr>
                <w:rFonts w:ascii="Times New Roman" w:hAnsi="Times New Roman"/>
                <w:color w:val="000000" w:themeColor="text1"/>
              </w:rPr>
              <w:t xml:space="preserve"> są zmiany w ustawie o drogach publicznych. Proponowane przepisy ułatwią objęcie zasięgiem sieci ruchomych autostrad i pozostałych dróg publicznych, a tym samym poprawią łączność dla użytkowników. Jednocześnie zapewnienie tego typu dostępu może być istotne dla rozwoju innowacji w transporcie, w tym inteligentnych systemów transportowych i samochodów komunikujących się z pasem drogowym. Może to wpłynąć pozytywnie na rozwój innowacji w tym obszarze, szczególnie, że przy obecnych przepisach rozwój tego typu infrastruktury jest mocno ograniczony.</w:t>
            </w:r>
          </w:p>
          <w:p w14:paraId="044179FA" w14:textId="77777777" w:rsidR="00912ECA" w:rsidRDefault="00912ECA" w:rsidP="00773E26">
            <w:pPr>
              <w:spacing w:line="240" w:lineRule="auto"/>
              <w:ind w:left="720"/>
              <w:jc w:val="both"/>
              <w:rPr>
                <w:rFonts w:ascii="Times New Roman" w:hAnsi="Times New Roman"/>
                <w:color w:val="000000" w:themeColor="text1"/>
              </w:rPr>
            </w:pPr>
          </w:p>
          <w:p w14:paraId="5EF12630" w14:textId="77777777" w:rsidR="00912ECA" w:rsidRPr="00DC08B4" w:rsidRDefault="00912ECA" w:rsidP="00773E26">
            <w:pPr>
              <w:spacing w:line="240" w:lineRule="auto"/>
              <w:jc w:val="both"/>
              <w:rPr>
                <w:rFonts w:ascii="Times New Roman" w:hAnsi="Times New Roman"/>
                <w:color w:val="000000"/>
              </w:rPr>
            </w:pPr>
          </w:p>
          <w:p w14:paraId="18A2C057" w14:textId="77777777" w:rsidR="00912ECA" w:rsidRPr="00773E26" w:rsidRDefault="00912ECA" w:rsidP="00912ECA">
            <w:pPr>
              <w:spacing w:line="240" w:lineRule="auto"/>
              <w:jc w:val="both"/>
              <w:rPr>
                <w:rFonts w:ascii="Times New Roman" w:hAnsi="Times New Roman"/>
                <w:color w:val="000000"/>
                <w:sz w:val="21"/>
                <w:szCs w:val="21"/>
              </w:rPr>
            </w:pPr>
            <w:r w:rsidRPr="00773E26">
              <w:rPr>
                <w:rFonts w:ascii="Times New Roman" w:hAnsi="Times New Roman"/>
                <w:b/>
                <w:color w:val="000000"/>
                <w:sz w:val="21"/>
                <w:szCs w:val="21"/>
              </w:rPr>
              <w:lastRenderedPageBreak/>
              <w:t xml:space="preserve">Budowa CSIRT </w:t>
            </w:r>
            <w:proofErr w:type="spellStart"/>
            <w:r w:rsidRPr="00773E26">
              <w:rPr>
                <w:rFonts w:ascii="Times New Roman" w:hAnsi="Times New Roman"/>
                <w:b/>
                <w:color w:val="000000"/>
                <w:sz w:val="21"/>
                <w:szCs w:val="21"/>
              </w:rPr>
              <w:t>Telco</w:t>
            </w:r>
            <w:proofErr w:type="spellEnd"/>
            <w:r w:rsidRPr="00773E26">
              <w:rPr>
                <w:rFonts w:ascii="Times New Roman" w:hAnsi="Times New Roman"/>
                <w:color w:val="000000"/>
                <w:sz w:val="21"/>
                <w:szCs w:val="21"/>
              </w:rPr>
              <w:t xml:space="preserve"> będzie kosztownym przedsięwzięciem, które pozwoli zapełnić lukę w reagowaniu na incydenty telekomunikacyjne oraz wesprzeć przedsiębiorców komunikacji elektronicznej w obsłudze incydentów telekomunikacyjnych oraz incydentów krytycznych. W skład usług oferowanych przez CSIRT </w:t>
            </w:r>
            <w:proofErr w:type="spellStart"/>
            <w:r w:rsidRPr="00773E26">
              <w:rPr>
                <w:rFonts w:ascii="Times New Roman" w:hAnsi="Times New Roman"/>
                <w:color w:val="000000"/>
                <w:sz w:val="21"/>
                <w:szCs w:val="21"/>
              </w:rPr>
              <w:t>Telco</w:t>
            </w:r>
            <w:proofErr w:type="spellEnd"/>
            <w:r w:rsidRPr="00773E26">
              <w:rPr>
                <w:rFonts w:ascii="Times New Roman" w:hAnsi="Times New Roman"/>
                <w:color w:val="000000"/>
                <w:sz w:val="21"/>
                <w:szCs w:val="21"/>
              </w:rPr>
              <w:t xml:space="preserve"> będą usługi tzw. </w:t>
            </w:r>
            <w:proofErr w:type="spellStart"/>
            <w:r w:rsidRPr="00773E26">
              <w:rPr>
                <w:rFonts w:ascii="Times New Roman" w:hAnsi="Times New Roman"/>
                <w:color w:val="000000"/>
                <w:sz w:val="21"/>
                <w:szCs w:val="21"/>
              </w:rPr>
              <w:t>CERTowe</w:t>
            </w:r>
            <w:proofErr w:type="spellEnd"/>
            <w:r w:rsidRPr="00773E26">
              <w:rPr>
                <w:rFonts w:ascii="Times New Roman" w:hAnsi="Times New Roman"/>
                <w:color w:val="000000"/>
                <w:sz w:val="21"/>
                <w:szCs w:val="21"/>
              </w:rPr>
              <w:t xml:space="preserve"> (analityczne) oraz </w:t>
            </w:r>
            <w:proofErr w:type="spellStart"/>
            <w:r w:rsidRPr="00773E26">
              <w:rPr>
                <w:rFonts w:ascii="Times New Roman" w:hAnsi="Times New Roman"/>
                <w:color w:val="000000"/>
                <w:sz w:val="21"/>
                <w:szCs w:val="21"/>
              </w:rPr>
              <w:t>SOCowe</w:t>
            </w:r>
            <w:proofErr w:type="spellEnd"/>
            <w:r w:rsidRPr="00773E26">
              <w:rPr>
                <w:rFonts w:ascii="Times New Roman" w:hAnsi="Times New Roman"/>
                <w:color w:val="000000"/>
                <w:sz w:val="21"/>
                <w:szCs w:val="21"/>
              </w:rPr>
              <w:t xml:space="preserve"> (reagowania na incydenty).</w:t>
            </w:r>
          </w:p>
          <w:p w14:paraId="36B9809B" w14:textId="77777777" w:rsidR="00912ECA" w:rsidRPr="00773E26" w:rsidRDefault="00912ECA" w:rsidP="00912ECA">
            <w:pPr>
              <w:spacing w:line="240" w:lineRule="auto"/>
              <w:jc w:val="both"/>
              <w:rPr>
                <w:rFonts w:ascii="Times New Roman" w:hAnsi="Times New Roman"/>
                <w:color w:val="000000"/>
                <w:sz w:val="21"/>
                <w:szCs w:val="21"/>
              </w:rPr>
            </w:pPr>
            <w:r w:rsidRPr="00773E26">
              <w:rPr>
                <w:rFonts w:ascii="Times New Roman" w:hAnsi="Times New Roman"/>
                <w:color w:val="000000"/>
                <w:sz w:val="21"/>
                <w:szCs w:val="21"/>
              </w:rPr>
              <w:t xml:space="preserve">CSIRT </w:t>
            </w:r>
            <w:proofErr w:type="spellStart"/>
            <w:r w:rsidRPr="00773E26">
              <w:rPr>
                <w:rFonts w:ascii="Times New Roman" w:hAnsi="Times New Roman"/>
                <w:color w:val="000000"/>
                <w:sz w:val="21"/>
                <w:szCs w:val="21"/>
              </w:rPr>
              <w:t>Telco</w:t>
            </w:r>
            <w:proofErr w:type="spellEnd"/>
            <w:r w:rsidRPr="00773E26">
              <w:rPr>
                <w:rFonts w:ascii="Times New Roman" w:hAnsi="Times New Roman"/>
                <w:color w:val="000000"/>
                <w:sz w:val="21"/>
                <w:szCs w:val="21"/>
              </w:rPr>
              <w:t xml:space="preserve"> będzie wymagał ok. 111 roboczodni na m/c, co daje koszt roczny 1 318 680 zł.</w:t>
            </w:r>
          </w:p>
          <w:p w14:paraId="05877A3A" w14:textId="77777777" w:rsidR="00912ECA" w:rsidRPr="00773E26" w:rsidRDefault="00912ECA" w:rsidP="00912ECA">
            <w:pPr>
              <w:spacing w:line="240" w:lineRule="auto"/>
              <w:jc w:val="both"/>
              <w:rPr>
                <w:rFonts w:ascii="Times New Roman" w:hAnsi="Times New Roman"/>
                <w:color w:val="000000"/>
                <w:sz w:val="21"/>
                <w:szCs w:val="21"/>
              </w:rPr>
            </w:pPr>
            <w:r w:rsidRPr="00773E26">
              <w:rPr>
                <w:rFonts w:ascii="Times New Roman" w:hAnsi="Times New Roman"/>
                <w:color w:val="000000"/>
                <w:sz w:val="21"/>
                <w:szCs w:val="21"/>
              </w:rPr>
              <w:t>Na potrzeby obliczeń założono wynagrodzenie rynkowe specjalistów w CSIRT w wysokości 18 000 zł brutto m/c.</w:t>
            </w:r>
          </w:p>
          <w:p w14:paraId="3968B439" w14:textId="77777777" w:rsidR="00912ECA" w:rsidRPr="00773E26" w:rsidRDefault="00912ECA" w:rsidP="00912ECA">
            <w:pPr>
              <w:spacing w:line="240" w:lineRule="auto"/>
              <w:jc w:val="both"/>
              <w:rPr>
                <w:rFonts w:ascii="Times New Roman" w:hAnsi="Times New Roman"/>
                <w:color w:val="000000"/>
                <w:sz w:val="21"/>
                <w:szCs w:val="21"/>
              </w:rPr>
            </w:pPr>
            <w:r w:rsidRPr="00773E26">
              <w:rPr>
                <w:rFonts w:ascii="Times New Roman" w:hAnsi="Times New Roman"/>
                <w:color w:val="000000"/>
                <w:sz w:val="21"/>
                <w:szCs w:val="21"/>
              </w:rPr>
              <w:t>Zakłada się realizowanie następujących usług analitycznych (obliczenia czasochłonności poszczególnych zadań dokonano we współpracy z Fundacją Bezpieczeństwa Cyberprzestrzeń):</w:t>
            </w:r>
          </w:p>
          <w:p w14:paraId="00D6CE8B" w14:textId="77777777" w:rsidR="00912ECA" w:rsidRPr="00773E26" w:rsidRDefault="00912ECA" w:rsidP="00912ECA">
            <w:pPr>
              <w:spacing w:line="240" w:lineRule="auto"/>
              <w:jc w:val="both"/>
              <w:rPr>
                <w:rFonts w:ascii="Times New Roman" w:hAnsi="Times New Roman"/>
                <w:color w:val="000000"/>
                <w:sz w:val="21"/>
                <w:szCs w:val="21"/>
              </w:rPr>
            </w:pPr>
          </w:p>
          <w:tbl>
            <w:tblPr>
              <w:tblW w:w="7836" w:type="dxa"/>
              <w:tblLayout w:type="fixed"/>
              <w:tblCellMar>
                <w:left w:w="70" w:type="dxa"/>
                <w:right w:w="70" w:type="dxa"/>
              </w:tblCellMar>
              <w:tblLook w:val="04A0" w:firstRow="1" w:lastRow="0" w:firstColumn="1" w:lastColumn="0" w:noHBand="0" w:noVBand="1"/>
            </w:tblPr>
            <w:tblGrid>
              <w:gridCol w:w="6383"/>
              <w:gridCol w:w="1453"/>
            </w:tblGrid>
            <w:tr w:rsidR="00912ECA" w:rsidRPr="00C3793E" w14:paraId="62FC760C" w14:textId="77777777" w:rsidTr="00912ECA">
              <w:trPr>
                <w:trHeight w:val="50"/>
              </w:trPr>
              <w:tc>
                <w:tcPr>
                  <w:tcW w:w="7836" w:type="dxa"/>
                  <w:gridSpan w:val="2"/>
                  <w:tcBorders>
                    <w:top w:val="single" w:sz="8" w:space="0" w:color="auto"/>
                    <w:left w:val="single" w:sz="8" w:space="0" w:color="auto"/>
                    <w:bottom w:val="single" w:sz="8" w:space="0" w:color="auto"/>
                    <w:right w:val="single" w:sz="8" w:space="0" w:color="000000"/>
                  </w:tcBorders>
                  <w:shd w:val="clear" w:color="000000" w:fill="DAEEF3"/>
                  <w:vAlign w:val="center"/>
                  <w:hideMark/>
                </w:tcPr>
                <w:p w14:paraId="4BBE6A2F"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1. USŁUGA – ANALIZA ARTEFAKTÓW.</w:t>
                  </w:r>
                </w:p>
              </w:tc>
            </w:tr>
            <w:tr w:rsidR="00912ECA" w:rsidRPr="00C3793E" w14:paraId="42ACA067" w14:textId="77777777" w:rsidTr="00912ECA">
              <w:trPr>
                <w:trHeight w:val="315"/>
              </w:trPr>
              <w:tc>
                <w:tcPr>
                  <w:tcW w:w="6383" w:type="dxa"/>
                  <w:tcBorders>
                    <w:top w:val="nil"/>
                    <w:left w:val="single" w:sz="8" w:space="0" w:color="auto"/>
                    <w:bottom w:val="single" w:sz="8" w:space="0" w:color="auto"/>
                    <w:right w:val="single" w:sz="8" w:space="0" w:color="auto"/>
                  </w:tcBorders>
                  <w:shd w:val="clear" w:color="000000" w:fill="EEECE1"/>
                  <w:vAlign w:val="center"/>
                  <w:hideMark/>
                </w:tcPr>
                <w:p w14:paraId="0A49A206"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OPIS USŁUGI</w:t>
                  </w:r>
                </w:p>
              </w:tc>
              <w:tc>
                <w:tcPr>
                  <w:tcW w:w="1452" w:type="dxa"/>
                  <w:tcBorders>
                    <w:top w:val="nil"/>
                    <w:left w:val="nil"/>
                    <w:bottom w:val="single" w:sz="8" w:space="0" w:color="auto"/>
                    <w:right w:val="single" w:sz="8" w:space="0" w:color="auto"/>
                  </w:tcBorders>
                  <w:shd w:val="clear" w:color="000000" w:fill="EEECE1"/>
                  <w:vAlign w:val="center"/>
                  <w:hideMark/>
                </w:tcPr>
                <w:p w14:paraId="45D976BA"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Roboczodni</w:t>
                  </w:r>
                </w:p>
              </w:tc>
            </w:tr>
            <w:tr w:rsidR="00912ECA" w:rsidRPr="00C3793E" w14:paraId="3D26D10F" w14:textId="77777777" w:rsidTr="00912ECA">
              <w:trPr>
                <w:trHeight w:val="529"/>
              </w:trPr>
              <w:tc>
                <w:tcPr>
                  <w:tcW w:w="6383" w:type="dxa"/>
                  <w:tcBorders>
                    <w:top w:val="nil"/>
                    <w:left w:val="single" w:sz="8" w:space="0" w:color="auto"/>
                    <w:bottom w:val="single" w:sz="8" w:space="0" w:color="auto"/>
                    <w:right w:val="single" w:sz="8" w:space="0" w:color="auto"/>
                  </w:tcBorders>
                  <w:shd w:val="clear" w:color="auto" w:fill="auto"/>
                  <w:vAlign w:val="center"/>
                  <w:hideMark/>
                </w:tcPr>
                <w:p w14:paraId="7392594B" w14:textId="77777777" w:rsidR="00912ECA" w:rsidRPr="00773E26" w:rsidRDefault="00912ECA" w:rsidP="00912ECA">
                  <w:pPr>
                    <w:spacing w:line="240" w:lineRule="auto"/>
                    <w:rPr>
                      <w:rFonts w:ascii="Times New Roman" w:eastAsia="Times New Roman" w:hAnsi="Times New Roman"/>
                      <w:color w:val="000000"/>
                      <w:sz w:val="21"/>
                      <w:szCs w:val="21"/>
                    </w:rPr>
                  </w:pPr>
                  <w:r w:rsidRPr="00773E26">
                    <w:rPr>
                      <w:rFonts w:ascii="Times New Roman" w:eastAsia="Times New Roman" w:hAnsi="Times New Roman"/>
                      <w:color w:val="000000"/>
                      <w:sz w:val="21"/>
                      <w:szCs w:val="21"/>
                    </w:rPr>
                    <w:t xml:space="preserve">Usługa związana ze zrozumieniem możliwości i celów działania znalezionych śladów/próbek (np. złośliwego oprogramowania, </w:t>
                  </w:r>
                  <w:proofErr w:type="spellStart"/>
                  <w:r w:rsidRPr="00773E26">
                    <w:rPr>
                      <w:rFonts w:ascii="Times New Roman" w:eastAsia="Times New Roman" w:hAnsi="Times New Roman"/>
                      <w:color w:val="000000"/>
                      <w:sz w:val="21"/>
                      <w:szCs w:val="21"/>
                    </w:rPr>
                    <w:t>exploitów</w:t>
                  </w:r>
                  <w:proofErr w:type="spellEnd"/>
                  <w:r w:rsidRPr="00773E26">
                    <w:rPr>
                      <w:rFonts w:ascii="Times New Roman" w:eastAsia="Times New Roman" w:hAnsi="Times New Roman"/>
                      <w:color w:val="000000"/>
                      <w:sz w:val="21"/>
                      <w:szCs w:val="21"/>
                    </w:rPr>
                    <w:t>, spamu i plików konfiguracyjnych), a także sposobu ich dostarczenia, wykrywania i neutralizacji.</w:t>
                  </w:r>
                </w:p>
              </w:tc>
              <w:tc>
                <w:tcPr>
                  <w:tcW w:w="1452" w:type="dxa"/>
                  <w:tcBorders>
                    <w:top w:val="nil"/>
                    <w:left w:val="nil"/>
                    <w:bottom w:val="single" w:sz="8" w:space="0" w:color="auto"/>
                    <w:right w:val="single" w:sz="8" w:space="0" w:color="auto"/>
                  </w:tcBorders>
                  <w:shd w:val="clear" w:color="auto" w:fill="auto"/>
                  <w:vAlign w:val="center"/>
                  <w:hideMark/>
                </w:tcPr>
                <w:p w14:paraId="50789632" w14:textId="77777777" w:rsidR="00912ECA" w:rsidRPr="00773E26" w:rsidRDefault="00912ECA" w:rsidP="00912ECA">
                  <w:pPr>
                    <w:spacing w:line="240" w:lineRule="auto"/>
                    <w:rPr>
                      <w:rFonts w:ascii="Times New Roman" w:eastAsia="Times New Roman" w:hAnsi="Times New Roman"/>
                      <w:color w:val="000000"/>
                      <w:sz w:val="21"/>
                      <w:szCs w:val="21"/>
                    </w:rPr>
                  </w:pPr>
                  <w:r w:rsidRPr="00773E26">
                    <w:rPr>
                      <w:rFonts w:ascii="Times New Roman" w:eastAsia="Times New Roman" w:hAnsi="Times New Roman"/>
                      <w:color w:val="000000"/>
                      <w:sz w:val="21"/>
                      <w:szCs w:val="21"/>
                    </w:rPr>
                    <w:t>3-7 roboczodni</w:t>
                  </w:r>
                </w:p>
              </w:tc>
            </w:tr>
            <w:tr w:rsidR="00912ECA" w:rsidRPr="00C3793E" w14:paraId="46E903E0" w14:textId="77777777" w:rsidTr="00912ECA">
              <w:trPr>
                <w:trHeight w:val="50"/>
              </w:trPr>
              <w:tc>
                <w:tcPr>
                  <w:tcW w:w="7836" w:type="dxa"/>
                  <w:gridSpan w:val="2"/>
                  <w:tcBorders>
                    <w:top w:val="single" w:sz="8" w:space="0" w:color="auto"/>
                    <w:left w:val="single" w:sz="8" w:space="0" w:color="auto"/>
                    <w:bottom w:val="single" w:sz="8" w:space="0" w:color="auto"/>
                    <w:right w:val="single" w:sz="8" w:space="0" w:color="000000"/>
                  </w:tcBorders>
                  <w:shd w:val="clear" w:color="000000" w:fill="DAEEF3"/>
                  <w:vAlign w:val="center"/>
                  <w:hideMark/>
                </w:tcPr>
                <w:p w14:paraId="152EFE93"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2. USŁUGA – ANALIZA POWŁAMANIOWA</w:t>
                  </w:r>
                  <w:r w:rsidRPr="00773E26">
                    <w:rPr>
                      <w:rFonts w:ascii="Times New Roman" w:eastAsia="Times New Roman" w:hAnsi="Times New Roman"/>
                      <w:color w:val="000000"/>
                      <w:sz w:val="21"/>
                      <w:szCs w:val="21"/>
                    </w:rPr>
                    <w:t xml:space="preserve"> </w:t>
                  </w:r>
                  <w:r w:rsidRPr="00773E26">
                    <w:rPr>
                      <w:rFonts w:ascii="Times New Roman" w:eastAsia="Times New Roman" w:hAnsi="Times New Roman"/>
                      <w:b/>
                      <w:bCs/>
                      <w:color w:val="000000"/>
                      <w:sz w:val="21"/>
                      <w:szCs w:val="21"/>
                    </w:rPr>
                    <w:t>(INFORMATYKA ŚLEDCZA)</w:t>
                  </w:r>
                </w:p>
              </w:tc>
            </w:tr>
            <w:tr w:rsidR="00912ECA" w:rsidRPr="00C3793E" w14:paraId="0AC9902F" w14:textId="77777777" w:rsidTr="00912ECA">
              <w:trPr>
                <w:trHeight w:val="315"/>
              </w:trPr>
              <w:tc>
                <w:tcPr>
                  <w:tcW w:w="6383" w:type="dxa"/>
                  <w:tcBorders>
                    <w:top w:val="nil"/>
                    <w:left w:val="single" w:sz="8" w:space="0" w:color="auto"/>
                    <w:bottom w:val="single" w:sz="8" w:space="0" w:color="auto"/>
                    <w:right w:val="single" w:sz="8" w:space="0" w:color="auto"/>
                  </w:tcBorders>
                  <w:shd w:val="clear" w:color="000000" w:fill="EEECE1"/>
                  <w:vAlign w:val="center"/>
                  <w:hideMark/>
                </w:tcPr>
                <w:p w14:paraId="7446843C"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OPIS USŁUGI</w:t>
                  </w:r>
                </w:p>
              </w:tc>
              <w:tc>
                <w:tcPr>
                  <w:tcW w:w="1452" w:type="dxa"/>
                  <w:tcBorders>
                    <w:top w:val="nil"/>
                    <w:left w:val="nil"/>
                    <w:bottom w:val="single" w:sz="8" w:space="0" w:color="auto"/>
                    <w:right w:val="single" w:sz="8" w:space="0" w:color="auto"/>
                  </w:tcBorders>
                  <w:shd w:val="clear" w:color="000000" w:fill="EEECE1"/>
                  <w:vAlign w:val="center"/>
                  <w:hideMark/>
                </w:tcPr>
                <w:p w14:paraId="504BE629"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Roboczodni</w:t>
                  </w:r>
                </w:p>
              </w:tc>
            </w:tr>
            <w:tr w:rsidR="00912ECA" w:rsidRPr="00C3793E" w14:paraId="68BA44AC" w14:textId="77777777" w:rsidTr="00912ECA">
              <w:trPr>
                <w:trHeight w:val="1199"/>
              </w:trPr>
              <w:tc>
                <w:tcPr>
                  <w:tcW w:w="6383" w:type="dxa"/>
                  <w:tcBorders>
                    <w:top w:val="nil"/>
                    <w:left w:val="single" w:sz="8" w:space="0" w:color="auto"/>
                    <w:bottom w:val="single" w:sz="8" w:space="0" w:color="auto"/>
                    <w:right w:val="single" w:sz="8" w:space="0" w:color="auto"/>
                  </w:tcBorders>
                  <w:shd w:val="clear" w:color="auto" w:fill="auto"/>
                  <w:vAlign w:val="center"/>
                  <w:hideMark/>
                </w:tcPr>
                <w:p w14:paraId="71AD1404" w14:textId="77777777" w:rsidR="00912ECA" w:rsidRPr="00773E26" w:rsidRDefault="00912ECA" w:rsidP="00912ECA">
                  <w:pPr>
                    <w:spacing w:line="240" w:lineRule="auto"/>
                    <w:rPr>
                      <w:rFonts w:ascii="Times New Roman" w:eastAsia="Times New Roman" w:hAnsi="Times New Roman"/>
                      <w:color w:val="000000"/>
                      <w:sz w:val="21"/>
                      <w:szCs w:val="21"/>
                    </w:rPr>
                  </w:pPr>
                  <w:r w:rsidRPr="00773E26">
                    <w:rPr>
                      <w:rFonts w:ascii="Times New Roman" w:eastAsia="Times New Roman" w:hAnsi="Times New Roman"/>
                      <w:color w:val="000000"/>
                      <w:sz w:val="21"/>
                      <w:szCs w:val="21"/>
                    </w:rPr>
                    <w:t>Usługi obejmujące analizę danych z systemów, sieci, pamięci cyfrowych i nośników wymiennych w celu lepszego zrozumienia sposobu zapobiegania, wykrywania i/lub neutralizacji podobnych lub powiązanych incydentów. Usługi te mogą dostarczać informacji do opinii prawnych, kryminalistycznych, przeglądów zgodności lub innych przeglądów informacji historycznych.</w:t>
                  </w:r>
                </w:p>
              </w:tc>
              <w:tc>
                <w:tcPr>
                  <w:tcW w:w="1452" w:type="dxa"/>
                  <w:tcBorders>
                    <w:top w:val="nil"/>
                    <w:left w:val="nil"/>
                    <w:bottom w:val="single" w:sz="8" w:space="0" w:color="auto"/>
                    <w:right w:val="single" w:sz="8" w:space="0" w:color="auto"/>
                  </w:tcBorders>
                  <w:shd w:val="clear" w:color="auto" w:fill="auto"/>
                  <w:vAlign w:val="center"/>
                  <w:hideMark/>
                </w:tcPr>
                <w:p w14:paraId="17E5DF75" w14:textId="77777777" w:rsidR="00912ECA" w:rsidRPr="00773E26" w:rsidRDefault="00912ECA" w:rsidP="00912ECA">
                  <w:pPr>
                    <w:spacing w:line="240" w:lineRule="auto"/>
                    <w:rPr>
                      <w:rFonts w:ascii="Times New Roman" w:eastAsia="Times New Roman" w:hAnsi="Times New Roman"/>
                      <w:color w:val="000000"/>
                      <w:sz w:val="21"/>
                      <w:szCs w:val="21"/>
                    </w:rPr>
                  </w:pPr>
                  <w:r w:rsidRPr="00773E26">
                    <w:rPr>
                      <w:rFonts w:ascii="Times New Roman" w:eastAsia="Times New Roman" w:hAnsi="Times New Roman"/>
                      <w:color w:val="000000"/>
                      <w:sz w:val="21"/>
                      <w:szCs w:val="21"/>
                    </w:rPr>
                    <w:t>2-6</w:t>
                  </w:r>
                  <w:r w:rsidRPr="00773E26">
                    <w:rPr>
                      <w:rFonts w:ascii="Times New Roman" w:eastAsia="Times New Roman" w:hAnsi="Times New Roman"/>
                      <w:b/>
                      <w:bCs/>
                      <w:color w:val="000000"/>
                      <w:sz w:val="21"/>
                      <w:szCs w:val="21"/>
                    </w:rPr>
                    <w:t xml:space="preserve"> </w:t>
                  </w:r>
                  <w:r w:rsidRPr="00773E26">
                    <w:rPr>
                      <w:rFonts w:ascii="Times New Roman" w:eastAsia="Times New Roman" w:hAnsi="Times New Roman"/>
                      <w:color w:val="000000"/>
                      <w:sz w:val="21"/>
                      <w:szCs w:val="21"/>
                    </w:rPr>
                    <w:t>roboczodni</w:t>
                  </w:r>
                </w:p>
              </w:tc>
            </w:tr>
            <w:tr w:rsidR="00912ECA" w:rsidRPr="00C3793E" w14:paraId="31BBBEA4" w14:textId="77777777" w:rsidTr="00912ECA">
              <w:trPr>
                <w:trHeight w:val="50"/>
              </w:trPr>
              <w:tc>
                <w:tcPr>
                  <w:tcW w:w="7836" w:type="dxa"/>
                  <w:gridSpan w:val="2"/>
                  <w:tcBorders>
                    <w:top w:val="single" w:sz="8" w:space="0" w:color="auto"/>
                    <w:left w:val="single" w:sz="8" w:space="0" w:color="auto"/>
                    <w:bottom w:val="single" w:sz="8" w:space="0" w:color="auto"/>
                    <w:right w:val="single" w:sz="8" w:space="0" w:color="000000"/>
                  </w:tcBorders>
                  <w:shd w:val="clear" w:color="000000" w:fill="DAEEF3"/>
                  <w:vAlign w:val="center"/>
                  <w:hideMark/>
                </w:tcPr>
                <w:p w14:paraId="4CE96B07"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3. USŁUGA – ANALIZA PODATNOŚCI</w:t>
                  </w:r>
                </w:p>
              </w:tc>
            </w:tr>
            <w:tr w:rsidR="00912ECA" w:rsidRPr="00C3793E" w14:paraId="1FFE7444" w14:textId="77777777" w:rsidTr="00912ECA">
              <w:trPr>
                <w:trHeight w:val="315"/>
              </w:trPr>
              <w:tc>
                <w:tcPr>
                  <w:tcW w:w="6383" w:type="dxa"/>
                  <w:tcBorders>
                    <w:top w:val="nil"/>
                    <w:left w:val="single" w:sz="8" w:space="0" w:color="auto"/>
                    <w:bottom w:val="single" w:sz="8" w:space="0" w:color="auto"/>
                    <w:right w:val="single" w:sz="8" w:space="0" w:color="auto"/>
                  </w:tcBorders>
                  <w:shd w:val="clear" w:color="000000" w:fill="EEECE1"/>
                  <w:vAlign w:val="center"/>
                  <w:hideMark/>
                </w:tcPr>
                <w:p w14:paraId="0A8D5DEB"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OPIS USŁUGI</w:t>
                  </w:r>
                </w:p>
              </w:tc>
              <w:tc>
                <w:tcPr>
                  <w:tcW w:w="1452" w:type="dxa"/>
                  <w:tcBorders>
                    <w:top w:val="nil"/>
                    <w:left w:val="nil"/>
                    <w:bottom w:val="single" w:sz="8" w:space="0" w:color="auto"/>
                    <w:right w:val="single" w:sz="8" w:space="0" w:color="auto"/>
                  </w:tcBorders>
                  <w:shd w:val="clear" w:color="000000" w:fill="EEECE1"/>
                  <w:vAlign w:val="center"/>
                  <w:hideMark/>
                </w:tcPr>
                <w:p w14:paraId="6C58A6A8"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Roboczodni</w:t>
                  </w:r>
                </w:p>
              </w:tc>
            </w:tr>
            <w:tr w:rsidR="00912ECA" w:rsidRPr="00C3793E" w14:paraId="52B434D8" w14:textId="77777777" w:rsidTr="00912ECA">
              <w:trPr>
                <w:trHeight w:val="404"/>
              </w:trPr>
              <w:tc>
                <w:tcPr>
                  <w:tcW w:w="6383" w:type="dxa"/>
                  <w:tcBorders>
                    <w:top w:val="nil"/>
                    <w:left w:val="single" w:sz="8" w:space="0" w:color="auto"/>
                    <w:bottom w:val="single" w:sz="8" w:space="0" w:color="auto"/>
                    <w:right w:val="single" w:sz="8" w:space="0" w:color="auto"/>
                  </w:tcBorders>
                  <w:shd w:val="clear" w:color="auto" w:fill="auto"/>
                  <w:vAlign w:val="center"/>
                  <w:hideMark/>
                </w:tcPr>
                <w:p w14:paraId="7FBF2AA4" w14:textId="77777777" w:rsidR="00912ECA" w:rsidRPr="00773E26" w:rsidRDefault="00912ECA" w:rsidP="00912ECA">
                  <w:pPr>
                    <w:spacing w:line="240" w:lineRule="auto"/>
                    <w:rPr>
                      <w:rFonts w:ascii="Times New Roman" w:eastAsia="Times New Roman" w:hAnsi="Times New Roman"/>
                      <w:color w:val="000000"/>
                      <w:sz w:val="21"/>
                      <w:szCs w:val="21"/>
                    </w:rPr>
                  </w:pPr>
                  <w:r w:rsidRPr="00773E26">
                    <w:rPr>
                      <w:rFonts w:ascii="Times New Roman" w:eastAsia="Times New Roman" w:hAnsi="Times New Roman"/>
                      <w:color w:val="000000"/>
                      <w:sz w:val="21"/>
                      <w:szCs w:val="21"/>
                    </w:rPr>
                    <w:t>Usługi świadczone w celu lepszego zrozumienia luk w zabezpieczeniach, które były przyczyną incydentów</w:t>
                  </w:r>
                </w:p>
              </w:tc>
              <w:tc>
                <w:tcPr>
                  <w:tcW w:w="1452" w:type="dxa"/>
                  <w:tcBorders>
                    <w:top w:val="nil"/>
                    <w:left w:val="nil"/>
                    <w:bottom w:val="single" w:sz="8" w:space="0" w:color="auto"/>
                    <w:right w:val="single" w:sz="8" w:space="0" w:color="auto"/>
                  </w:tcBorders>
                  <w:shd w:val="clear" w:color="auto" w:fill="auto"/>
                  <w:vAlign w:val="center"/>
                  <w:hideMark/>
                </w:tcPr>
                <w:p w14:paraId="63D3E2E4" w14:textId="77777777" w:rsidR="00912ECA" w:rsidRPr="00773E26" w:rsidRDefault="00912ECA" w:rsidP="00912ECA">
                  <w:pPr>
                    <w:spacing w:line="240" w:lineRule="auto"/>
                    <w:rPr>
                      <w:rFonts w:ascii="Times New Roman" w:eastAsia="Times New Roman" w:hAnsi="Times New Roman"/>
                      <w:color w:val="000000"/>
                      <w:sz w:val="21"/>
                      <w:szCs w:val="21"/>
                    </w:rPr>
                  </w:pPr>
                  <w:r w:rsidRPr="00773E26">
                    <w:rPr>
                      <w:rFonts w:ascii="Times New Roman" w:eastAsia="Times New Roman" w:hAnsi="Times New Roman"/>
                      <w:color w:val="000000"/>
                      <w:sz w:val="21"/>
                      <w:szCs w:val="21"/>
                    </w:rPr>
                    <w:t>4-8 roboczodni</w:t>
                  </w:r>
                </w:p>
              </w:tc>
            </w:tr>
            <w:tr w:rsidR="00912ECA" w:rsidRPr="00C3793E" w14:paraId="79E44FC5" w14:textId="77777777" w:rsidTr="00912ECA">
              <w:trPr>
                <w:trHeight w:val="191"/>
              </w:trPr>
              <w:tc>
                <w:tcPr>
                  <w:tcW w:w="7836" w:type="dxa"/>
                  <w:gridSpan w:val="2"/>
                  <w:tcBorders>
                    <w:top w:val="single" w:sz="8" w:space="0" w:color="auto"/>
                    <w:left w:val="single" w:sz="8" w:space="0" w:color="auto"/>
                    <w:bottom w:val="single" w:sz="8" w:space="0" w:color="auto"/>
                    <w:right w:val="single" w:sz="8" w:space="0" w:color="000000"/>
                  </w:tcBorders>
                  <w:shd w:val="clear" w:color="000000" w:fill="DAEEF3"/>
                  <w:vAlign w:val="center"/>
                  <w:hideMark/>
                </w:tcPr>
                <w:p w14:paraId="665C3183"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4. USŁUGA – ROZWÓJ ORAZ ZARZĄDZANIE ŹRÓDŁAMI I DANYMI THREAT INTELLIGENCE</w:t>
                  </w:r>
                </w:p>
              </w:tc>
            </w:tr>
            <w:tr w:rsidR="00912ECA" w:rsidRPr="00C3793E" w14:paraId="2E19499F" w14:textId="77777777" w:rsidTr="00912ECA">
              <w:trPr>
                <w:trHeight w:val="315"/>
              </w:trPr>
              <w:tc>
                <w:tcPr>
                  <w:tcW w:w="6383" w:type="dxa"/>
                  <w:tcBorders>
                    <w:top w:val="nil"/>
                    <w:left w:val="single" w:sz="8" w:space="0" w:color="auto"/>
                    <w:bottom w:val="single" w:sz="8" w:space="0" w:color="auto"/>
                    <w:right w:val="single" w:sz="8" w:space="0" w:color="auto"/>
                  </w:tcBorders>
                  <w:shd w:val="clear" w:color="000000" w:fill="EEECE1"/>
                  <w:vAlign w:val="center"/>
                  <w:hideMark/>
                </w:tcPr>
                <w:p w14:paraId="46D528F5"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OPIS USŁUGI</w:t>
                  </w:r>
                </w:p>
              </w:tc>
              <w:tc>
                <w:tcPr>
                  <w:tcW w:w="1452" w:type="dxa"/>
                  <w:tcBorders>
                    <w:top w:val="nil"/>
                    <w:left w:val="nil"/>
                    <w:bottom w:val="single" w:sz="8" w:space="0" w:color="auto"/>
                    <w:right w:val="single" w:sz="8" w:space="0" w:color="auto"/>
                  </w:tcBorders>
                  <w:shd w:val="clear" w:color="000000" w:fill="EEECE1"/>
                  <w:vAlign w:val="center"/>
                  <w:hideMark/>
                </w:tcPr>
                <w:p w14:paraId="7A912A86"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Roboczodni</w:t>
                  </w:r>
                </w:p>
              </w:tc>
            </w:tr>
            <w:tr w:rsidR="00912ECA" w:rsidRPr="00C3793E" w14:paraId="519BDDE8" w14:textId="77777777" w:rsidTr="00912ECA">
              <w:trPr>
                <w:trHeight w:val="1548"/>
              </w:trPr>
              <w:tc>
                <w:tcPr>
                  <w:tcW w:w="6383" w:type="dxa"/>
                  <w:tcBorders>
                    <w:top w:val="nil"/>
                    <w:left w:val="single" w:sz="8" w:space="0" w:color="auto"/>
                    <w:bottom w:val="single" w:sz="8" w:space="0" w:color="auto"/>
                    <w:right w:val="single" w:sz="8" w:space="0" w:color="auto"/>
                  </w:tcBorders>
                  <w:shd w:val="clear" w:color="auto" w:fill="auto"/>
                  <w:vAlign w:val="center"/>
                  <w:hideMark/>
                </w:tcPr>
                <w:p w14:paraId="1B2A24D1" w14:textId="77777777" w:rsidR="00912ECA" w:rsidRPr="00773E26" w:rsidRDefault="00912ECA" w:rsidP="00912ECA">
                  <w:pPr>
                    <w:spacing w:line="240" w:lineRule="auto"/>
                    <w:rPr>
                      <w:rFonts w:ascii="Times New Roman" w:eastAsia="Times New Roman" w:hAnsi="Times New Roman"/>
                      <w:color w:val="000000"/>
                      <w:sz w:val="21"/>
                      <w:szCs w:val="21"/>
                    </w:rPr>
                  </w:pPr>
                  <w:bookmarkStart w:id="3" w:name="RANGE!A19"/>
                  <w:r w:rsidRPr="00773E26">
                    <w:rPr>
                      <w:rFonts w:ascii="Times New Roman" w:eastAsia="Times New Roman" w:hAnsi="Times New Roman"/>
                      <w:color w:val="000000"/>
                      <w:sz w:val="21"/>
                      <w:szCs w:val="21"/>
                    </w:rPr>
                    <w:t xml:space="preserve">Usługi świadczone na rzecz wewnętrznego lub zewnętrznego </w:t>
                  </w:r>
                  <w:proofErr w:type="spellStart"/>
                  <w:r w:rsidRPr="00773E26">
                    <w:rPr>
                      <w:rFonts w:ascii="Times New Roman" w:eastAsia="Times New Roman" w:hAnsi="Times New Roman"/>
                      <w:color w:val="000000"/>
                      <w:sz w:val="21"/>
                      <w:szCs w:val="21"/>
                    </w:rPr>
                    <w:t>constituency</w:t>
                  </w:r>
                  <w:proofErr w:type="spellEnd"/>
                  <w:r w:rsidRPr="00773E26">
                    <w:rPr>
                      <w:rFonts w:ascii="Times New Roman" w:eastAsia="Times New Roman" w:hAnsi="Times New Roman"/>
                      <w:color w:val="000000"/>
                      <w:sz w:val="21"/>
                      <w:szCs w:val="21"/>
                    </w:rPr>
                    <w:t xml:space="preserve"> w celu rozwoju i koordynowania zewnętrznych źródeł informacji dotyczących </w:t>
                  </w:r>
                  <w:proofErr w:type="spellStart"/>
                  <w:r w:rsidRPr="00773E26">
                    <w:rPr>
                      <w:rFonts w:ascii="Times New Roman" w:eastAsia="Times New Roman" w:hAnsi="Times New Roman"/>
                      <w:color w:val="000000"/>
                      <w:sz w:val="21"/>
                      <w:szCs w:val="21"/>
                    </w:rPr>
                    <w:t>cyberzagrożeń</w:t>
                  </w:r>
                  <w:proofErr w:type="spellEnd"/>
                  <w:r w:rsidRPr="00773E26">
                    <w:rPr>
                      <w:rFonts w:ascii="Times New Roman" w:eastAsia="Times New Roman" w:hAnsi="Times New Roman"/>
                      <w:color w:val="000000"/>
                      <w:sz w:val="21"/>
                      <w:szCs w:val="21"/>
                    </w:rPr>
                    <w:t xml:space="preserve">. Usługi mogą obejmować analizę, rozwój, dystrybucję i zarządzanie informacjami o bezpieczeństwie. Dotyczą wskaźników kompromitacji, warunków logicznych detekcji, takich jak reguły i sygnatury </w:t>
                  </w:r>
                  <w:proofErr w:type="spellStart"/>
                  <w:r w:rsidRPr="00773E26">
                    <w:rPr>
                      <w:rFonts w:ascii="Times New Roman" w:eastAsia="Times New Roman" w:hAnsi="Times New Roman"/>
                      <w:color w:val="000000"/>
                      <w:sz w:val="21"/>
                      <w:szCs w:val="21"/>
                    </w:rPr>
                    <w:t>antymalware</w:t>
                  </w:r>
                  <w:proofErr w:type="spellEnd"/>
                  <w:r w:rsidRPr="00773E26">
                    <w:rPr>
                      <w:rFonts w:ascii="Times New Roman" w:eastAsia="Times New Roman" w:hAnsi="Times New Roman"/>
                      <w:color w:val="000000"/>
                      <w:sz w:val="21"/>
                      <w:szCs w:val="21"/>
                    </w:rPr>
                    <w:t xml:space="preserve"> oraz taktyki, techniki i procedury przeciwników. Usługi te zależą od działań związanych z wymianą informacji, które są zdefiniowane w obszarze usługowym numer 5 "Komunikacja".</w:t>
                  </w:r>
                  <w:bookmarkEnd w:id="3"/>
                </w:p>
              </w:tc>
              <w:tc>
                <w:tcPr>
                  <w:tcW w:w="1452" w:type="dxa"/>
                  <w:tcBorders>
                    <w:top w:val="nil"/>
                    <w:left w:val="nil"/>
                    <w:bottom w:val="single" w:sz="8" w:space="0" w:color="auto"/>
                    <w:right w:val="single" w:sz="8" w:space="0" w:color="auto"/>
                  </w:tcBorders>
                  <w:shd w:val="clear" w:color="auto" w:fill="auto"/>
                  <w:vAlign w:val="center"/>
                  <w:hideMark/>
                </w:tcPr>
                <w:p w14:paraId="3AD3276A" w14:textId="77777777" w:rsidR="00912ECA" w:rsidRPr="00773E26" w:rsidRDefault="00912ECA" w:rsidP="00912ECA">
                  <w:pPr>
                    <w:spacing w:line="240" w:lineRule="auto"/>
                    <w:rPr>
                      <w:rFonts w:ascii="Times New Roman" w:eastAsia="Times New Roman" w:hAnsi="Times New Roman"/>
                      <w:color w:val="000000"/>
                      <w:sz w:val="21"/>
                      <w:szCs w:val="21"/>
                    </w:rPr>
                  </w:pPr>
                  <w:r w:rsidRPr="00773E26">
                    <w:rPr>
                      <w:rFonts w:ascii="Times New Roman" w:eastAsia="Times New Roman" w:hAnsi="Times New Roman"/>
                      <w:color w:val="000000"/>
                      <w:sz w:val="21"/>
                      <w:szCs w:val="21"/>
                    </w:rPr>
                    <w:t>15-20 roboczodni</w:t>
                  </w:r>
                </w:p>
              </w:tc>
            </w:tr>
            <w:tr w:rsidR="00912ECA" w:rsidRPr="00C3793E" w14:paraId="14C8C888" w14:textId="77777777" w:rsidTr="00912ECA">
              <w:trPr>
                <w:trHeight w:val="50"/>
              </w:trPr>
              <w:tc>
                <w:tcPr>
                  <w:tcW w:w="7836" w:type="dxa"/>
                  <w:gridSpan w:val="2"/>
                  <w:tcBorders>
                    <w:top w:val="single" w:sz="8" w:space="0" w:color="auto"/>
                    <w:left w:val="single" w:sz="8" w:space="0" w:color="auto"/>
                    <w:bottom w:val="single" w:sz="8" w:space="0" w:color="auto"/>
                    <w:right w:val="single" w:sz="8" w:space="0" w:color="000000"/>
                  </w:tcBorders>
                  <w:shd w:val="clear" w:color="000000" w:fill="DAEEF3"/>
                  <w:vAlign w:val="center"/>
                  <w:hideMark/>
                </w:tcPr>
                <w:p w14:paraId="639CE34C"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5. USŁUGA – PODNOSZENIE ŚWIADOMOŚCI O ZAGROŻENIACH</w:t>
                  </w:r>
                </w:p>
              </w:tc>
            </w:tr>
            <w:tr w:rsidR="00912ECA" w:rsidRPr="00C3793E" w14:paraId="1DBF9044" w14:textId="77777777" w:rsidTr="00912ECA">
              <w:trPr>
                <w:trHeight w:val="315"/>
              </w:trPr>
              <w:tc>
                <w:tcPr>
                  <w:tcW w:w="6383" w:type="dxa"/>
                  <w:tcBorders>
                    <w:top w:val="nil"/>
                    <w:left w:val="single" w:sz="8" w:space="0" w:color="auto"/>
                    <w:bottom w:val="single" w:sz="8" w:space="0" w:color="auto"/>
                    <w:right w:val="single" w:sz="8" w:space="0" w:color="auto"/>
                  </w:tcBorders>
                  <w:shd w:val="clear" w:color="000000" w:fill="EEECE1"/>
                  <w:vAlign w:val="center"/>
                  <w:hideMark/>
                </w:tcPr>
                <w:p w14:paraId="75C1CEC9"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OPIS USŁUGI</w:t>
                  </w:r>
                </w:p>
              </w:tc>
              <w:tc>
                <w:tcPr>
                  <w:tcW w:w="1452" w:type="dxa"/>
                  <w:tcBorders>
                    <w:top w:val="nil"/>
                    <w:left w:val="nil"/>
                    <w:bottom w:val="single" w:sz="8" w:space="0" w:color="auto"/>
                    <w:right w:val="single" w:sz="8" w:space="0" w:color="auto"/>
                  </w:tcBorders>
                  <w:shd w:val="clear" w:color="000000" w:fill="EEECE1"/>
                  <w:vAlign w:val="center"/>
                  <w:hideMark/>
                </w:tcPr>
                <w:p w14:paraId="2726FCDE"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Roboczodni</w:t>
                  </w:r>
                </w:p>
              </w:tc>
            </w:tr>
            <w:tr w:rsidR="00912ECA" w:rsidRPr="00C3793E" w14:paraId="06CE9114" w14:textId="77777777" w:rsidTr="00912ECA">
              <w:trPr>
                <w:trHeight w:val="686"/>
              </w:trPr>
              <w:tc>
                <w:tcPr>
                  <w:tcW w:w="6383" w:type="dxa"/>
                  <w:tcBorders>
                    <w:top w:val="nil"/>
                    <w:left w:val="single" w:sz="8" w:space="0" w:color="auto"/>
                    <w:bottom w:val="single" w:sz="8" w:space="0" w:color="auto"/>
                    <w:right w:val="single" w:sz="8" w:space="0" w:color="auto"/>
                  </w:tcBorders>
                  <w:shd w:val="clear" w:color="auto" w:fill="auto"/>
                  <w:vAlign w:val="center"/>
                  <w:hideMark/>
                </w:tcPr>
                <w:p w14:paraId="590E3C58" w14:textId="77777777" w:rsidR="00912ECA" w:rsidRPr="00773E26" w:rsidRDefault="00912ECA" w:rsidP="00912ECA">
                  <w:pPr>
                    <w:spacing w:line="240" w:lineRule="auto"/>
                    <w:rPr>
                      <w:rFonts w:ascii="Times New Roman" w:eastAsia="Times New Roman" w:hAnsi="Times New Roman"/>
                      <w:color w:val="000000"/>
                      <w:sz w:val="21"/>
                      <w:szCs w:val="21"/>
                    </w:rPr>
                  </w:pPr>
                  <w:r w:rsidRPr="00773E26">
                    <w:rPr>
                      <w:rFonts w:ascii="Times New Roman" w:eastAsia="Times New Roman" w:hAnsi="Times New Roman"/>
                      <w:color w:val="000000"/>
                      <w:sz w:val="21"/>
                      <w:szCs w:val="21"/>
                    </w:rPr>
                    <w:t xml:space="preserve">Usługi mające na celu podnoszenie świadomości o </w:t>
                  </w:r>
                  <w:proofErr w:type="spellStart"/>
                  <w:r w:rsidRPr="00773E26">
                    <w:rPr>
                      <w:rFonts w:ascii="Times New Roman" w:eastAsia="Times New Roman" w:hAnsi="Times New Roman"/>
                      <w:color w:val="000000"/>
                      <w:sz w:val="21"/>
                      <w:szCs w:val="21"/>
                    </w:rPr>
                    <w:t>cyberzagrożeniach</w:t>
                  </w:r>
                  <w:proofErr w:type="spellEnd"/>
                  <w:r w:rsidRPr="00773E26">
                    <w:rPr>
                      <w:rFonts w:ascii="Times New Roman" w:eastAsia="Times New Roman" w:hAnsi="Times New Roman"/>
                      <w:color w:val="000000"/>
                      <w:sz w:val="21"/>
                      <w:szCs w:val="21"/>
                    </w:rPr>
                    <w:t xml:space="preserve"> oraz podniesienie kompetencji w zakresie obrony przed zagrożeniami u interesariuszy.</w:t>
                  </w:r>
                </w:p>
              </w:tc>
              <w:tc>
                <w:tcPr>
                  <w:tcW w:w="1452" w:type="dxa"/>
                  <w:tcBorders>
                    <w:top w:val="nil"/>
                    <w:left w:val="nil"/>
                    <w:bottom w:val="single" w:sz="8" w:space="0" w:color="auto"/>
                    <w:right w:val="single" w:sz="8" w:space="0" w:color="auto"/>
                  </w:tcBorders>
                  <w:shd w:val="clear" w:color="auto" w:fill="auto"/>
                  <w:vAlign w:val="center"/>
                  <w:hideMark/>
                </w:tcPr>
                <w:p w14:paraId="122DEC4A" w14:textId="77777777" w:rsidR="00912ECA" w:rsidRPr="00773E26" w:rsidRDefault="00912ECA" w:rsidP="00912ECA">
                  <w:pPr>
                    <w:spacing w:line="240" w:lineRule="auto"/>
                    <w:rPr>
                      <w:rFonts w:ascii="Times New Roman" w:eastAsia="Times New Roman" w:hAnsi="Times New Roman"/>
                      <w:color w:val="000000"/>
                      <w:sz w:val="21"/>
                      <w:szCs w:val="21"/>
                    </w:rPr>
                  </w:pPr>
                  <w:r w:rsidRPr="00773E26">
                    <w:rPr>
                      <w:rFonts w:ascii="Times New Roman" w:eastAsia="Times New Roman" w:hAnsi="Times New Roman"/>
                      <w:color w:val="000000"/>
                      <w:sz w:val="21"/>
                      <w:szCs w:val="21"/>
                    </w:rPr>
                    <w:t>8-15 roboczodni</w:t>
                  </w:r>
                </w:p>
              </w:tc>
            </w:tr>
            <w:tr w:rsidR="00912ECA" w:rsidRPr="00C3793E" w14:paraId="4B271D79" w14:textId="77777777" w:rsidTr="00912ECA">
              <w:trPr>
                <w:trHeight w:val="174"/>
              </w:trPr>
              <w:tc>
                <w:tcPr>
                  <w:tcW w:w="7836" w:type="dxa"/>
                  <w:gridSpan w:val="2"/>
                  <w:tcBorders>
                    <w:top w:val="single" w:sz="8" w:space="0" w:color="auto"/>
                    <w:left w:val="single" w:sz="8" w:space="0" w:color="auto"/>
                    <w:bottom w:val="single" w:sz="8" w:space="0" w:color="auto"/>
                    <w:right w:val="single" w:sz="8" w:space="0" w:color="000000"/>
                  </w:tcBorders>
                  <w:shd w:val="clear" w:color="000000" w:fill="DAEEF3"/>
                  <w:vAlign w:val="center"/>
                  <w:hideMark/>
                </w:tcPr>
                <w:p w14:paraId="3DA0569A"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6. USŁUGA – DORADZTWO W ZAKRESIE POLITYK I STRATEGII CYBERBEZPIECZEŃSTWA.</w:t>
                  </w:r>
                </w:p>
              </w:tc>
            </w:tr>
            <w:tr w:rsidR="00912ECA" w:rsidRPr="00C3793E" w14:paraId="74E147CB" w14:textId="77777777" w:rsidTr="00912ECA">
              <w:trPr>
                <w:trHeight w:val="315"/>
              </w:trPr>
              <w:tc>
                <w:tcPr>
                  <w:tcW w:w="6383" w:type="dxa"/>
                  <w:tcBorders>
                    <w:top w:val="nil"/>
                    <w:left w:val="single" w:sz="8" w:space="0" w:color="auto"/>
                    <w:bottom w:val="single" w:sz="8" w:space="0" w:color="auto"/>
                    <w:right w:val="single" w:sz="8" w:space="0" w:color="auto"/>
                  </w:tcBorders>
                  <w:shd w:val="clear" w:color="000000" w:fill="EEECE1"/>
                  <w:vAlign w:val="center"/>
                  <w:hideMark/>
                </w:tcPr>
                <w:p w14:paraId="36A28865"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OPIS USŁUGI</w:t>
                  </w:r>
                </w:p>
              </w:tc>
              <w:tc>
                <w:tcPr>
                  <w:tcW w:w="1452" w:type="dxa"/>
                  <w:tcBorders>
                    <w:top w:val="nil"/>
                    <w:left w:val="nil"/>
                    <w:bottom w:val="single" w:sz="8" w:space="0" w:color="auto"/>
                    <w:right w:val="single" w:sz="8" w:space="0" w:color="auto"/>
                  </w:tcBorders>
                  <w:shd w:val="clear" w:color="000000" w:fill="EEECE1"/>
                  <w:vAlign w:val="center"/>
                  <w:hideMark/>
                </w:tcPr>
                <w:p w14:paraId="14575194"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Roboczodni</w:t>
                  </w:r>
                </w:p>
              </w:tc>
            </w:tr>
            <w:tr w:rsidR="00912ECA" w:rsidRPr="00C3793E" w14:paraId="6D2B415F" w14:textId="77777777" w:rsidTr="00912ECA">
              <w:trPr>
                <w:trHeight w:val="681"/>
              </w:trPr>
              <w:tc>
                <w:tcPr>
                  <w:tcW w:w="6383" w:type="dxa"/>
                  <w:tcBorders>
                    <w:top w:val="nil"/>
                    <w:left w:val="single" w:sz="8" w:space="0" w:color="auto"/>
                    <w:bottom w:val="single" w:sz="8" w:space="0" w:color="auto"/>
                    <w:right w:val="single" w:sz="8" w:space="0" w:color="auto"/>
                  </w:tcBorders>
                  <w:shd w:val="clear" w:color="auto" w:fill="auto"/>
                  <w:vAlign w:val="center"/>
                  <w:hideMark/>
                </w:tcPr>
                <w:p w14:paraId="018C3D52" w14:textId="77777777" w:rsidR="00912ECA" w:rsidRPr="00773E26" w:rsidRDefault="00912ECA" w:rsidP="00912ECA">
                  <w:pPr>
                    <w:spacing w:line="240" w:lineRule="auto"/>
                    <w:rPr>
                      <w:rFonts w:ascii="Times New Roman" w:eastAsia="Times New Roman" w:hAnsi="Times New Roman"/>
                      <w:color w:val="000000"/>
                      <w:sz w:val="21"/>
                      <w:szCs w:val="21"/>
                    </w:rPr>
                  </w:pPr>
                  <w:r w:rsidRPr="00773E26">
                    <w:rPr>
                      <w:rFonts w:ascii="Times New Roman" w:eastAsia="Times New Roman" w:hAnsi="Times New Roman"/>
                      <w:color w:val="000000"/>
                      <w:sz w:val="21"/>
                      <w:szCs w:val="21"/>
                    </w:rPr>
                    <w:t xml:space="preserve">Usługa polegająca na Konsultacjach w dziedzinie polityk bezpieczeństwa, również doradzanie </w:t>
                  </w:r>
                  <w:proofErr w:type="spellStart"/>
                  <w:r w:rsidRPr="00773E26">
                    <w:rPr>
                      <w:rFonts w:ascii="Times New Roman" w:eastAsia="Times New Roman" w:hAnsi="Times New Roman"/>
                      <w:i/>
                      <w:iCs/>
                      <w:color w:val="000000"/>
                      <w:sz w:val="21"/>
                      <w:szCs w:val="21"/>
                    </w:rPr>
                    <w:t>constituency</w:t>
                  </w:r>
                  <w:proofErr w:type="spellEnd"/>
                  <w:r w:rsidRPr="00773E26">
                    <w:rPr>
                      <w:rFonts w:ascii="Times New Roman" w:eastAsia="Times New Roman" w:hAnsi="Times New Roman"/>
                      <w:color w:val="000000"/>
                      <w:sz w:val="21"/>
                      <w:szCs w:val="21"/>
                    </w:rPr>
                    <w:t xml:space="preserve"> w zakresie prawnych aspektów reagowania na incydenty.</w:t>
                  </w:r>
                </w:p>
              </w:tc>
              <w:tc>
                <w:tcPr>
                  <w:tcW w:w="1452" w:type="dxa"/>
                  <w:tcBorders>
                    <w:top w:val="nil"/>
                    <w:left w:val="nil"/>
                    <w:bottom w:val="single" w:sz="8" w:space="0" w:color="auto"/>
                    <w:right w:val="single" w:sz="8" w:space="0" w:color="auto"/>
                  </w:tcBorders>
                  <w:shd w:val="clear" w:color="auto" w:fill="auto"/>
                  <w:vAlign w:val="center"/>
                  <w:hideMark/>
                </w:tcPr>
                <w:p w14:paraId="7C192EF4" w14:textId="77777777" w:rsidR="00912ECA" w:rsidRPr="00773E26" w:rsidRDefault="00912ECA" w:rsidP="00912ECA">
                  <w:pPr>
                    <w:spacing w:line="240" w:lineRule="auto"/>
                    <w:rPr>
                      <w:rFonts w:ascii="Times New Roman" w:eastAsia="Times New Roman" w:hAnsi="Times New Roman"/>
                      <w:color w:val="000000"/>
                      <w:sz w:val="21"/>
                      <w:szCs w:val="21"/>
                    </w:rPr>
                  </w:pPr>
                  <w:r w:rsidRPr="00773E26">
                    <w:rPr>
                      <w:rFonts w:ascii="Times New Roman" w:eastAsia="Times New Roman" w:hAnsi="Times New Roman"/>
                      <w:color w:val="000000"/>
                      <w:sz w:val="21"/>
                      <w:szCs w:val="21"/>
                    </w:rPr>
                    <w:t>1-5 roboczodni</w:t>
                  </w:r>
                </w:p>
              </w:tc>
            </w:tr>
            <w:tr w:rsidR="00912ECA" w:rsidRPr="00C3793E" w14:paraId="22EB1E9C" w14:textId="77777777" w:rsidTr="00912ECA">
              <w:trPr>
                <w:trHeight w:val="50"/>
              </w:trPr>
              <w:tc>
                <w:tcPr>
                  <w:tcW w:w="7836" w:type="dxa"/>
                  <w:gridSpan w:val="2"/>
                  <w:tcBorders>
                    <w:top w:val="single" w:sz="8" w:space="0" w:color="auto"/>
                    <w:left w:val="single" w:sz="8" w:space="0" w:color="auto"/>
                    <w:bottom w:val="single" w:sz="8" w:space="0" w:color="auto"/>
                    <w:right w:val="single" w:sz="8" w:space="0" w:color="000000"/>
                  </w:tcBorders>
                  <w:shd w:val="clear" w:color="000000" w:fill="DAEEF3"/>
                  <w:vAlign w:val="center"/>
                  <w:hideMark/>
                </w:tcPr>
                <w:p w14:paraId="2F77D31F"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7. USŁUGA - DZIELENIE SIĘ INFORMACJĄ I UPUBLICZNIANIE JEJ.</w:t>
                  </w:r>
                </w:p>
              </w:tc>
            </w:tr>
            <w:tr w:rsidR="00912ECA" w:rsidRPr="00C3793E" w14:paraId="1027F5D6" w14:textId="77777777" w:rsidTr="00912ECA">
              <w:trPr>
                <w:trHeight w:val="315"/>
              </w:trPr>
              <w:tc>
                <w:tcPr>
                  <w:tcW w:w="6383" w:type="dxa"/>
                  <w:tcBorders>
                    <w:top w:val="nil"/>
                    <w:left w:val="single" w:sz="8" w:space="0" w:color="auto"/>
                    <w:bottom w:val="single" w:sz="8" w:space="0" w:color="auto"/>
                    <w:right w:val="single" w:sz="8" w:space="0" w:color="auto"/>
                  </w:tcBorders>
                  <w:shd w:val="clear" w:color="000000" w:fill="EEECE1"/>
                  <w:vAlign w:val="center"/>
                  <w:hideMark/>
                </w:tcPr>
                <w:p w14:paraId="3102120D"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OPIS USŁUGI</w:t>
                  </w:r>
                </w:p>
              </w:tc>
              <w:tc>
                <w:tcPr>
                  <w:tcW w:w="1452" w:type="dxa"/>
                  <w:tcBorders>
                    <w:top w:val="nil"/>
                    <w:left w:val="nil"/>
                    <w:bottom w:val="single" w:sz="8" w:space="0" w:color="auto"/>
                    <w:right w:val="single" w:sz="8" w:space="0" w:color="auto"/>
                  </w:tcBorders>
                  <w:shd w:val="clear" w:color="000000" w:fill="EEECE1"/>
                  <w:vAlign w:val="center"/>
                  <w:hideMark/>
                </w:tcPr>
                <w:p w14:paraId="377B4C39"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Roboczodni</w:t>
                  </w:r>
                </w:p>
              </w:tc>
            </w:tr>
            <w:tr w:rsidR="00912ECA" w:rsidRPr="00C3793E" w14:paraId="1325D158" w14:textId="77777777" w:rsidTr="00912ECA">
              <w:trPr>
                <w:trHeight w:val="127"/>
              </w:trPr>
              <w:tc>
                <w:tcPr>
                  <w:tcW w:w="6383" w:type="dxa"/>
                  <w:tcBorders>
                    <w:top w:val="nil"/>
                    <w:left w:val="single" w:sz="8" w:space="0" w:color="auto"/>
                    <w:bottom w:val="single" w:sz="8" w:space="0" w:color="auto"/>
                    <w:right w:val="single" w:sz="8" w:space="0" w:color="auto"/>
                  </w:tcBorders>
                  <w:shd w:val="clear" w:color="auto" w:fill="auto"/>
                  <w:vAlign w:val="center"/>
                  <w:hideMark/>
                </w:tcPr>
                <w:p w14:paraId="680EBF06" w14:textId="77777777" w:rsidR="00912ECA" w:rsidRPr="00773E26" w:rsidRDefault="00912ECA" w:rsidP="00912ECA">
                  <w:pPr>
                    <w:spacing w:line="240" w:lineRule="auto"/>
                    <w:rPr>
                      <w:rFonts w:ascii="Times New Roman" w:eastAsia="Times New Roman" w:hAnsi="Times New Roman"/>
                      <w:color w:val="000000"/>
                      <w:sz w:val="21"/>
                      <w:szCs w:val="21"/>
                    </w:rPr>
                  </w:pPr>
                  <w:r w:rsidRPr="00773E26">
                    <w:rPr>
                      <w:rFonts w:ascii="Times New Roman" w:eastAsia="Times New Roman" w:hAnsi="Times New Roman"/>
                      <w:color w:val="000000"/>
                      <w:sz w:val="21"/>
                      <w:szCs w:val="21"/>
                    </w:rPr>
                    <w:t xml:space="preserve">Usługa dotycząca szerokiej komunikacji, uwzględniającej powiadomienia dla </w:t>
                  </w:r>
                  <w:proofErr w:type="spellStart"/>
                  <w:r w:rsidRPr="00773E26">
                    <w:rPr>
                      <w:rFonts w:ascii="Times New Roman" w:eastAsia="Times New Roman" w:hAnsi="Times New Roman"/>
                      <w:color w:val="000000"/>
                      <w:sz w:val="21"/>
                      <w:szCs w:val="21"/>
                    </w:rPr>
                    <w:t>constituency</w:t>
                  </w:r>
                  <w:proofErr w:type="spellEnd"/>
                  <w:r w:rsidRPr="00773E26">
                    <w:rPr>
                      <w:rFonts w:ascii="Times New Roman" w:eastAsia="Times New Roman" w:hAnsi="Times New Roman"/>
                      <w:color w:val="000000"/>
                      <w:sz w:val="21"/>
                      <w:szCs w:val="21"/>
                    </w:rPr>
                    <w:t>, w celu poprawy jakości procesów biznesowych. Niektóre z przykładów to komunikaty dotyczące szkoleń, wydarzeń, nowych polityk i procedur.</w:t>
                  </w:r>
                </w:p>
              </w:tc>
              <w:tc>
                <w:tcPr>
                  <w:tcW w:w="1452" w:type="dxa"/>
                  <w:tcBorders>
                    <w:top w:val="nil"/>
                    <w:left w:val="nil"/>
                    <w:bottom w:val="single" w:sz="8" w:space="0" w:color="auto"/>
                    <w:right w:val="single" w:sz="8" w:space="0" w:color="auto"/>
                  </w:tcBorders>
                  <w:shd w:val="clear" w:color="auto" w:fill="auto"/>
                  <w:vAlign w:val="center"/>
                  <w:hideMark/>
                </w:tcPr>
                <w:p w14:paraId="18C3306F" w14:textId="77777777" w:rsidR="00912ECA" w:rsidRPr="00773E26" w:rsidRDefault="00912ECA" w:rsidP="00912ECA">
                  <w:pPr>
                    <w:spacing w:line="240" w:lineRule="auto"/>
                    <w:rPr>
                      <w:rFonts w:ascii="Times New Roman" w:eastAsia="Times New Roman" w:hAnsi="Times New Roman"/>
                      <w:color w:val="000000"/>
                      <w:sz w:val="21"/>
                      <w:szCs w:val="21"/>
                    </w:rPr>
                  </w:pPr>
                  <w:r w:rsidRPr="00773E26">
                    <w:rPr>
                      <w:rFonts w:ascii="Times New Roman" w:eastAsia="Times New Roman" w:hAnsi="Times New Roman"/>
                      <w:color w:val="000000"/>
                      <w:sz w:val="21"/>
                      <w:szCs w:val="21"/>
                    </w:rPr>
                    <w:t>1-5 roboczodni</w:t>
                  </w:r>
                </w:p>
              </w:tc>
            </w:tr>
            <w:tr w:rsidR="00912ECA" w:rsidRPr="00C3793E" w14:paraId="2CD3E6FF" w14:textId="77777777" w:rsidTr="00912ECA">
              <w:trPr>
                <w:trHeight w:val="50"/>
              </w:trPr>
              <w:tc>
                <w:tcPr>
                  <w:tcW w:w="7836" w:type="dxa"/>
                  <w:gridSpan w:val="2"/>
                  <w:tcBorders>
                    <w:top w:val="single" w:sz="8" w:space="0" w:color="auto"/>
                    <w:left w:val="single" w:sz="8" w:space="0" w:color="auto"/>
                    <w:bottom w:val="single" w:sz="8" w:space="0" w:color="auto"/>
                    <w:right w:val="single" w:sz="8" w:space="0" w:color="000000"/>
                  </w:tcBorders>
                  <w:shd w:val="clear" w:color="000000" w:fill="DAEEF3"/>
                  <w:vAlign w:val="center"/>
                  <w:hideMark/>
                </w:tcPr>
                <w:p w14:paraId="2CDCC73B"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8. USŁUGA – SZKOLENIA I EDUKACJA.</w:t>
                  </w:r>
                </w:p>
              </w:tc>
            </w:tr>
            <w:tr w:rsidR="00912ECA" w:rsidRPr="00C3793E" w14:paraId="6070DF61" w14:textId="77777777" w:rsidTr="00912ECA">
              <w:trPr>
                <w:trHeight w:val="315"/>
              </w:trPr>
              <w:tc>
                <w:tcPr>
                  <w:tcW w:w="6383" w:type="dxa"/>
                  <w:tcBorders>
                    <w:top w:val="nil"/>
                    <w:left w:val="single" w:sz="8" w:space="0" w:color="auto"/>
                    <w:bottom w:val="single" w:sz="8" w:space="0" w:color="auto"/>
                    <w:right w:val="single" w:sz="8" w:space="0" w:color="auto"/>
                  </w:tcBorders>
                  <w:shd w:val="clear" w:color="000000" w:fill="EEECE1"/>
                  <w:vAlign w:val="center"/>
                  <w:hideMark/>
                </w:tcPr>
                <w:p w14:paraId="58517FD4"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OPIS USŁUGI</w:t>
                  </w:r>
                </w:p>
              </w:tc>
              <w:tc>
                <w:tcPr>
                  <w:tcW w:w="1452" w:type="dxa"/>
                  <w:tcBorders>
                    <w:top w:val="nil"/>
                    <w:left w:val="nil"/>
                    <w:bottom w:val="single" w:sz="8" w:space="0" w:color="auto"/>
                    <w:right w:val="single" w:sz="8" w:space="0" w:color="auto"/>
                  </w:tcBorders>
                  <w:shd w:val="clear" w:color="000000" w:fill="EEECE1"/>
                  <w:vAlign w:val="center"/>
                  <w:hideMark/>
                </w:tcPr>
                <w:p w14:paraId="49A1D4E3"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Roboczodni</w:t>
                  </w:r>
                </w:p>
              </w:tc>
            </w:tr>
            <w:tr w:rsidR="00912ECA" w:rsidRPr="00C3793E" w14:paraId="16D85F38" w14:textId="77777777" w:rsidTr="00912ECA">
              <w:trPr>
                <w:trHeight w:val="1251"/>
              </w:trPr>
              <w:tc>
                <w:tcPr>
                  <w:tcW w:w="6383" w:type="dxa"/>
                  <w:tcBorders>
                    <w:top w:val="nil"/>
                    <w:left w:val="single" w:sz="8" w:space="0" w:color="auto"/>
                    <w:bottom w:val="single" w:sz="8" w:space="0" w:color="auto"/>
                    <w:right w:val="single" w:sz="8" w:space="0" w:color="auto"/>
                  </w:tcBorders>
                  <w:shd w:val="clear" w:color="auto" w:fill="auto"/>
                  <w:vAlign w:val="center"/>
                  <w:hideMark/>
                </w:tcPr>
                <w:p w14:paraId="6536810D" w14:textId="77777777" w:rsidR="00912ECA" w:rsidRPr="00773E26" w:rsidRDefault="00912ECA" w:rsidP="00912ECA">
                  <w:pPr>
                    <w:spacing w:line="240" w:lineRule="auto"/>
                    <w:rPr>
                      <w:rFonts w:ascii="Times New Roman" w:eastAsia="Times New Roman" w:hAnsi="Times New Roman"/>
                      <w:color w:val="000000"/>
                      <w:sz w:val="21"/>
                      <w:szCs w:val="21"/>
                    </w:rPr>
                  </w:pPr>
                  <w:r w:rsidRPr="00773E26">
                    <w:rPr>
                      <w:rFonts w:ascii="Times New Roman" w:eastAsia="Times New Roman" w:hAnsi="Times New Roman"/>
                      <w:color w:val="000000"/>
                      <w:sz w:val="21"/>
                      <w:szCs w:val="21"/>
                    </w:rPr>
                    <w:lastRenderedPageBreak/>
                    <w:t xml:space="preserve">Zdolność do realizacji określonych działań jest istotą usług CSIRT, osiąganie zdolności oznacza również szkolenia i edukację odbiorców usług CSIRT oraz samego CSIRT w tematach związanych z </w:t>
                  </w:r>
                  <w:proofErr w:type="spellStart"/>
                  <w:r w:rsidRPr="00773E26">
                    <w:rPr>
                      <w:rFonts w:ascii="Times New Roman" w:eastAsia="Times New Roman" w:hAnsi="Times New Roman"/>
                      <w:color w:val="000000"/>
                      <w:sz w:val="21"/>
                      <w:szCs w:val="21"/>
                    </w:rPr>
                    <w:t>cyberbezpieczeństwem</w:t>
                  </w:r>
                  <w:proofErr w:type="spellEnd"/>
                  <w:r w:rsidRPr="00773E26">
                    <w:rPr>
                      <w:rFonts w:ascii="Times New Roman" w:eastAsia="Times New Roman" w:hAnsi="Times New Roman"/>
                      <w:color w:val="000000"/>
                      <w:sz w:val="21"/>
                      <w:szCs w:val="21"/>
                    </w:rPr>
                    <w:t>, zabezpieczeniem informacji i reagowaniem na incydenty. Kompetencje oznaczają zdolność do realizacji działań na pewnym poziomie dojrzałości.</w:t>
                  </w:r>
                </w:p>
              </w:tc>
              <w:tc>
                <w:tcPr>
                  <w:tcW w:w="1452" w:type="dxa"/>
                  <w:tcBorders>
                    <w:top w:val="nil"/>
                    <w:left w:val="nil"/>
                    <w:bottom w:val="single" w:sz="8" w:space="0" w:color="auto"/>
                    <w:right w:val="single" w:sz="8" w:space="0" w:color="auto"/>
                  </w:tcBorders>
                  <w:shd w:val="clear" w:color="auto" w:fill="auto"/>
                  <w:vAlign w:val="center"/>
                  <w:hideMark/>
                </w:tcPr>
                <w:p w14:paraId="7701B061" w14:textId="77777777" w:rsidR="00912ECA" w:rsidRPr="00773E26" w:rsidRDefault="00912ECA" w:rsidP="00912ECA">
                  <w:pPr>
                    <w:spacing w:line="240" w:lineRule="auto"/>
                    <w:rPr>
                      <w:rFonts w:ascii="Times New Roman" w:eastAsia="Times New Roman" w:hAnsi="Times New Roman"/>
                      <w:color w:val="000000"/>
                      <w:sz w:val="21"/>
                      <w:szCs w:val="21"/>
                    </w:rPr>
                  </w:pPr>
                  <w:r w:rsidRPr="00773E26">
                    <w:rPr>
                      <w:rFonts w:ascii="Times New Roman" w:eastAsia="Times New Roman" w:hAnsi="Times New Roman"/>
                      <w:color w:val="000000"/>
                      <w:sz w:val="21"/>
                      <w:szCs w:val="21"/>
                    </w:rPr>
                    <w:t>2-5 roboczodni</w:t>
                  </w:r>
                </w:p>
              </w:tc>
            </w:tr>
            <w:tr w:rsidR="00912ECA" w:rsidRPr="00C3793E" w14:paraId="23816DBD" w14:textId="77777777" w:rsidTr="00912ECA">
              <w:trPr>
                <w:trHeight w:val="93"/>
              </w:trPr>
              <w:tc>
                <w:tcPr>
                  <w:tcW w:w="7836" w:type="dxa"/>
                  <w:gridSpan w:val="2"/>
                  <w:tcBorders>
                    <w:top w:val="single" w:sz="8" w:space="0" w:color="auto"/>
                    <w:left w:val="single" w:sz="8" w:space="0" w:color="auto"/>
                    <w:bottom w:val="single" w:sz="8" w:space="0" w:color="auto"/>
                    <w:right w:val="single" w:sz="8" w:space="0" w:color="000000"/>
                  </w:tcBorders>
                  <w:shd w:val="clear" w:color="000000" w:fill="DAEEF3"/>
                  <w:vAlign w:val="center"/>
                  <w:hideMark/>
                </w:tcPr>
                <w:p w14:paraId="05C9A311"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9. USŁUGA – ORGANIZACJA ĆWICZEŃ.</w:t>
                  </w:r>
                </w:p>
              </w:tc>
            </w:tr>
            <w:tr w:rsidR="00912ECA" w:rsidRPr="00C3793E" w14:paraId="4392BCBC" w14:textId="77777777" w:rsidTr="00912ECA">
              <w:trPr>
                <w:trHeight w:val="83"/>
              </w:trPr>
              <w:tc>
                <w:tcPr>
                  <w:tcW w:w="6383" w:type="dxa"/>
                  <w:tcBorders>
                    <w:top w:val="nil"/>
                    <w:left w:val="single" w:sz="8" w:space="0" w:color="auto"/>
                    <w:bottom w:val="single" w:sz="8" w:space="0" w:color="auto"/>
                    <w:right w:val="single" w:sz="8" w:space="0" w:color="auto"/>
                  </w:tcBorders>
                  <w:shd w:val="clear" w:color="000000" w:fill="EEECE1"/>
                  <w:vAlign w:val="center"/>
                  <w:hideMark/>
                </w:tcPr>
                <w:p w14:paraId="375BA5BB"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OPIS USŁUGI</w:t>
                  </w:r>
                </w:p>
              </w:tc>
              <w:tc>
                <w:tcPr>
                  <w:tcW w:w="1452" w:type="dxa"/>
                  <w:tcBorders>
                    <w:top w:val="nil"/>
                    <w:left w:val="nil"/>
                    <w:bottom w:val="single" w:sz="8" w:space="0" w:color="auto"/>
                    <w:right w:val="single" w:sz="8" w:space="0" w:color="auto"/>
                  </w:tcBorders>
                  <w:shd w:val="clear" w:color="000000" w:fill="EEECE1"/>
                  <w:vAlign w:val="center"/>
                  <w:hideMark/>
                </w:tcPr>
                <w:p w14:paraId="51F1C801"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Roboczodni</w:t>
                  </w:r>
                </w:p>
              </w:tc>
            </w:tr>
            <w:tr w:rsidR="00912ECA" w:rsidRPr="00C3793E" w14:paraId="55FCFC3F" w14:textId="77777777" w:rsidTr="00912ECA">
              <w:trPr>
                <w:trHeight w:val="741"/>
              </w:trPr>
              <w:tc>
                <w:tcPr>
                  <w:tcW w:w="6383" w:type="dxa"/>
                  <w:tcBorders>
                    <w:top w:val="nil"/>
                    <w:left w:val="single" w:sz="8" w:space="0" w:color="auto"/>
                    <w:bottom w:val="single" w:sz="8" w:space="0" w:color="auto"/>
                    <w:right w:val="single" w:sz="8" w:space="0" w:color="auto"/>
                  </w:tcBorders>
                  <w:shd w:val="clear" w:color="auto" w:fill="auto"/>
                  <w:vAlign w:val="center"/>
                  <w:hideMark/>
                </w:tcPr>
                <w:p w14:paraId="6F5F4120" w14:textId="77777777" w:rsidR="00912ECA" w:rsidRPr="00773E26" w:rsidRDefault="00912ECA" w:rsidP="00912ECA">
                  <w:pPr>
                    <w:spacing w:line="240" w:lineRule="auto"/>
                    <w:rPr>
                      <w:rFonts w:ascii="Times New Roman" w:eastAsia="Times New Roman" w:hAnsi="Times New Roman"/>
                      <w:color w:val="000000"/>
                      <w:sz w:val="21"/>
                      <w:szCs w:val="21"/>
                    </w:rPr>
                  </w:pPr>
                  <w:r w:rsidRPr="00773E26">
                    <w:rPr>
                      <w:rFonts w:ascii="Times New Roman" w:eastAsia="Times New Roman" w:hAnsi="Times New Roman"/>
                      <w:color w:val="000000"/>
                      <w:sz w:val="21"/>
                      <w:szCs w:val="21"/>
                    </w:rPr>
                    <w:t xml:space="preserve">Usługi oferowane przez organizację na rzecz przedstawicieli </w:t>
                  </w:r>
                  <w:proofErr w:type="spellStart"/>
                  <w:r w:rsidRPr="00773E26">
                    <w:rPr>
                      <w:rFonts w:ascii="Times New Roman" w:eastAsia="Times New Roman" w:hAnsi="Times New Roman"/>
                      <w:color w:val="000000"/>
                      <w:sz w:val="21"/>
                      <w:szCs w:val="21"/>
                    </w:rPr>
                    <w:t>constituency</w:t>
                  </w:r>
                  <w:proofErr w:type="spellEnd"/>
                  <w:r w:rsidRPr="00773E26">
                    <w:rPr>
                      <w:rFonts w:ascii="Times New Roman" w:eastAsia="Times New Roman" w:hAnsi="Times New Roman"/>
                      <w:color w:val="000000"/>
                      <w:sz w:val="21"/>
                      <w:szCs w:val="21"/>
                    </w:rPr>
                    <w:t xml:space="preserve"> wspierające przygotowanie, przeprowadzenie i ocenę ćwiczeń w cyberprzestrzeni, mających na celu szkolenie i/lub ocenę możliwości poszczególnych przedstawicieli </w:t>
                  </w:r>
                  <w:proofErr w:type="spellStart"/>
                  <w:r w:rsidRPr="00773E26">
                    <w:rPr>
                      <w:rFonts w:ascii="Times New Roman" w:eastAsia="Times New Roman" w:hAnsi="Times New Roman"/>
                      <w:color w:val="000000"/>
                      <w:sz w:val="21"/>
                      <w:szCs w:val="21"/>
                    </w:rPr>
                    <w:t>constituency</w:t>
                  </w:r>
                  <w:proofErr w:type="spellEnd"/>
                  <w:r w:rsidRPr="00773E26">
                    <w:rPr>
                      <w:rFonts w:ascii="Times New Roman" w:eastAsia="Times New Roman" w:hAnsi="Times New Roman"/>
                      <w:color w:val="000000"/>
                      <w:sz w:val="21"/>
                      <w:szCs w:val="21"/>
                    </w:rPr>
                    <w:t xml:space="preserve"> i interesariuszy jako całości.</w:t>
                  </w:r>
                </w:p>
              </w:tc>
              <w:tc>
                <w:tcPr>
                  <w:tcW w:w="1452" w:type="dxa"/>
                  <w:tcBorders>
                    <w:top w:val="nil"/>
                    <w:left w:val="nil"/>
                    <w:bottom w:val="single" w:sz="8" w:space="0" w:color="auto"/>
                    <w:right w:val="single" w:sz="8" w:space="0" w:color="auto"/>
                  </w:tcBorders>
                  <w:shd w:val="clear" w:color="auto" w:fill="auto"/>
                  <w:vAlign w:val="center"/>
                  <w:hideMark/>
                </w:tcPr>
                <w:p w14:paraId="345257BF" w14:textId="77777777" w:rsidR="00912ECA" w:rsidRPr="00773E26" w:rsidRDefault="00912ECA" w:rsidP="00912ECA">
                  <w:pPr>
                    <w:spacing w:line="240" w:lineRule="auto"/>
                    <w:rPr>
                      <w:rFonts w:ascii="Times New Roman" w:eastAsia="Times New Roman" w:hAnsi="Times New Roman"/>
                      <w:color w:val="000000"/>
                      <w:sz w:val="21"/>
                      <w:szCs w:val="21"/>
                    </w:rPr>
                  </w:pPr>
                  <w:r w:rsidRPr="00773E26">
                    <w:rPr>
                      <w:rFonts w:ascii="Times New Roman" w:eastAsia="Times New Roman" w:hAnsi="Times New Roman"/>
                      <w:color w:val="000000"/>
                      <w:sz w:val="21"/>
                      <w:szCs w:val="21"/>
                    </w:rPr>
                    <w:t>1-5 roboczodni</w:t>
                  </w:r>
                </w:p>
              </w:tc>
            </w:tr>
            <w:tr w:rsidR="00912ECA" w:rsidRPr="00C3793E" w14:paraId="12B9E367" w14:textId="77777777" w:rsidTr="00912ECA">
              <w:trPr>
                <w:trHeight w:val="171"/>
              </w:trPr>
              <w:tc>
                <w:tcPr>
                  <w:tcW w:w="7836" w:type="dxa"/>
                  <w:gridSpan w:val="2"/>
                  <w:tcBorders>
                    <w:top w:val="single" w:sz="8" w:space="0" w:color="auto"/>
                    <w:left w:val="single" w:sz="8" w:space="0" w:color="auto"/>
                    <w:bottom w:val="single" w:sz="8" w:space="0" w:color="auto"/>
                    <w:right w:val="single" w:sz="8" w:space="0" w:color="000000"/>
                  </w:tcBorders>
                  <w:shd w:val="clear" w:color="000000" w:fill="DAEEF3"/>
                  <w:vAlign w:val="center"/>
                  <w:hideMark/>
                </w:tcPr>
                <w:p w14:paraId="6565F020"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10. USŁUGA – DORADZTWO TECHNICZNE.</w:t>
                  </w:r>
                </w:p>
              </w:tc>
            </w:tr>
            <w:tr w:rsidR="00912ECA" w:rsidRPr="00C3793E" w14:paraId="4D1AA4A4" w14:textId="77777777" w:rsidTr="00912ECA">
              <w:trPr>
                <w:trHeight w:val="315"/>
              </w:trPr>
              <w:tc>
                <w:tcPr>
                  <w:tcW w:w="6383" w:type="dxa"/>
                  <w:tcBorders>
                    <w:top w:val="nil"/>
                    <w:left w:val="single" w:sz="8" w:space="0" w:color="auto"/>
                    <w:bottom w:val="single" w:sz="8" w:space="0" w:color="auto"/>
                    <w:right w:val="single" w:sz="8" w:space="0" w:color="auto"/>
                  </w:tcBorders>
                  <w:shd w:val="clear" w:color="000000" w:fill="EEECE1"/>
                  <w:vAlign w:val="center"/>
                  <w:hideMark/>
                </w:tcPr>
                <w:p w14:paraId="0055AFDA"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OPIS USŁUGI</w:t>
                  </w:r>
                </w:p>
              </w:tc>
              <w:tc>
                <w:tcPr>
                  <w:tcW w:w="1452" w:type="dxa"/>
                  <w:tcBorders>
                    <w:top w:val="nil"/>
                    <w:left w:val="nil"/>
                    <w:bottom w:val="single" w:sz="8" w:space="0" w:color="auto"/>
                    <w:right w:val="single" w:sz="8" w:space="0" w:color="auto"/>
                  </w:tcBorders>
                  <w:shd w:val="clear" w:color="000000" w:fill="EEECE1"/>
                  <w:vAlign w:val="center"/>
                  <w:hideMark/>
                </w:tcPr>
                <w:p w14:paraId="7247F1F8"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Roboczodni</w:t>
                  </w:r>
                </w:p>
              </w:tc>
            </w:tr>
            <w:tr w:rsidR="00912ECA" w:rsidRPr="00C3793E" w14:paraId="5A1F989A" w14:textId="77777777" w:rsidTr="00912ECA">
              <w:trPr>
                <w:trHeight w:val="1841"/>
              </w:trPr>
              <w:tc>
                <w:tcPr>
                  <w:tcW w:w="6383" w:type="dxa"/>
                  <w:tcBorders>
                    <w:top w:val="nil"/>
                    <w:left w:val="single" w:sz="8" w:space="0" w:color="auto"/>
                    <w:bottom w:val="single" w:sz="8" w:space="0" w:color="auto"/>
                    <w:right w:val="single" w:sz="8" w:space="0" w:color="auto"/>
                  </w:tcBorders>
                  <w:shd w:val="clear" w:color="auto" w:fill="auto"/>
                  <w:vAlign w:val="center"/>
                  <w:hideMark/>
                </w:tcPr>
                <w:p w14:paraId="122AFEDF" w14:textId="77777777" w:rsidR="00912ECA" w:rsidRPr="00773E26" w:rsidRDefault="00912ECA" w:rsidP="00912ECA">
                  <w:pPr>
                    <w:spacing w:line="240" w:lineRule="auto"/>
                    <w:rPr>
                      <w:rFonts w:ascii="Times New Roman" w:eastAsia="Times New Roman" w:hAnsi="Times New Roman"/>
                      <w:color w:val="000000"/>
                      <w:sz w:val="21"/>
                      <w:szCs w:val="21"/>
                    </w:rPr>
                  </w:pPr>
                  <w:r w:rsidRPr="00773E26">
                    <w:rPr>
                      <w:rFonts w:ascii="Times New Roman" w:eastAsia="Times New Roman" w:hAnsi="Times New Roman"/>
                      <w:color w:val="000000"/>
                      <w:sz w:val="21"/>
                      <w:szCs w:val="21"/>
                    </w:rPr>
                    <w:t xml:space="preserve">Usługa, która koncentruje się na rekomendowaniu, opracowywaniu, dostarczaniu i nabywaniu dla interesariuszy infrastruktury, narzędzi i usług związanych z </w:t>
                  </w:r>
                  <w:proofErr w:type="spellStart"/>
                  <w:r w:rsidRPr="00773E26">
                    <w:rPr>
                      <w:rFonts w:ascii="Times New Roman" w:eastAsia="Times New Roman" w:hAnsi="Times New Roman"/>
                      <w:color w:val="000000"/>
                      <w:sz w:val="21"/>
                      <w:szCs w:val="21"/>
                    </w:rPr>
                    <w:t>cyberbezpieczeństwem</w:t>
                  </w:r>
                  <w:proofErr w:type="spellEnd"/>
                  <w:r w:rsidRPr="00773E26">
                    <w:rPr>
                      <w:rFonts w:ascii="Times New Roman" w:eastAsia="Times New Roman" w:hAnsi="Times New Roman"/>
                      <w:color w:val="000000"/>
                      <w:sz w:val="21"/>
                      <w:szCs w:val="21"/>
                    </w:rPr>
                    <w:t>. Wszystkie te systemy i narzędzia odnoszą się do CSIRT/bezpieczeństwa, a nie ogólnie do technologii informacyjnych; systemy te mogą obejmować portale powiadamiania/ostrzegania. Należy zwrócić uwagę, że zespół CSIRT może dostarczyć zainteresowanym stronom pewne narzędzia jako usługę.</w:t>
                  </w:r>
                </w:p>
              </w:tc>
              <w:tc>
                <w:tcPr>
                  <w:tcW w:w="1452" w:type="dxa"/>
                  <w:tcBorders>
                    <w:top w:val="nil"/>
                    <w:left w:val="nil"/>
                    <w:bottom w:val="single" w:sz="8" w:space="0" w:color="auto"/>
                    <w:right w:val="single" w:sz="8" w:space="0" w:color="auto"/>
                  </w:tcBorders>
                  <w:shd w:val="clear" w:color="auto" w:fill="auto"/>
                  <w:vAlign w:val="center"/>
                  <w:hideMark/>
                </w:tcPr>
                <w:p w14:paraId="16807BF1" w14:textId="77777777" w:rsidR="00912ECA" w:rsidRPr="00773E26" w:rsidRDefault="00912ECA" w:rsidP="00912ECA">
                  <w:pPr>
                    <w:spacing w:line="240" w:lineRule="auto"/>
                    <w:rPr>
                      <w:rFonts w:ascii="Times New Roman" w:eastAsia="Times New Roman" w:hAnsi="Times New Roman"/>
                      <w:color w:val="000000"/>
                      <w:sz w:val="21"/>
                      <w:szCs w:val="21"/>
                    </w:rPr>
                  </w:pPr>
                  <w:r w:rsidRPr="00773E26">
                    <w:rPr>
                      <w:rFonts w:ascii="Times New Roman" w:eastAsia="Times New Roman" w:hAnsi="Times New Roman"/>
                      <w:color w:val="000000"/>
                      <w:sz w:val="21"/>
                      <w:szCs w:val="21"/>
                    </w:rPr>
                    <w:t>5-10 roboczodni</w:t>
                  </w:r>
                </w:p>
              </w:tc>
            </w:tr>
            <w:tr w:rsidR="00912ECA" w:rsidRPr="00C3793E" w14:paraId="4C85E982" w14:textId="77777777" w:rsidTr="00912ECA">
              <w:trPr>
                <w:trHeight w:val="50"/>
              </w:trPr>
              <w:tc>
                <w:tcPr>
                  <w:tcW w:w="7836" w:type="dxa"/>
                  <w:gridSpan w:val="2"/>
                  <w:tcBorders>
                    <w:top w:val="single" w:sz="8" w:space="0" w:color="auto"/>
                    <w:left w:val="single" w:sz="8" w:space="0" w:color="auto"/>
                    <w:bottom w:val="single" w:sz="8" w:space="0" w:color="auto"/>
                    <w:right w:val="single" w:sz="8" w:space="0" w:color="000000"/>
                  </w:tcBorders>
                  <w:shd w:val="clear" w:color="000000" w:fill="DAEEF3"/>
                  <w:vAlign w:val="center"/>
                  <w:hideMark/>
                </w:tcPr>
                <w:p w14:paraId="092E33CD"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11. USŁUGA – GROMADZENIE I WYKORZYSTANIE NABYTYCH DOŚWIADCZEŃ</w:t>
                  </w:r>
                </w:p>
              </w:tc>
            </w:tr>
            <w:tr w:rsidR="00912ECA" w:rsidRPr="00C3793E" w14:paraId="7D5258CB" w14:textId="77777777" w:rsidTr="00912ECA">
              <w:trPr>
                <w:trHeight w:val="315"/>
              </w:trPr>
              <w:tc>
                <w:tcPr>
                  <w:tcW w:w="6383" w:type="dxa"/>
                  <w:tcBorders>
                    <w:top w:val="nil"/>
                    <w:left w:val="single" w:sz="8" w:space="0" w:color="auto"/>
                    <w:bottom w:val="single" w:sz="8" w:space="0" w:color="auto"/>
                    <w:right w:val="single" w:sz="8" w:space="0" w:color="auto"/>
                  </w:tcBorders>
                  <w:shd w:val="clear" w:color="000000" w:fill="EEECE1"/>
                  <w:vAlign w:val="center"/>
                  <w:hideMark/>
                </w:tcPr>
                <w:p w14:paraId="485BF63E"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OPIS USŁUGI</w:t>
                  </w:r>
                </w:p>
              </w:tc>
              <w:tc>
                <w:tcPr>
                  <w:tcW w:w="1452" w:type="dxa"/>
                  <w:tcBorders>
                    <w:top w:val="nil"/>
                    <w:left w:val="nil"/>
                    <w:bottom w:val="single" w:sz="8" w:space="0" w:color="auto"/>
                    <w:right w:val="single" w:sz="8" w:space="0" w:color="auto"/>
                  </w:tcBorders>
                  <w:shd w:val="clear" w:color="000000" w:fill="EEECE1"/>
                  <w:vAlign w:val="center"/>
                  <w:hideMark/>
                </w:tcPr>
                <w:p w14:paraId="0B029672"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Roboczodni</w:t>
                  </w:r>
                </w:p>
              </w:tc>
            </w:tr>
            <w:tr w:rsidR="00912ECA" w:rsidRPr="00C3793E" w14:paraId="42587E63" w14:textId="77777777" w:rsidTr="00912ECA">
              <w:trPr>
                <w:trHeight w:val="1010"/>
              </w:trPr>
              <w:tc>
                <w:tcPr>
                  <w:tcW w:w="6383" w:type="dxa"/>
                  <w:tcBorders>
                    <w:top w:val="nil"/>
                    <w:left w:val="single" w:sz="8" w:space="0" w:color="auto"/>
                    <w:bottom w:val="single" w:sz="8" w:space="0" w:color="auto"/>
                    <w:right w:val="single" w:sz="8" w:space="0" w:color="auto"/>
                  </w:tcBorders>
                  <w:shd w:val="clear" w:color="auto" w:fill="auto"/>
                  <w:vAlign w:val="center"/>
                  <w:hideMark/>
                </w:tcPr>
                <w:p w14:paraId="5B256B97" w14:textId="77777777" w:rsidR="00912ECA" w:rsidRPr="00773E26" w:rsidRDefault="00912ECA" w:rsidP="00912ECA">
                  <w:pPr>
                    <w:spacing w:line="240" w:lineRule="auto"/>
                    <w:rPr>
                      <w:rFonts w:ascii="Times New Roman" w:eastAsia="Times New Roman" w:hAnsi="Times New Roman"/>
                      <w:color w:val="000000"/>
                      <w:sz w:val="21"/>
                      <w:szCs w:val="21"/>
                    </w:rPr>
                  </w:pPr>
                  <w:r w:rsidRPr="00773E26">
                    <w:rPr>
                      <w:rFonts w:ascii="Times New Roman" w:eastAsia="Times New Roman" w:hAnsi="Times New Roman"/>
                      <w:color w:val="000000"/>
                      <w:sz w:val="21"/>
                      <w:szCs w:val="21"/>
                    </w:rPr>
                    <w:t>Obsługa incydentów jest działaniem reaktywny. W większości przypadków czas na reakcję jest krótki, a początkowa sytuacja niejasna. Pierwotne przyczyny wielu incydentów są ukryte i wymagają usunięcia na późniejszym etapie. Usługa ta ma na celu zapobieganie podobnym incydentom i poprawie reakcji na podobną lub ogólniejszą sytuację.</w:t>
                  </w:r>
                </w:p>
              </w:tc>
              <w:tc>
                <w:tcPr>
                  <w:tcW w:w="1452" w:type="dxa"/>
                  <w:tcBorders>
                    <w:top w:val="nil"/>
                    <w:left w:val="nil"/>
                    <w:bottom w:val="single" w:sz="8" w:space="0" w:color="auto"/>
                    <w:right w:val="single" w:sz="8" w:space="0" w:color="auto"/>
                  </w:tcBorders>
                  <w:shd w:val="clear" w:color="auto" w:fill="auto"/>
                  <w:vAlign w:val="center"/>
                  <w:hideMark/>
                </w:tcPr>
                <w:p w14:paraId="459D65D5" w14:textId="77777777" w:rsidR="00912ECA" w:rsidRPr="00773E26" w:rsidRDefault="00912ECA" w:rsidP="00912ECA">
                  <w:pPr>
                    <w:spacing w:line="240" w:lineRule="auto"/>
                    <w:rPr>
                      <w:rFonts w:ascii="Times New Roman" w:eastAsia="Times New Roman" w:hAnsi="Times New Roman"/>
                      <w:color w:val="000000"/>
                      <w:sz w:val="21"/>
                      <w:szCs w:val="21"/>
                    </w:rPr>
                  </w:pPr>
                  <w:r w:rsidRPr="00773E26">
                    <w:rPr>
                      <w:rFonts w:ascii="Times New Roman" w:eastAsia="Times New Roman" w:hAnsi="Times New Roman"/>
                      <w:color w:val="000000"/>
                      <w:sz w:val="21"/>
                      <w:szCs w:val="21"/>
                    </w:rPr>
                    <w:t>1-5 roboczodni</w:t>
                  </w:r>
                </w:p>
              </w:tc>
            </w:tr>
            <w:tr w:rsidR="00912ECA" w:rsidRPr="00C3793E" w14:paraId="7C53CCEC" w14:textId="77777777" w:rsidTr="00912ECA">
              <w:trPr>
                <w:trHeight w:val="267"/>
              </w:trPr>
              <w:tc>
                <w:tcPr>
                  <w:tcW w:w="7836" w:type="dxa"/>
                  <w:gridSpan w:val="2"/>
                  <w:tcBorders>
                    <w:top w:val="single" w:sz="8" w:space="0" w:color="auto"/>
                    <w:left w:val="single" w:sz="8" w:space="0" w:color="auto"/>
                    <w:bottom w:val="single" w:sz="8" w:space="0" w:color="auto"/>
                    <w:right w:val="single" w:sz="8" w:space="0" w:color="000000"/>
                  </w:tcBorders>
                  <w:shd w:val="clear" w:color="000000" w:fill="DAEEF3"/>
                  <w:vAlign w:val="center"/>
                  <w:hideMark/>
                </w:tcPr>
                <w:p w14:paraId="57F565EB"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12. USŁUGA – ROZWÓJ METODYK ZARZĄDZANIA PODATNOŚCIAMI.</w:t>
                  </w:r>
                </w:p>
              </w:tc>
            </w:tr>
            <w:tr w:rsidR="00912ECA" w:rsidRPr="00C3793E" w14:paraId="25AFE386" w14:textId="77777777" w:rsidTr="00912ECA">
              <w:trPr>
                <w:trHeight w:val="315"/>
              </w:trPr>
              <w:tc>
                <w:tcPr>
                  <w:tcW w:w="6383" w:type="dxa"/>
                  <w:tcBorders>
                    <w:top w:val="nil"/>
                    <w:left w:val="single" w:sz="8" w:space="0" w:color="auto"/>
                    <w:bottom w:val="single" w:sz="8" w:space="0" w:color="auto"/>
                    <w:right w:val="single" w:sz="8" w:space="0" w:color="auto"/>
                  </w:tcBorders>
                  <w:shd w:val="clear" w:color="000000" w:fill="EEECE1"/>
                  <w:vAlign w:val="center"/>
                  <w:hideMark/>
                </w:tcPr>
                <w:p w14:paraId="35E970CC"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OPIS USŁUGI</w:t>
                  </w:r>
                </w:p>
              </w:tc>
              <w:tc>
                <w:tcPr>
                  <w:tcW w:w="1452" w:type="dxa"/>
                  <w:tcBorders>
                    <w:top w:val="nil"/>
                    <w:left w:val="nil"/>
                    <w:bottom w:val="single" w:sz="8" w:space="0" w:color="auto"/>
                    <w:right w:val="single" w:sz="8" w:space="0" w:color="auto"/>
                  </w:tcBorders>
                  <w:shd w:val="clear" w:color="000000" w:fill="EEECE1"/>
                  <w:vAlign w:val="center"/>
                  <w:hideMark/>
                </w:tcPr>
                <w:p w14:paraId="57990DB6"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Roboczodni</w:t>
                  </w:r>
                </w:p>
              </w:tc>
            </w:tr>
            <w:tr w:rsidR="00912ECA" w:rsidRPr="00C3793E" w14:paraId="13130CFA" w14:textId="77777777" w:rsidTr="00912ECA">
              <w:trPr>
                <w:trHeight w:val="571"/>
              </w:trPr>
              <w:tc>
                <w:tcPr>
                  <w:tcW w:w="6383" w:type="dxa"/>
                  <w:tcBorders>
                    <w:top w:val="nil"/>
                    <w:left w:val="single" w:sz="8" w:space="0" w:color="auto"/>
                    <w:bottom w:val="single" w:sz="8" w:space="0" w:color="auto"/>
                    <w:right w:val="single" w:sz="8" w:space="0" w:color="auto"/>
                  </w:tcBorders>
                  <w:shd w:val="clear" w:color="auto" w:fill="auto"/>
                  <w:vAlign w:val="center"/>
                  <w:hideMark/>
                </w:tcPr>
                <w:p w14:paraId="67B84E70" w14:textId="77777777" w:rsidR="00912ECA" w:rsidRPr="00773E26" w:rsidRDefault="00912ECA" w:rsidP="00912ECA">
                  <w:pPr>
                    <w:spacing w:line="240" w:lineRule="auto"/>
                    <w:rPr>
                      <w:rFonts w:ascii="Times New Roman" w:eastAsia="Times New Roman" w:hAnsi="Times New Roman"/>
                      <w:color w:val="000000"/>
                      <w:sz w:val="21"/>
                      <w:szCs w:val="21"/>
                    </w:rPr>
                  </w:pPr>
                  <w:r w:rsidRPr="00773E26">
                    <w:rPr>
                      <w:rFonts w:ascii="Times New Roman" w:eastAsia="Times New Roman" w:hAnsi="Times New Roman"/>
                      <w:color w:val="000000"/>
                      <w:sz w:val="21"/>
                      <w:szCs w:val="21"/>
                    </w:rPr>
                    <w:t>Usługa polegająca na definiowaniu, identyfikacji zdolności i ulepszaniu metodyk świadczenia usług związanych z podatnościami lub koordynacji działań innych podmiotów w tym zakresie.</w:t>
                  </w:r>
                </w:p>
              </w:tc>
              <w:tc>
                <w:tcPr>
                  <w:tcW w:w="1452" w:type="dxa"/>
                  <w:tcBorders>
                    <w:top w:val="nil"/>
                    <w:left w:val="nil"/>
                    <w:bottom w:val="single" w:sz="8" w:space="0" w:color="auto"/>
                    <w:right w:val="single" w:sz="8" w:space="0" w:color="auto"/>
                  </w:tcBorders>
                  <w:shd w:val="clear" w:color="auto" w:fill="auto"/>
                  <w:vAlign w:val="center"/>
                  <w:hideMark/>
                </w:tcPr>
                <w:p w14:paraId="24A618D3" w14:textId="77777777" w:rsidR="00912ECA" w:rsidRPr="00773E26" w:rsidRDefault="00912ECA" w:rsidP="00912ECA">
                  <w:pPr>
                    <w:spacing w:line="240" w:lineRule="auto"/>
                    <w:rPr>
                      <w:rFonts w:ascii="Times New Roman" w:eastAsia="Times New Roman" w:hAnsi="Times New Roman"/>
                      <w:color w:val="000000"/>
                      <w:sz w:val="21"/>
                      <w:szCs w:val="21"/>
                    </w:rPr>
                  </w:pPr>
                  <w:r w:rsidRPr="00773E26">
                    <w:rPr>
                      <w:rFonts w:ascii="Times New Roman" w:eastAsia="Times New Roman" w:hAnsi="Times New Roman"/>
                      <w:color w:val="000000"/>
                      <w:sz w:val="21"/>
                      <w:szCs w:val="21"/>
                    </w:rPr>
                    <w:t>2-6 roboczodni</w:t>
                  </w:r>
                </w:p>
              </w:tc>
            </w:tr>
            <w:tr w:rsidR="00912ECA" w:rsidRPr="00C3793E" w14:paraId="705495A0" w14:textId="77777777" w:rsidTr="00912ECA">
              <w:trPr>
                <w:trHeight w:val="127"/>
              </w:trPr>
              <w:tc>
                <w:tcPr>
                  <w:tcW w:w="7836" w:type="dxa"/>
                  <w:gridSpan w:val="2"/>
                  <w:tcBorders>
                    <w:top w:val="single" w:sz="8" w:space="0" w:color="auto"/>
                    <w:left w:val="single" w:sz="8" w:space="0" w:color="auto"/>
                    <w:bottom w:val="single" w:sz="8" w:space="0" w:color="auto"/>
                    <w:right w:val="single" w:sz="8" w:space="0" w:color="000000"/>
                  </w:tcBorders>
                  <w:shd w:val="clear" w:color="000000" w:fill="DAEEF3"/>
                  <w:vAlign w:val="center"/>
                  <w:hideMark/>
                </w:tcPr>
                <w:p w14:paraId="5CE5A0BF"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13. USŁUGA – ROZWÓJ TECHNOLOGII I PROCESÓW THREAT INTELLIGENCE.</w:t>
                  </w:r>
                </w:p>
              </w:tc>
            </w:tr>
            <w:tr w:rsidR="00912ECA" w:rsidRPr="00C3793E" w14:paraId="040E3FD2" w14:textId="77777777" w:rsidTr="00912ECA">
              <w:trPr>
                <w:trHeight w:val="315"/>
              </w:trPr>
              <w:tc>
                <w:tcPr>
                  <w:tcW w:w="6383" w:type="dxa"/>
                  <w:tcBorders>
                    <w:top w:val="nil"/>
                    <w:left w:val="single" w:sz="8" w:space="0" w:color="auto"/>
                    <w:bottom w:val="single" w:sz="8" w:space="0" w:color="auto"/>
                    <w:right w:val="single" w:sz="8" w:space="0" w:color="auto"/>
                  </w:tcBorders>
                  <w:shd w:val="clear" w:color="000000" w:fill="EEECE1"/>
                  <w:vAlign w:val="center"/>
                  <w:hideMark/>
                </w:tcPr>
                <w:p w14:paraId="77FD1DF2"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OPIS USŁUGI</w:t>
                  </w:r>
                </w:p>
              </w:tc>
              <w:tc>
                <w:tcPr>
                  <w:tcW w:w="1452" w:type="dxa"/>
                  <w:tcBorders>
                    <w:top w:val="nil"/>
                    <w:left w:val="nil"/>
                    <w:bottom w:val="single" w:sz="8" w:space="0" w:color="auto"/>
                    <w:right w:val="single" w:sz="8" w:space="0" w:color="auto"/>
                  </w:tcBorders>
                  <w:shd w:val="clear" w:color="000000" w:fill="EEECE1"/>
                  <w:vAlign w:val="center"/>
                  <w:hideMark/>
                </w:tcPr>
                <w:p w14:paraId="4472D2D0"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Roboczodni</w:t>
                  </w:r>
                </w:p>
              </w:tc>
            </w:tr>
            <w:tr w:rsidR="00912ECA" w:rsidRPr="00C3793E" w14:paraId="30611670" w14:textId="77777777" w:rsidTr="00912ECA">
              <w:trPr>
                <w:trHeight w:val="547"/>
              </w:trPr>
              <w:tc>
                <w:tcPr>
                  <w:tcW w:w="6383" w:type="dxa"/>
                  <w:tcBorders>
                    <w:top w:val="nil"/>
                    <w:left w:val="single" w:sz="8" w:space="0" w:color="auto"/>
                    <w:bottom w:val="single" w:sz="8" w:space="0" w:color="auto"/>
                    <w:right w:val="single" w:sz="8" w:space="0" w:color="auto"/>
                  </w:tcBorders>
                  <w:shd w:val="clear" w:color="auto" w:fill="auto"/>
                  <w:vAlign w:val="center"/>
                  <w:hideMark/>
                </w:tcPr>
                <w:p w14:paraId="31B30EFE" w14:textId="77777777" w:rsidR="00912ECA" w:rsidRPr="00773E26" w:rsidRDefault="00912ECA" w:rsidP="00912ECA">
                  <w:pPr>
                    <w:spacing w:line="240" w:lineRule="auto"/>
                    <w:rPr>
                      <w:rFonts w:ascii="Times New Roman" w:eastAsia="Times New Roman" w:hAnsi="Times New Roman"/>
                      <w:color w:val="000000"/>
                      <w:sz w:val="21"/>
                      <w:szCs w:val="21"/>
                    </w:rPr>
                  </w:pPr>
                  <w:r w:rsidRPr="00773E26">
                    <w:rPr>
                      <w:rFonts w:ascii="Times New Roman" w:eastAsia="Times New Roman" w:hAnsi="Times New Roman"/>
                      <w:color w:val="000000"/>
                      <w:sz w:val="21"/>
                      <w:szCs w:val="21"/>
                    </w:rPr>
                    <w:t xml:space="preserve">Usługa polegająca na definiowaniu, identyfikacji zdolności i ulepszaniu metodyk niezbędnych do wykonywania usług analizy i rozpowszechniania informacji, związanych z </w:t>
                  </w:r>
                  <w:proofErr w:type="spellStart"/>
                  <w:r w:rsidRPr="00773E26">
                    <w:rPr>
                      <w:rFonts w:ascii="Times New Roman" w:eastAsia="Times New Roman" w:hAnsi="Times New Roman"/>
                      <w:color w:val="000000"/>
                      <w:sz w:val="21"/>
                      <w:szCs w:val="21"/>
                    </w:rPr>
                    <w:t>threat</w:t>
                  </w:r>
                  <w:proofErr w:type="spellEnd"/>
                  <w:r w:rsidRPr="00773E26">
                    <w:rPr>
                      <w:rFonts w:ascii="Times New Roman" w:eastAsia="Times New Roman" w:hAnsi="Times New Roman"/>
                      <w:color w:val="000000"/>
                      <w:sz w:val="21"/>
                      <w:szCs w:val="21"/>
                    </w:rPr>
                    <w:t xml:space="preserve"> </w:t>
                  </w:r>
                  <w:proofErr w:type="spellStart"/>
                  <w:r w:rsidRPr="00773E26">
                    <w:rPr>
                      <w:rFonts w:ascii="Times New Roman" w:eastAsia="Times New Roman" w:hAnsi="Times New Roman"/>
                      <w:color w:val="000000"/>
                      <w:sz w:val="21"/>
                      <w:szCs w:val="21"/>
                    </w:rPr>
                    <w:t>intelligence</w:t>
                  </w:r>
                  <w:proofErr w:type="spellEnd"/>
                  <w:r w:rsidRPr="00773E26">
                    <w:rPr>
                      <w:rFonts w:ascii="Times New Roman" w:eastAsia="Times New Roman" w:hAnsi="Times New Roman"/>
                      <w:color w:val="000000"/>
                      <w:sz w:val="21"/>
                      <w:szCs w:val="21"/>
                    </w:rPr>
                    <w:t>.</w:t>
                  </w:r>
                </w:p>
              </w:tc>
              <w:tc>
                <w:tcPr>
                  <w:tcW w:w="1452" w:type="dxa"/>
                  <w:tcBorders>
                    <w:top w:val="nil"/>
                    <w:left w:val="nil"/>
                    <w:bottom w:val="single" w:sz="8" w:space="0" w:color="auto"/>
                    <w:right w:val="single" w:sz="8" w:space="0" w:color="auto"/>
                  </w:tcBorders>
                  <w:shd w:val="clear" w:color="auto" w:fill="auto"/>
                  <w:vAlign w:val="center"/>
                  <w:hideMark/>
                </w:tcPr>
                <w:p w14:paraId="3D52E67D" w14:textId="77777777" w:rsidR="00912ECA" w:rsidRPr="00773E26" w:rsidRDefault="00912ECA" w:rsidP="00912ECA">
                  <w:pPr>
                    <w:spacing w:line="240" w:lineRule="auto"/>
                    <w:rPr>
                      <w:rFonts w:ascii="Times New Roman" w:eastAsia="Times New Roman" w:hAnsi="Times New Roman"/>
                      <w:color w:val="000000"/>
                      <w:sz w:val="21"/>
                      <w:szCs w:val="21"/>
                    </w:rPr>
                  </w:pPr>
                  <w:r w:rsidRPr="00773E26">
                    <w:rPr>
                      <w:rFonts w:ascii="Times New Roman" w:eastAsia="Times New Roman" w:hAnsi="Times New Roman"/>
                      <w:color w:val="000000"/>
                      <w:sz w:val="21"/>
                      <w:szCs w:val="21"/>
                    </w:rPr>
                    <w:t>3-8 roboczodni</w:t>
                  </w:r>
                </w:p>
              </w:tc>
            </w:tr>
            <w:tr w:rsidR="00912ECA" w:rsidRPr="00C3793E" w14:paraId="6CD6BED1" w14:textId="77777777" w:rsidTr="00912ECA">
              <w:trPr>
                <w:trHeight w:val="50"/>
              </w:trPr>
              <w:tc>
                <w:tcPr>
                  <w:tcW w:w="7836" w:type="dxa"/>
                  <w:gridSpan w:val="2"/>
                  <w:tcBorders>
                    <w:top w:val="single" w:sz="8" w:space="0" w:color="auto"/>
                    <w:left w:val="single" w:sz="8" w:space="0" w:color="auto"/>
                    <w:bottom w:val="single" w:sz="8" w:space="0" w:color="auto"/>
                    <w:right w:val="single" w:sz="8" w:space="0" w:color="000000"/>
                  </w:tcBorders>
                  <w:shd w:val="clear" w:color="000000" w:fill="DAEEF3"/>
                  <w:vAlign w:val="center"/>
                  <w:hideMark/>
                </w:tcPr>
                <w:p w14:paraId="17A6960A"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14. USŁUGA – ROZWÓJ WŁASNYCH NARZĘDZI CYBERBEZPIECZEŃSTWA.</w:t>
                  </w:r>
                </w:p>
              </w:tc>
            </w:tr>
            <w:tr w:rsidR="00912ECA" w:rsidRPr="00C3793E" w14:paraId="5660C61F" w14:textId="77777777" w:rsidTr="00912ECA">
              <w:trPr>
                <w:trHeight w:val="315"/>
              </w:trPr>
              <w:tc>
                <w:tcPr>
                  <w:tcW w:w="6383" w:type="dxa"/>
                  <w:tcBorders>
                    <w:top w:val="nil"/>
                    <w:left w:val="single" w:sz="8" w:space="0" w:color="auto"/>
                    <w:bottom w:val="single" w:sz="8" w:space="0" w:color="auto"/>
                    <w:right w:val="single" w:sz="8" w:space="0" w:color="auto"/>
                  </w:tcBorders>
                  <w:shd w:val="clear" w:color="000000" w:fill="EEECE1"/>
                  <w:vAlign w:val="center"/>
                  <w:hideMark/>
                </w:tcPr>
                <w:p w14:paraId="0563592E"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OPIS USŁUGI</w:t>
                  </w:r>
                </w:p>
              </w:tc>
              <w:tc>
                <w:tcPr>
                  <w:tcW w:w="1452" w:type="dxa"/>
                  <w:tcBorders>
                    <w:top w:val="nil"/>
                    <w:left w:val="nil"/>
                    <w:bottom w:val="single" w:sz="8" w:space="0" w:color="auto"/>
                    <w:right w:val="single" w:sz="8" w:space="0" w:color="auto"/>
                  </w:tcBorders>
                  <w:shd w:val="clear" w:color="000000" w:fill="EEECE1"/>
                  <w:vAlign w:val="center"/>
                  <w:hideMark/>
                </w:tcPr>
                <w:p w14:paraId="4F60F9ED" w14:textId="77777777" w:rsidR="00912ECA" w:rsidRPr="00773E26" w:rsidRDefault="00912ECA" w:rsidP="00912ECA">
                  <w:pPr>
                    <w:spacing w:line="240" w:lineRule="auto"/>
                    <w:jc w:val="center"/>
                    <w:rPr>
                      <w:rFonts w:ascii="Times New Roman" w:eastAsia="Times New Roman" w:hAnsi="Times New Roman"/>
                      <w:b/>
                      <w:bCs/>
                      <w:color w:val="000000"/>
                      <w:sz w:val="21"/>
                      <w:szCs w:val="21"/>
                    </w:rPr>
                  </w:pPr>
                  <w:r w:rsidRPr="00773E26">
                    <w:rPr>
                      <w:rFonts w:ascii="Times New Roman" w:eastAsia="Times New Roman" w:hAnsi="Times New Roman"/>
                      <w:b/>
                      <w:bCs/>
                      <w:color w:val="000000"/>
                      <w:sz w:val="21"/>
                      <w:szCs w:val="21"/>
                    </w:rPr>
                    <w:t>Roboczodni</w:t>
                  </w:r>
                </w:p>
              </w:tc>
            </w:tr>
            <w:tr w:rsidR="00912ECA" w:rsidRPr="00C3793E" w14:paraId="12B3479E" w14:textId="77777777" w:rsidTr="00912ECA">
              <w:trPr>
                <w:trHeight w:val="50"/>
              </w:trPr>
              <w:tc>
                <w:tcPr>
                  <w:tcW w:w="6383" w:type="dxa"/>
                  <w:tcBorders>
                    <w:top w:val="nil"/>
                    <w:left w:val="single" w:sz="8" w:space="0" w:color="auto"/>
                    <w:bottom w:val="single" w:sz="8" w:space="0" w:color="auto"/>
                    <w:right w:val="single" w:sz="8" w:space="0" w:color="auto"/>
                  </w:tcBorders>
                  <w:shd w:val="clear" w:color="auto" w:fill="auto"/>
                  <w:vAlign w:val="center"/>
                  <w:hideMark/>
                </w:tcPr>
                <w:p w14:paraId="599D88F9" w14:textId="77777777" w:rsidR="00912ECA" w:rsidRPr="00773E26" w:rsidRDefault="00912ECA" w:rsidP="00912ECA">
                  <w:pPr>
                    <w:spacing w:line="240" w:lineRule="auto"/>
                    <w:rPr>
                      <w:rFonts w:ascii="Times New Roman" w:eastAsia="Times New Roman" w:hAnsi="Times New Roman"/>
                      <w:color w:val="000000"/>
                      <w:sz w:val="21"/>
                      <w:szCs w:val="21"/>
                    </w:rPr>
                  </w:pPr>
                  <w:r w:rsidRPr="00773E26">
                    <w:rPr>
                      <w:rFonts w:ascii="Times New Roman" w:eastAsia="Times New Roman" w:hAnsi="Times New Roman"/>
                      <w:color w:val="000000"/>
                      <w:sz w:val="21"/>
                      <w:szCs w:val="21"/>
                    </w:rPr>
                    <w:t>Usługa polegająca na rozwijaniu, identyfikacji nowych zdolności i współdzieleniu pomysłów dotyczących nowych narzędzi w celu zautomatyzowania procesów CSIRT-u.</w:t>
                  </w:r>
                </w:p>
              </w:tc>
              <w:tc>
                <w:tcPr>
                  <w:tcW w:w="1452" w:type="dxa"/>
                  <w:tcBorders>
                    <w:top w:val="nil"/>
                    <w:left w:val="nil"/>
                    <w:bottom w:val="single" w:sz="8" w:space="0" w:color="auto"/>
                    <w:right w:val="single" w:sz="8" w:space="0" w:color="auto"/>
                  </w:tcBorders>
                  <w:shd w:val="clear" w:color="auto" w:fill="auto"/>
                  <w:vAlign w:val="center"/>
                  <w:hideMark/>
                </w:tcPr>
                <w:p w14:paraId="0B9CA003" w14:textId="77777777" w:rsidR="00912ECA" w:rsidRPr="00773E26" w:rsidRDefault="00912ECA" w:rsidP="00912ECA">
                  <w:pPr>
                    <w:spacing w:line="240" w:lineRule="auto"/>
                    <w:ind w:left="793" w:hanging="793"/>
                    <w:rPr>
                      <w:rFonts w:ascii="Times New Roman" w:eastAsia="Times New Roman" w:hAnsi="Times New Roman"/>
                      <w:color w:val="000000"/>
                      <w:sz w:val="21"/>
                      <w:szCs w:val="21"/>
                    </w:rPr>
                  </w:pPr>
                  <w:r w:rsidRPr="00773E26">
                    <w:rPr>
                      <w:rFonts w:ascii="Times New Roman" w:eastAsia="Times New Roman" w:hAnsi="Times New Roman"/>
                      <w:color w:val="000000"/>
                      <w:sz w:val="21"/>
                      <w:szCs w:val="21"/>
                    </w:rPr>
                    <w:t xml:space="preserve">2-6 roboczodni </w:t>
                  </w:r>
                </w:p>
              </w:tc>
            </w:tr>
            <w:tr w:rsidR="00912ECA" w:rsidRPr="00C3793E" w14:paraId="667E4745" w14:textId="77777777" w:rsidTr="00912ECA">
              <w:trPr>
                <w:trHeight w:val="315"/>
              </w:trPr>
              <w:tc>
                <w:tcPr>
                  <w:tcW w:w="6383" w:type="dxa"/>
                  <w:tcBorders>
                    <w:top w:val="nil"/>
                    <w:left w:val="single" w:sz="8" w:space="0" w:color="auto"/>
                    <w:bottom w:val="single" w:sz="8" w:space="0" w:color="auto"/>
                    <w:right w:val="single" w:sz="8" w:space="0" w:color="auto"/>
                  </w:tcBorders>
                  <w:shd w:val="clear" w:color="auto" w:fill="auto"/>
                  <w:vAlign w:val="center"/>
                  <w:hideMark/>
                </w:tcPr>
                <w:p w14:paraId="02CF388B" w14:textId="77777777" w:rsidR="00912ECA" w:rsidRPr="00773E26" w:rsidRDefault="00912ECA" w:rsidP="00912ECA">
                  <w:pPr>
                    <w:spacing w:line="240" w:lineRule="auto"/>
                    <w:jc w:val="center"/>
                    <w:rPr>
                      <w:rFonts w:ascii="Times New Roman" w:eastAsia="Times New Roman" w:hAnsi="Times New Roman"/>
                      <w:color w:val="000000"/>
                      <w:sz w:val="21"/>
                      <w:szCs w:val="21"/>
                    </w:rPr>
                  </w:pPr>
                  <w:r w:rsidRPr="00773E26">
                    <w:rPr>
                      <w:rFonts w:ascii="Times New Roman" w:eastAsia="Times New Roman" w:hAnsi="Times New Roman"/>
                      <w:color w:val="000000"/>
                      <w:sz w:val="21"/>
                      <w:szCs w:val="21"/>
                    </w:rPr>
                    <w:t>Razem</w:t>
                  </w:r>
                </w:p>
              </w:tc>
              <w:tc>
                <w:tcPr>
                  <w:tcW w:w="1452" w:type="dxa"/>
                  <w:tcBorders>
                    <w:top w:val="nil"/>
                    <w:left w:val="nil"/>
                    <w:bottom w:val="single" w:sz="8" w:space="0" w:color="auto"/>
                    <w:right w:val="single" w:sz="8" w:space="0" w:color="auto"/>
                  </w:tcBorders>
                  <w:shd w:val="clear" w:color="auto" w:fill="auto"/>
                  <w:vAlign w:val="center"/>
                  <w:hideMark/>
                </w:tcPr>
                <w:p w14:paraId="62B8CC30" w14:textId="77777777" w:rsidR="00912ECA" w:rsidRPr="00773E26" w:rsidRDefault="00912ECA" w:rsidP="00912ECA">
                  <w:pPr>
                    <w:spacing w:line="240" w:lineRule="auto"/>
                    <w:jc w:val="center"/>
                    <w:rPr>
                      <w:rFonts w:ascii="Times New Roman" w:eastAsia="Times New Roman" w:hAnsi="Times New Roman"/>
                      <w:color w:val="000000"/>
                      <w:sz w:val="21"/>
                      <w:szCs w:val="21"/>
                    </w:rPr>
                  </w:pPr>
                  <w:r w:rsidRPr="00773E26">
                    <w:rPr>
                      <w:rFonts w:ascii="Times New Roman" w:eastAsia="Times New Roman" w:hAnsi="Times New Roman"/>
                      <w:color w:val="000000"/>
                      <w:sz w:val="21"/>
                      <w:szCs w:val="21"/>
                    </w:rPr>
                    <w:t>50-111</w:t>
                  </w:r>
                </w:p>
              </w:tc>
            </w:tr>
          </w:tbl>
          <w:p w14:paraId="15812040" w14:textId="77777777" w:rsidR="00912ECA" w:rsidRPr="00773E26" w:rsidRDefault="00912ECA" w:rsidP="00912ECA">
            <w:pPr>
              <w:spacing w:line="240" w:lineRule="auto"/>
              <w:jc w:val="both"/>
              <w:rPr>
                <w:rFonts w:ascii="Times New Roman" w:hAnsi="Times New Roman"/>
                <w:color w:val="000000"/>
                <w:sz w:val="21"/>
                <w:szCs w:val="21"/>
              </w:rPr>
            </w:pPr>
          </w:p>
          <w:p w14:paraId="15BEE63C" w14:textId="77777777" w:rsidR="00912ECA" w:rsidRPr="00773E26" w:rsidRDefault="00912ECA" w:rsidP="00912ECA">
            <w:pPr>
              <w:spacing w:line="240" w:lineRule="auto"/>
              <w:jc w:val="both"/>
              <w:rPr>
                <w:rFonts w:ascii="Times New Roman" w:hAnsi="Times New Roman"/>
                <w:color w:val="000000"/>
                <w:sz w:val="21"/>
                <w:szCs w:val="21"/>
              </w:rPr>
            </w:pPr>
            <w:r w:rsidRPr="00773E26">
              <w:rPr>
                <w:rFonts w:ascii="Times New Roman" w:hAnsi="Times New Roman"/>
                <w:color w:val="000000"/>
                <w:sz w:val="21"/>
                <w:szCs w:val="21"/>
              </w:rPr>
              <w:t xml:space="preserve">Usługi </w:t>
            </w:r>
            <w:proofErr w:type="spellStart"/>
            <w:r w:rsidRPr="00773E26">
              <w:rPr>
                <w:rFonts w:ascii="Times New Roman" w:hAnsi="Times New Roman"/>
                <w:color w:val="000000"/>
                <w:sz w:val="21"/>
                <w:szCs w:val="21"/>
              </w:rPr>
              <w:t>SOCowe</w:t>
            </w:r>
            <w:proofErr w:type="spellEnd"/>
            <w:r w:rsidRPr="00773E26">
              <w:rPr>
                <w:rFonts w:ascii="Times New Roman" w:hAnsi="Times New Roman"/>
                <w:color w:val="000000"/>
                <w:sz w:val="21"/>
                <w:szCs w:val="21"/>
              </w:rPr>
              <w:t xml:space="preserve"> w ramach CSIRT sektorowego zakładają stopniowe budowanie trzech linii wsparcia (od 14 pracowników w pierwszym roku działania do 21 pracowników w trzecim):</w:t>
            </w:r>
          </w:p>
          <w:p w14:paraId="57933B00" w14:textId="77777777" w:rsidR="00912ECA" w:rsidRPr="00773E26" w:rsidRDefault="00912ECA" w:rsidP="00912ECA">
            <w:pPr>
              <w:spacing w:line="240" w:lineRule="auto"/>
              <w:jc w:val="both"/>
              <w:rPr>
                <w:rFonts w:ascii="Times New Roman" w:hAnsi="Times New Roman"/>
                <w:color w:val="000000"/>
                <w:sz w:val="21"/>
                <w:szCs w:val="21"/>
              </w:rPr>
            </w:pPr>
          </w:p>
          <w:tbl>
            <w:tblPr>
              <w:tblW w:w="7778" w:type="dxa"/>
              <w:tblInd w:w="10" w:type="dxa"/>
              <w:tblLayout w:type="fixed"/>
              <w:tblCellMar>
                <w:left w:w="70" w:type="dxa"/>
                <w:right w:w="70" w:type="dxa"/>
              </w:tblCellMar>
              <w:tblLook w:val="04A0" w:firstRow="1" w:lastRow="0" w:firstColumn="1" w:lastColumn="0" w:noHBand="0" w:noVBand="1"/>
            </w:tblPr>
            <w:tblGrid>
              <w:gridCol w:w="1295"/>
              <w:gridCol w:w="840"/>
              <w:gridCol w:w="846"/>
              <w:gridCol w:w="441"/>
              <w:gridCol w:w="1049"/>
              <w:gridCol w:w="393"/>
              <w:gridCol w:w="1472"/>
              <w:gridCol w:w="393"/>
              <w:gridCol w:w="1049"/>
            </w:tblGrid>
            <w:tr w:rsidR="00912ECA" w:rsidRPr="00C3793E" w14:paraId="3BF40B25" w14:textId="77777777" w:rsidTr="00912ECA">
              <w:trPr>
                <w:trHeight w:val="79"/>
              </w:trPr>
              <w:tc>
                <w:tcPr>
                  <w:tcW w:w="2981" w:type="dxa"/>
                  <w:gridSpan w:val="3"/>
                  <w:tcBorders>
                    <w:top w:val="single" w:sz="8" w:space="0" w:color="auto"/>
                    <w:left w:val="single" w:sz="4" w:space="0" w:color="auto"/>
                    <w:right w:val="single" w:sz="4" w:space="0" w:color="auto"/>
                  </w:tcBorders>
                </w:tcPr>
                <w:p w14:paraId="464B5979" w14:textId="77777777" w:rsidR="00912ECA" w:rsidRPr="00773E26" w:rsidRDefault="00912ECA" w:rsidP="00912ECA">
                  <w:pPr>
                    <w:spacing w:line="240" w:lineRule="auto"/>
                    <w:jc w:val="center"/>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SOC – etaty</w:t>
                  </w:r>
                </w:p>
              </w:tc>
              <w:tc>
                <w:tcPr>
                  <w:tcW w:w="1490" w:type="dxa"/>
                  <w:gridSpan w:val="2"/>
                  <w:tcBorders>
                    <w:top w:val="single" w:sz="8" w:space="0" w:color="auto"/>
                    <w:left w:val="single" w:sz="4" w:space="0" w:color="auto"/>
                    <w:right w:val="single" w:sz="8" w:space="0" w:color="auto"/>
                  </w:tcBorders>
                  <w:shd w:val="clear" w:color="auto" w:fill="auto"/>
                </w:tcPr>
                <w:p w14:paraId="53B45511" w14:textId="2AF7F82C" w:rsidR="00912ECA" w:rsidRPr="00773E26" w:rsidRDefault="00C3793E" w:rsidP="00912ECA">
                  <w:pPr>
                    <w:spacing w:line="240" w:lineRule="auto"/>
                    <w:jc w:val="center"/>
                    <w:rPr>
                      <w:rFonts w:ascii="Times New Roman" w:eastAsia="Times New Roman" w:hAnsi="Times New Roman"/>
                      <w:color w:val="000000"/>
                      <w:sz w:val="16"/>
                      <w:szCs w:val="18"/>
                      <w:highlight w:val="yellow"/>
                    </w:rPr>
                  </w:pPr>
                  <w:r w:rsidRPr="00C3793E">
                    <w:rPr>
                      <w:rFonts w:ascii="Times New Roman" w:eastAsia="Times New Roman" w:hAnsi="Times New Roman"/>
                      <w:color w:val="000000"/>
                      <w:sz w:val="16"/>
                      <w:szCs w:val="18"/>
                      <w:highlight w:val="yellow"/>
                    </w:rPr>
                    <w:t>2022</w:t>
                  </w:r>
                </w:p>
              </w:tc>
              <w:tc>
                <w:tcPr>
                  <w:tcW w:w="1865" w:type="dxa"/>
                  <w:gridSpan w:val="2"/>
                  <w:tcBorders>
                    <w:top w:val="single" w:sz="8" w:space="0" w:color="auto"/>
                    <w:left w:val="single" w:sz="8" w:space="0" w:color="auto"/>
                    <w:right w:val="single" w:sz="8" w:space="0" w:color="auto"/>
                  </w:tcBorders>
                  <w:shd w:val="clear" w:color="auto" w:fill="auto"/>
                </w:tcPr>
                <w:p w14:paraId="48304C69" w14:textId="278D7AB4" w:rsidR="00912ECA" w:rsidRPr="00773E26" w:rsidRDefault="00912ECA" w:rsidP="00912ECA">
                  <w:pPr>
                    <w:spacing w:line="240" w:lineRule="auto"/>
                    <w:jc w:val="center"/>
                    <w:rPr>
                      <w:rFonts w:ascii="Times New Roman" w:eastAsia="Times New Roman" w:hAnsi="Times New Roman"/>
                      <w:color w:val="000000"/>
                      <w:sz w:val="16"/>
                      <w:szCs w:val="18"/>
                      <w:highlight w:val="yellow"/>
                    </w:rPr>
                  </w:pPr>
                  <w:r w:rsidRPr="00773E26">
                    <w:rPr>
                      <w:rFonts w:ascii="Times New Roman" w:eastAsia="Times New Roman" w:hAnsi="Times New Roman"/>
                      <w:color w:val="000000"/>
                      <w:sz w:val="16"/>
                      <w:szCs w:val="18"/>
                      <w:highlight w:val="yellow"/>
                    </w:rPr>
                    <w:t>2</w:t>
                  </w:r>
                  <w:r w:rsidR="00C3793E" w:rsidRPr="00C3793E">
                    <w:rPr>
                      <w:rFonts w:ascii="Times New Roman" w:eastAsia="Times New Roman" w:hAnsi="Times New Roman"/>
                      <w:color w:val="000000"/>
                      <w:sz w:val="16"/>
                      <w:szCs w:val="18"/>
                      <w:highlight w:val="yellow"/>
                    </w:rPr>
                    <w:t>023</w:t>
                  </w:r>
                </w:p>
              </w:tc>
              <w:tc>
                <w:tcPr>
                  <w:tcW w:w="1442" w:type="dxa"/>
                  <w:gridSpan w:val="2"/>
                  <w:tcBorders>
                    <w:top w:val="single" w:sz="8" w:space="0" w:color="auto"/>
                    <w:left w:val="single" w:sz="8" w:space="0" w:color="auto"/>
                    <w:right w:val="single" w:sz="8" w:space="0" w:color="auto"/>
                  </w:tcBorders>
                  <w:shd w:val="clear" w:color="auto" w:fill="auto"/>
                </w:tcPr>
                <w:p w14:paraId="7FF02CCF" w14:textId="63773A1F" w:rsidR="00912ECA" w:rsidRPr="00773E26" w:rsidRDefault="00912ECA" w:rsidP="00912ECA">
                  <w:pPr>
                    <w:spacing w:line="240" w:lineRule="auto"/>
                    <w:jc w:val="center"/>
                    <w:rPr>
                      <w:rFonts w:ascii="Times New Roman" w:eastAsia="Times New Roman" w:hAnsi="Times New Roman"/>
                      <w:color w:val="000000"/>
                      <w:sz w:val="16"/>
                      <w:szCs w:val="18"/>
                      <w:highlight w:val="yellow"/>
                    </w:rPr>
                  </w:pPr>
                  <w:r w:rsidRPr="00773E26">
                    <w:rPr>
                      <w:rFonts w:ascii="Times New Roman" w:eastAsia="Times New Roman" w:hAnsi="Times New Roman"/>
                      <w:color w:val="000000"/>
                      <w:sz w:val="16"/>
                      <w:szCs w:val="18"/>
                      <w:highlight w:val="yellow"/>
                    </w:rPr>
                    <w:t>202</w:t>
                  </w:r>
                  <w:r w:rsidR="00C3793E" w:rsidRPr="00C3793E">
                    <w:rPr>
                      <w:rFonts w:ascii="Times New Roman" w:eastAsia="Times New Roman" w:hAnsi="Times New Roman"/>
                      <w:color w:val="000000"/>
                      <w:sz w:val="16"/>
                      <w:szCs w:val="18"/>
                      <w:highlight w:val="yellow"/>
                    </w:rPr>
                    <w:t>4</w:t>
                  </w:r>
                </w:p>
              </w:tc>
            </w:tr>
            <w:tr w:rsidR="00912ECA" w:rsidRPr="00C3793E" w14:paraId="2EBFE792" w14:textId="77777777" w:rsidTr="00912ECA">
              <w:trPr>
                <w:trHeight w:val="872"/>
              </w:trPr>
              <w:tc>
                <w:tcPr>
                  <w:tcW w:w="1295" w:type="dxa"/>
                  <w:tcBorders>
                    <w:top w:val="single" w:sz="8" w:space="0" w:color="auto"/>
                    <w:left w:val="single" w:sz="4" w:space="0" w:color="auto"/>
                    <w:bottom w:val="nil"/>
                    <w:right w:val="single" w:sz="4" w:space="0" w:color="auto"/>
                  </w:tcBorders>
                </w:tcPr>
                <w:p w14:paraId="1C5C4D5B" w14:textId="77777777" w:rsidR="00912ECA" w:rsidRPr="00773E26" w:rsidRDefault="00912ECA" w:rsidP="00912ECA">
                  <w:pPr>
                    <w:spacing w:line="240" w:lineRule="auto"/>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Typ stanowiska</w:t>
                  </w:r>
                </w:p>
              </w:tc>
              <w:tc>
                <w:tcPr>
                  <w:tcW w:w="1686" w:type="dxa"/>
                  <w:gridSpan w:val="2"/>
                  <w:tcBorders>
                    <w:top w:val="single" w:sz="8" w:space="0" w:color="auto"/>
                    <w:left w:val="single" w:sz="4" w:space="0" w:color="auto"/>
                    <w:bottom w:val="nil"/>
                    <w:right w:val="single" w:sz="4" w:space="0" w:color="auto"/>
                  </w:tcBorders>
                </w:tcPr>
                <w:p w14:paraId="1C105768" w14:textId="77777777" w:rsidR="00912ECA" w:rsidRPr="00773E26" w:rsidRDefault="00912ECA" w:rsidP="00912ECA">
                  <w:pPr>
                    <w:spacing w:line="240" w:lineRule="auto"/>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Koszt miesięczny</w:t>
                  </w:r>
                </w:p>
              </w:tc>
              <w:tc>
                <w:tcPr>
                  <w:tcW w:w="441" w:type="dxa"/>
                  <w:tcBorders>
                    <w:top w:val="single" w:sz="8" w:space="0" w:color="auto"/>
                    <w:left w:val="single" w:sz="4" w:space="0" w:color="auto"/>
                    <w:bottom w:val="nil"/>
                    <w:right w:val="single" w:sz="4" w:space="0" w:color="auto"/>
                  </w:tcBorders>
                  <w:shd w:val="clear" w:color="auto" w:fill="auto"/>
                  <w:hideMark/>
                </w:tcPr>
                <w:p w14:paraId="39F5DEDD" w14:textId="77777777" w:rsidR="00912ECA" w:rsidRPr="00773E26" w:rsidRDefault="00912ECA" w:rsidP="00912ECA">
                  <w:pPr>
                    <w:spacing w:line="240" w:lineRule="auto"/>
                    <w:rPr>
                      <w:rStyle w:val="IGindeksgrny"/>
                      <w:rFonts w:ascii="Times New Roman" w:hAnsi="Times New Roman"/>
                    </w:rPr>
                  </w:pPr>
                  <w:r w:rsidRPr="00773E26">
                    <w:rPr>
                      <w:rFonts w:ascii="Times New Roman" w:eastAsia="Times New Roman" w:hAnsi="Times New Roman"/>
                      <w:color w:val="000000"/>
                      <w:sz w:val="12"/>
                      <w:szCs w:val="18"/>
                    </w:rPr>
                    <w:t>FTE</w:t>
                  </w:r>
                  <w:r w:rsidRPr="00773E26">
                    <w:rPr>
                      <w:rFonts w:ascii="Times New Roman" w:eastAsia="Times New Roman" w:hAnsi="Times New Roman"/>
                      <w:color w:val="000000"/>
                      <w:sz w:val="12"/>
                      <w:szCs w:val="18"/>
                      <w:vertAlign w:val="superscript"/>
                    </w:rPr>
                    <w:footnoteReference w:id="3"/>
                  </w:r>
                  <w:r w:rsidRPr="00773E26">
                    <w:rPr>
                      <w:rStyle w:val="IGindeksgrny"/>
                      <w:rFonts w:ascii="Times New Roman" w:hAnsi="Times New Roman"/>
                      <w:sz w:val="12"/>
                      <w:szCs w:val="16"/>
                    </w:rPr>
                    <w:t>)</w:t>
                  </w:r>
                </w:p>
              </w:tc>
              <w:tc>
                <w:tcPr>
                  <w:tcW w:w="1049" w:type="dxa"/>
                  <w:tcBorders>
                    <w:top w:val="single" w:sz="8" w:space="0" w:color="auto"/>
                    <w:left w:val="nil"/>
                    <w:bottom w:val="nil"/>
                    <w:right w:val="single" w:sz="8" w:space="0" w:color="auto"/>
                  </w:tcBorders>
                  <w:shd w:val="clear" w:color="auto" w:fill="auto"/>
                  <w:hideMark/>
                </w:tcPr>
                <w:p w14:paraId="287392F6" w14:textId="77777777" w:rsidR="00912ECA" w:rsidRPr="00773E26" w:rsidRDefault="00912ECA" w:rsidP="00912ECA">
                  <w:pPr>
                    <w:spacing w:line="240" w:lineRule="auto"/>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 xml:space="preserve">Roczny budżet </w:t>
                  </w:r>
                </w:p>
              </w:tc>
              <w:tc>
                <w:tcPr>
                  <w:tcW w:w="393" w:type="dxa"/>
                  <w:tcBorders>
                    <w:top w:val="single" w:sz="8" w:space="0" w:color="auto"/>
                    <w:left w:val="nil"/>
                    <w:bottom w:val="nil"/>
                    <w:right w:val="single" w:sz="4" w:space="0" w:color="auto"/>
                  </w:tcBorders>
                  <w:shd w:val="clear" w:color="auto" w:fill="auto"/>
                  <w:hideMark/>
                </w:tcPr>
                <w:p w14:paraId="74D9B690" w14:textId="77777777" w:rsidR="00912ECA" w:rsidRPr="00773E26" w:rsidRDefault="00912ECA" w:rsidP="00912ECA">
                  <w:pPr>
                    <w:spacing w:line="240" w:lineRule="auto"/>
                    <w:rPr>
                      <w:rFonts w:ascii="Times New Roman" w:eastAsia="Times New Roman" w:hAnsi="Times New Roman"/>
                      <w:color w:val="000000"/>
                      <w:sz w:val="16"/>
                      <w:szCs w:val="18"/>
                    </w:rPr>
                  </w:pPr>
                  <w:r w:rsidRPr="00773E26">
                    <w:rPr>
                      <w:rFonts w:ascii="Times New Roman" w:eastAsia="Times New Roman" w:hAnsi="Times New Roman"/>
                      <w:color w:val="000000"/>
                      <w:sz w:val="14"/>
                      <w:szCs w:val="18"/>
                    </w:rPr>
                    <w:t>FTE</w:t>
                  </w:r>
                </w:p>
              </w:tc>
              <w:tc>
                <w:tcPr>
                  <w:tcW w:w="1472" w:type="dxa"/>
                  <w:tcBorders>
                    <w:top w:val="single" w:sz="8" w:space="0" w:color="auto"/>
                    <w:left w:val="nil"/>
                    <w:bottom w:val="nil"/>
                    <w:right w:val="single" w:sz="8" w:space="0" w:color="auto"/>
                  </w:tcBorders>
                  <w:shd w:val="clear" w:color="auto" w:fill="auto"/>
                  <w:hideMark/>
                </w:tcPr>
                <w:p w14:paraId="5F3DB24A" w14:textId="77777777" w:rsidR="00912ECA" w:rsidRPr="00773E26" w:rsidRDefault="00912ECA" w:rsidP="00912ECA">
                  <w:pPr>
                    <w:spacing w:line="240" w:lineRule="auto"/>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 xml:space="preserve">Roczny budżet </w:t>
                  </w:r>
                </w:p>
              </w:tc>
              <w:tc>
                <w:tcPr>
                  <w:tcW w:w="393" w:type="dxa"/>
                  <w:tcBorders>
                    <w:top w:val="single" w:sz="8" w:space="0" w:color="auto"/>
                    <w:left w:val="nil"/>
                    <w:bottom w:val="nil"/>
                    <w:right w:val="single" w:sz="4" w:space="0" w:color="auto"/>
                  </w:tcBorders>
                  <w:shd w:val="clear" w:color="auto" w:fill="auto"/>
                  <w:hideMark/>
                </w:tcPr>
                <w:p w14:paraId="5CEDA403" w14:textId="77777777" w:rsidR="00912ECA" w:rsidRPr="00773E26" w:rsidRDefault="00912ECA" w:rsidP="00912ECA">
                  <w:pPr>
                    <w:spacing w:line="240" w:lineRule="auto"/>
                    <w:rPr>
                      <w:rFonts w:ascii="Times New Roman" w:eastAsia="Times New Roman" w:hAnsi="Times New Roman"/>
                      <w:color w:val="000000"/>
                      <w:sz w:val="16"/>
                      <w:szCs w:val="18"/>
                    </w:rPr>
                  </w:pPr>
                  <w:r w:rsidRPr="00773E26">
                    <w:rPr>
                      <w:rFonts w:ascii="Times New Roman" w:eastAsia="Times New Roman" w:hAnsi="Times New Roman"/>
                      <w:color w:val="000000"/>
                      <w:sz w:val="14"/>
                      <w:szCs w:val="18"/>
                    </w:rPr>
                    <w:t>FTE</w:t>
                  </w:r>
                </w:p>
              </w:tc>
              <w:tc>
                <w:tcPr>
                  <w:tcW w:w="1049" w:type="dxa"/>
                  <w:tcBorders>
                    <w:top w:val="single" w:sz="8" w:space="0" w:color="auto"/>
                    <w:left w:val="nil"/>
                    <w:bottom w:val="nil"/>
                    <w:right w:val="single" w:sz="8" w:space="0" w:color="auto"/>
                  </w:tcBorders>
                  <w:shd w:val="clear" w:color="auto" w:fill="auto"/>
                  <w:hideMark/>
                </w:tcPr>
                <w:p w14:paraId="23B9ECD8" w14:textId="77777777" w:rsidR="00912ECA" w:rsidRPr="00773E26" w:rsidRDefault="00912ECA" w:rsidP="00912ECA">
                  <w:pPr>
                    <w:spacing w:line="240" w:lineRule="auto"/>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 xml:space="preserve">Roczny budżet </w:t>
                  </w:r>
                </w:p>
              </w:tc>
            </w:tr>
            <w:tr w:rsidR="00912ECA" w:rsidRPr="00C3793E" w14:paraId="7C96BE6D" w14:textId="77777777" w:rsidTr="00912ECA">
              <w:trPr>
                <w:trHeight w:val="474"/>
              </w:trPr>
              <w:tc>
                <w:tcPr>
                  <w:tcW w:w="1295" w:type="dxa"/>
                  <w:tcBorders>
                    <w:top w:val="single" w:sz="8" w:space="0" w:color="auto"/>
                    <w:left w:val="single" w:sz="4" w:space="0" w:color="auto"/>
                    <w:bottom w:val="nil"/>
                    <w:right w:val="single" w:sz="4" w:space="0" w:color="auto"/>
                  </w:tcBorders>
                  <w:vAlign w:val="bottom"/>
                </w:tcPr>
                <w:p w14:paraId="1323A25C" w14:textId="77777777" w:rsidR="00912ECA" w:rsidRPr="00773E26" w:rsidRDefault="00912ECA" w:rsidP="00912ECA">
                  <w:pPr>
                    <w:spacing w:line="240" w:lineRule="auto"/>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Operator I linii</w:t>
                  </w:r>
                </w:p>
              </w:tc>
              <w:tc>
                <w:tcPr>
                  <w:tcW w:w="1686" w:type="dxa"/>
                  <w:gridSpan w:val="2"/>
                  <w:tcBorders>
                    <w:top w:val="single" w:sz="8" w:space="0" w:color="auto"/>
                    <w:left w:val="single" w:sz="4" w:space="0" w:color="auto"/>
                    <w:bottom w:val="nil"/>
                    <w:right w:val="single" w:sz="4" w:space="0" w:color="auto"/>
                  </w:tcBorders>
                  <w:vAlign w:val="bottom"/>
                </w:tcPr>
                <w:p w14:paraId="5918607D"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12 000,00</w:t>
                  </w:r>
                </w:p>
              </w:tc>
              <w:tc>
                <w:tcPr>
                  <w:tcW w:w="441" w:type="dxa"/>
                  <w:tcBorders>
                    <w:top w:val="single" w:sz="8" w:space="0" w:color="auto"/>
                    <w:left w:val="single" w:sz="4" w:space="0" w:color="auto"/>
                    <w:bottom w:val="nil"/>
                    <w:right w:val="single" w:sz="4" w:space="0" w:color="auto"/>
                  </w:tcBorders>
                  <w:shd w:val="clear" w:color="auto" w:fill="auto"/>
                  <w:noWrap/>
                  <w:vAlign w:val="bottom"/>
                  <w:hideMark/>
                </w:tcPr>
                <w:p w14:paraId="173A76AD"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10</w:t>
                  </w:r>
                </w:p>
              </w:tc>
              <w:tc>
                <w:tcPr>
                  <w:tcW w:w="1049" w:type="dxa"/>
                  <w:tcBorders>
                    <w:top w:val="single" w:sz="8" w:space="0" w:color="auto"/>
                    <w:left w:val="nil"/>
                    <w:bottom w:val="nil"/>
                    <w:right w:val="single" w:sz="8" w:space="0" w:color="auto"/>
                  </w:tcBorders>
                  <w:shd w:val="clear" w:color="auto" w:fill="auto"/>
                  <w:noWrap/>
                  <w:vAlign w:val="bottom"/>
                  <w:hideMark/>
                </w:tcPr>
                <w:p w14:paraId="38E78777"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1 440 000,00</w:t>
                  </w:r>
                </w:p>
              </w:tc>
              <w:tc>
                <w:tcPr>
                  <w:tcW w:w="393" w:type="dxa"/>
                  <w:tcBorders>
                    <w:top w:val="single" w:sz="8" w:space="0" w:color="auto"/>
                    <w:left w:val="nil"/>
                    <w:bottom w:val="nil"/>
                    <w:right w:val="single" w:sz="4" w:space="0" w:color="auto"/>
                  </w:tcBorders>
                  <w:shd w:val="clear" w:color="auto" w:fill="auto"/>
                  <w:noWrap/>
                  <w:vAlign w:val="bottom"/>
                  <w:hideMark/>
                </w:tcPr>
                <w:p w14:paraId="2544B80C"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15</w:t>
                  </w:r>
                </w:p>
              </w:tc>
              <w:tc>
                <w:tcPr>
                  <w:tcW w:w="1472" w:type="dxa"/>
                  <w:tcBorders>
                    <w:top w:val="single" w:sz="8" w:space="0" w:color="auto"/>
                    <w:left w:val="nil"/>
                    <w:bottom w:val="nil"/>
                    <w:right w:val="single" w:sz="8" w:space="0" w:color="auto"/>
                  </w:tcBorders>
                  <w:shd w:val="clear" w:color="auto" w:fill="auto"/>
                  <w:noWrap/>
                  <w:vAlign w:val="bottom"/>
                  <w:hideMark/>
                </w:tcPr>
                <w:p w14:paraId="585579B4"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2 160 000,00</w:t>
                  </w:r>
                </w:p>
              </w:tc>
              <w:tc>
                <w:tcPr>
                  <w:tcW w:w="393" w:type="dxa"/>
                  <w:tcBorders>
                    <w:top w:val="single" w:sz="8" w:space="0" w:color="auto"/>
                    <w:left w:val="nil"/>
                    <w:bottom w:val="single" w:sz="8" w:space="0" w:color="auto"/>
                    <w:right w:val="single" w:sz="4" w:space="0" w:color="auto"/>
                  </w:tcBorders>
                  <w:shd w:val="clear" w:color="auto" w:fill="auto"/>
                  <w:noWrap/>
                  <w:vAlign w:val="bottom"/>
                  <w:hideMark/>
                </w:tcPr>
                <w:p w14:paraId="622AC3F5"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15</w:t>
                  </w:r>
                </w:p>
              </w:tc>
              <w:tc>
                <w:tcPr>
                  <w:tcW w:w="1049" w:type="dxa"/>
                  <w:tcBorders>
                    <w:top w:val="single" w:sz="8" w:space="0" w:color="auto"/>
                    <w:left w:val="nil"/>
                    <w:bottom w:val="single" w:sz="8" w:space="0" w:color="auto"/>
                    <w:right w:val="single" w:sz="8" w:space="0" w:color="auto"/>
                  </w:tcBorders>
                  <w:shd w:val="clear" w:color="auto" w:fill="auto"/>
                  <w:noWrap/>
                  <w:vAlign w:val="bottom"/>
                  <w:hideMark/>
                </w:tcPr>
                <w:p w14:paraId="1DAC787B"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2 160 000,00</w:t>
                  </w:r>
                </w:p>
              </w:tc>
            </w:tr>
            <w:tr w:rsidR="00912ECA" w:rsidRPr="00C3793E" w14:paraId="7709309B" w14:textId="77777777" w:rsidTr="00912ECA">
              <w:trPr>
                <w:trHeight w:val="474"/>
              </w:trPr>
              <w:tc>
                <w:tcPr>
                  <w:tcW w:w="1295" w:type="dxa"/>
                  <w:tcBorders>
                    <w:top w:val="single" w:sz="8" w:space="0" w:color="auto"/>
                    <w:left w:val="single" w:sz="4" w:space="0" w:color="auto"/>
                    <w:bottom w:val="single" w:sz="4" w:space="0" w:color="auto"/>
                    <w:right w:val="single" w:sz="4" w:space="0" w:color="auto"/>
                  </w:tcBorders>
                </w:tcPr>
                <w:p w14:paraId="3E146132" w14:textId="77777777" w:rsidR="00912ECA" w:rsidRPr="00773E26" w:rsidRDefault="00912ECA" w:rsidP="00912ECA">
                  <w:pPr>
                    <w:spacing w:line="240" w:lineRule="auto"/>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lastRenderedPageBreak/>
                    <w:t>Analityk II linii</w:t>
                  </w:r>
                </w:p>
              </w:tc>
              <w:tc>
                <w:tcPr>
                  <w:tcW w:w="1686" w:type="dxa"/>
                  <w:gridSpan w:val="2"/>
                  <w:tcBorders>
                    <w:top w:val="single" w:sz="8" w:space="0" w:color="auto"/>
                    <w:left w:val="single" w:sz="4" w:space="0" w:color="auto"/>
                    <w:bottom w:val="single" w:sz="4" w:space="0" w:color="auto"/>
                    <w:right w:val="single" w:sz="4" w:space="0" w:color="auto"/>
                  </w:tcBorders>
                  <w:vAlign w:val="bottom"/>
                </w:tcPr>
                <w:p w14:paraId="2EE18FE9"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16 000,00</w:t>
                  </w:r>
                </w:p>
              </w:tc>
              <w:tc>
                <w:tcPr>
                  <w:tcW w:w="441"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1E5AA1D5"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2</w:t>
                  </w:r>
                </w:p>
              </w:tc>
              <w:tc>
                <w:tcPr>
                  <w:tcW w:w="1049" w:type="dxa"/>
                  <w:tcBorders>
                    <w:top w:val="single" w:sz="8" w:space="0" w:color="auto"/>
                    <w:left w:val="nil"/>
                    <w:bottom w:val="nil"/>
                    <w:right w:val="single" w:sz="8" w:space="0" w:color="auto"/>
                  </w:tcBorders>
                  <w:shd w:val="clear" w:color="auto" w:fill="auto"/>
                  <w:noWrap/>
                  <w:vAlign w:val="bottom"/>
                  <w:hideMark/>
                </w:tcPr>
                <w:p w14:paraId="15FF2719"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384 000,00</w:t>
                  </w:r>
                </w:p>
              </w:tc>
              <w:tc>
                <w:tcPr>
                  <w:tcW w:w="393" w:type="dxa"/>
                  <w:tcBorders>
                    <w:top w:val="single" w:sz="8" w:space="0" w:color="auto"/>
                    <w:left w:val="nil"/>
                    <w:bottom w:val="single" w:sz="4" w:space="0" w:color="auto"/>
                    <w:right w:val="single" w:sz="4" w:space="0" w:color="auto"/>
                  </w:tcBorders>
                  <w:shd w:val="clear" w:color="auto" w:fill="auto"/>
                  <w:noWrap/>
                  <w:vAlign w:val="bottom"/>
                  <w:hideMark/>
                </w:tcPr>
                <w:p w14:paraId="788B9ED4"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2</w:t>
                  </w:r>
                </w:p>
              </w:tc>
              <w:tc>
                <w:tcPr>
                  <w:tcW w:w="1472" w:type="dxa"/>
                  <w:tcBorders>
                    <w:top w:val="single" w:sz="8" w:space="0" w:color="auto"/>
                    <w:left w:val="nil"/>
                    <w:bottom w:val="nil"/>
                    <w:right w:val="single" w:sz="8" w:space="0" w:color="auto"/>
                  </w:tcBorders>
                  <w:shd w:val="clear" w:color="auto" w:fill="auto"/>
                  <w:noWrap/>
                  <w:vAlign w:val="bottom"/>
                  <w:hideMark/>
                </w:tcPr>
                <w:p w14:paraId="1F59266D"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384 000,00</w:t>
                  </w:r>
                </w:p>
              </w:tc>
              <w:tc>
                <w:tcPr>
                  <w:tcW w:w="393" w:type="dxa"/>
                  <w:tcBorders>
                    <w:top w:val="nil"/>
                    <w:left w:val="nil"/>
                    <w:bottom w:val="single" w:sz="4" w:space="0" w:color="auto"/>
                    <w:right w:val="single" w:sz="4" w:space="0" w:color="auto"/>
                  </w:tcBorders>
                  <w:shd w:val="clear" w:color="auto" w:fill="auto"/>
                  <w:noWrap/>
                  <w:vAlign w:val="bottom"/>
                  <w:hideMark/>
                </w:tcPr>
                <w:p w14:paraId="3A23DD5E"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3</w:t>
                  </w:r>
                </w:p>
              </w:tc>
              <w:tc>
                <w:tcPr>
                  <w:tcW w:w="1049" w:type="dxa"/>
                  <w:tcBorders>
                    <w:top w:val="nil"/>
                    <w:left w:val="nil"/>
                    <w:bottom w:val="nil"/>
                    <w:right w:val="single" w:sz="8" w:space="0" w:color="auto"/>
                  </w:tcBorders>
                  <w:shd w:val="clear" w:color="auto" w:fill="auto"/>
                  <w:noWrap/>
                  <w:vAlign w:val="bottom"/>
                  <w:hideMark/>
                </w:tcPr>
                <w:p w14:paraId="0CF03AB7"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576 000,00</w:t>
                  </w:r>
                </w:p>
              </w:tc>
            </w:tr>
            <w:tr w:rsidR="00912ECA" w:rsidRPr="00C3793E" w14:paraId="74B01536" w14:textId="77777777" w:rsidTr="00912ECA">
              <w:trPr>
                <w:trHeight w:val="474"/>
              </w:trPr>
              <w:tc>
                <w:tcPr>
                  <w:tcW w:w="1295" w:type="dxa"/>
                  <w:tcBorders>
                    <w:top w:val="nil"/>
                    <w:left w:val="single" w:sz="4" w:space="0" w:color="auto"/>
                    <w:bottom w:val="single" w:sz="4" w:space="0" w:color="auto"/>
                    <w:right w:val="single" w:sz="4" w:space="0" w:color="auto"/>
                  </w:tcBorders>
                </w:tcPr>
                <w:p w14:paraId="369A9801" w14:textId="77777777" w:rsidR="00912ECA" w:rsidRPr="00773E26" w:rsidRDefault="00912ECA" w:rsidP="00912ECA">
                  <w:pPr>
                    <w:spacing w:line="240" w:lineRule="auto"/>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Ekspert III linii</w:t>
                  </w:r>
                </w:p>
              </w:tc>
              <w:tc>
                <w:tcPr>
                  <w:tcW w:w="840" w:type="dxa"/>
                  <w:tcBorders>
                    <w:top w:val="nil"/>
                    <w:left w:val="single" w:sz="4" w:space="0" w:color="auto"/>
                    <w:bottom w:val="single" w:sz="4" w:space="0" w:color="auto"/>
                    <w:right w:val="single" w:sz="4" w:space="0" w:color="auto"/>
                  </w:tcBorders>
                  <w:vAlign w:val="bottom"/>
                </w:tcPr>
                <w:p w14:paraId="63C63534"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4"/>
                      <w:szCs w:val="18"/>
                    </w:rPr>
                    <w:t>Etatowy</w:t>
                  </w:r>
                  <w:r w:rsidRPr="00773E26">
                    <w:rPr>
                      <w:rFonts w:ascii="Times New Roman" w:eastAsia="Times New Roman" w:hAnsi="Times New Roman"/>
                      <w:color w:val="000000"/>
                      <w:sz w:val="16"/>
                      <w:szCs w:val="18"/>
                    </w:rPr>
                    <w:t xml:space="preserve"> </w:t>
                  </w:r>
                </w:p>
              </w:tc>
              <w:tc>
                <w:tcPr>
                  <w:tcW w:w="846" w:type="dxa"/>
                  <w:tcBorders>
                    <w:top w:val="nil"/>
                    <w:left w:val="single" w:sz="4" w:space="0" w:color="auto"/>
                    <w:bottom w:val="single" w:sz="4" w:space="0" w:color="auto"/>
                    <w:right w:val="single" w:sz="4" w:space="0" w:color="auto"/>
                  </w:tcBorders>
                  <w:vAlign w:val="bottom"/>
                </w:tcPr>
                <w:p w14:paraId="45F3F9BC"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20 000,00</w:t>
                  </w:r>
                </w:p>
              </w:tc>
              <w:tc>
                <w:tcPr>
                  <w:tcW w:w="441" w:type="dxa"/>
                  <w:tcBorders>
                    <w:top w:val="nil"/>
                    <w:left w:val="single" w:sz="4" w:space="0" w:color="auto"/>
                    <w:bottom w:val="single" w:sz="4" w:space="0" w:color="auto"/>
                    <w:right w:val="single" w:sz="4" w:space="0" w:color="auto"/>
                  </w:tcBorders>
                  <w:shd w:val="clear" w:color="auto" w:fill="auto"/>
                  <w:noWrap/>
                  <w:vAlign w:val="bottom"/>
                  <w:hideMark/>
                </w:tcPr>
                <w:p w14:paraId="3BC08613"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1</w:t>
                  </w:r>
                </w:p>
              </w:tc>
              <w:tc>
                <w:tcPr>
                  <w:tcW w:w="1049" w:type="dxa"/>
                  <w:tcBorders>
                    <w:top w:val="nil"/>
                    <w:left w:val="nil"/>
                    <w:bottom w:val="single" w:sz="4" w:space="0" w:color="auto"/>
                    <w:right w:val="single" w:sz="8" w:space="0" w:color="auto"/>
                  </w:tcBorders>
                  <w:shd w:val="clear" w:color="auto" w:fill="auto"/>
                  <w:noWrap/>
                  <w:vAlign w:val="bottom"/>
                  <w:hideMark/>
                </w:tcPr>
                <w:p w14:paraId="63E46C81"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240 000,00</w:t>
                  </w:r>
                </w:p>
              </w:tc>
              <w:tc>
                <w:tcPr>
                  <w:tcW w:w="393" w:type="dxa"/>
                  <w:tcBorders>
                    <w:top w:val="nil"/>
                    <w:left w:val="nil"/>
                    <w:bottom w:val="single" w:sz="4" w:space="0" w:color="auto"/>
                    <w:right w:val="single" w:sz="4" w:space="0" w:color="auto"/>
                  </w:tcBorders>
                  <w:shd w:val="clear" w:color="auto" w:fill="auto"/>
                  <w:noWrap/>
                  <w:vAlign w:val="bottom"/>
                  <w:hideMark/>
                </w:tcPr>
                <w:p w14:paraId="4D237664"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2</w:t>
                  </w:r>
                </w:p>
              </w:tc>
              <w:tc>
                <w:tcPr>
                  <w:tcW w:w="1472" w:type="dxa"/>
                  <w:tcBorders>
                    <w:top w:val="nil"/>
                    <w:left w:val="nil"/>
                    <w:bottom w:val="single" w:sz="4" w:space="0" w:color="auto"/>
                    <w:right w:val="single" w:sz="8" w:space="0" w:color="auto"/>
                  </w:tcBorders>
                  <w:shd w:val="clear" w:color="auto" w:fill="auto"/>
                  <w:noWrap/>
                  <w:vAlign w:val="bottom"/>
                  <w:hideMark/>
                </w:tcPr>
                <w:p w14:paraId="6481B8E3"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480 000,00</w:t>
                  </w:r>
                </w:p>
              </w:tc>
              <w:tc>
                <w:tcPr>
                  <w:tcW w:w="393" w:type="dxa"/>
                  <w:tcBorders>
                    <w:top w:val="nil"/>
                    <w:left w:val="nil"/>
                    <w:bottom w:val="single" w:sz="4" w:space="0" w:color="auto"/>
                    <w:right w:val="single" w:sz="4" w:space="0" w:color="auto"/>
                  </w:tcBorders>
                  <w:shd w:val="clear" w:color="auto" w:fill="auto"/>
                  <w:noWrap/>
                  <w:vAlign w:val="bottom"/>
                  <w:hideMark/>
                </w:tcPr>
                <w:p w14:paraId="5F9EBF25"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2</w:t>
                  </w:r>
                </w:p>
              </w:tc>
              <w:tc>
                <w:tcPr>
                  <w:tcW w:w="1049" w:type="dxa"/>
                  <w:tcBorders>
                    <w:top w:val="nil"/>
                    <w:left w:val="nil"/>
                    <w:bottom w:val="single" w:sz="4" w:space="0" w:color="auto"/>
                    <w:right w:val="single" w:sz="8" w:space="0" w:color="auto"/>
                  </w:tcBorders>
                  <w:shd w:val="clear" w:color="auto" w:fill="auto"/>
                  <w:noWrap/>
                  <w:vAlign w:val="bottom"/>
                  <w:hideMark/>
                </w:tcPr>
                <w:p w14:paraId="6817D0BF"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480 000,00</w:t>
                  </w:r>
                </w:p>
              </w:tc>
            </w:tr>
            <w:tr w:rsidR="00912ECA" w:rsidRPr="00C3793E" w14:paraId="7626DE67" w14:textId="77777777" w:rsidTr="00912ECA">
              <w:trPr>
                <w:trHeight w:val="474"/>
              </w:trPr>
              <w:tc>
                <w:tcPr>
                  <w:tcW w:w="1295" w:type="dxa"/>
                  <w:tcBorders>
                    <w:top w:val="nil"/>
                    <w:left w:val="single" w:sz="4" w:space="0" w:color="auto"/>
                    <w:bottom w:val="nil"/>
                    <w:right w:val="single" w:sz="4" w:space="0" w:color="auto"/>
                  </w:tcBorders>
                  <w:vAlign w:val="center"/>
                </w:tcPr>
                <w:p w14:paraId="222AB30D" w14:textId="77777777" w:rsidR="00912ECA" w:rsidRPr="00773E26" w:rsidRDefault="00912ECA" w:rsidP="00912ECA">
                  <w:pPr>
                    <w:spacing w:line="240" w:lineRule="auto"/>
                    <w:rPr>
                      <w:rFonts w:ascii="Times New Roman" w:eastAsia="Times New Roman" w:hAnsi="Times New Roman"/>
                      <w:color w:val="000000"/>
                      <w:sz w:val="16"/>
                      <w:szCs w:val="18"/>
                    </w:rPr>
                  </w:pPr>
                </w:p>
              </w:tc>
              <w:tc>
                <w:tcPr>
                  <w:tcW w:w="840" w:type="dxa"/>
                  <w:tcBorders>
                    <w:top w:val="nil"/>
                    <w:left w:val="single" w:sz="4" w:space="0" w:color="auto"/>
                    <w:bottom w:val="nil"/>
                    <w:right w:val="single" w:sz="4" w:space="0" w:color="auto"/>
                  </w:tcBorders>
                  <w:vAlign w:val="bottom"/>
                </w:tcPr>
                <w:p w14:paraId="5B23CC11"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4"/>
                      <w:szCs w:val="18"/>
                    </w:rPr>
                    <w:t xml:space="preserve">Koszty zewnętrzne: </w:t>
                  </w:r>
                </w:p>
              </w:tc>
              <w:tc>
                <w:tcPr>
                  <w:tcW w:w="846" w:type="dxa"/>
                  <w:tcBorders>
                    <w:top w:val="nil"/>
                    <w:left w:val="single" w:sz="4" w:space="0" w:color="auto"/>
                    <w:bottom w:val="nil"/>
                    <w:right w:val="single" w:sz="4" w:space="0" w:color="auto"/>
                  </w:tcBorders>
                  <w:vAlign w:val="bottom"/>
                </w:tcPr>
                <w:p w14:paraId="075899EC"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20 000,00</w:t>
                  </w:r>
                </w:p>
              </w:tc>
              <w:tc>
                <w:tcPr>
                  <w:tcW w:w="441" w:type="dxa"/>
                  <w:tcBorders>
                    <w:top w:val="nil"/>
                    <w:left w:val="single" w:sz="4" w:space="0" w:color="auto"/>
                    <w:bottom w:val="nil"/>
                    <w:right w:val="single" w:sz="4" w:space="0" w:color="auto"/>
                  </w:tcBorders>
                  <w:shd w:val="clear" w:color="auto" w:fill="auto"/>
                  <w:noWrap/>
                  <w:vAlign w:val="bottom"/>
                  <w:hideMark/>
                </w:tcPr>
                <w:p w14:paraId="6D159BDE"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 </w:t>
                  </w:r>
                </w:p>
              </w:tc>
              <w:tc>
                <w:tcPr>
                  <w:tcW w:w="1049" w:type="dxa"/>
                  <w:tcBorders>
                    <w:top w:val="nil"/>
                    <w:left w:val="nil"/>
                    <w:bottom w:val="nil"/>
                    <w:right w:val="single" w:sz="8" w:space="0" w:color="auto"/>
                  </w:tcBorders>
                  <w:shd w:val="clear" w:color="auto" w:fill="auto"/>
                  <w:noWrap/>
                  <w:vAlign w:val="bottom"/>
                  <w:hideMark/>
                </w:tcPr>
                <w:p w14:paraId="71098922"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240 000,00</w:t>
                  </w:r>
                </w:p>
              </w:tc>
              <w:tc>
                <w:tcPr>
                  <w:tcW w:w="393" w:type="dxa"/>
                  <w:tcBorders>
                    <w:top w:val="nil"/>
                    <w:left w:val="nil"/>
                    <w:bottom w:val="nil"/>
                    <w:right w:val="single" w:sz="4" w:space="0" w:color="auto"/>
                  </w:tcBorders>
                  <w:shd w:val="clear" w:color="auto" w:fill="auto"/>
                  <w:noWrap/>
                  <w:vAlign w:val="bottom"/>
                  <w:hideMark/>
                </w:tcPr>
                <w:p w14:paraId="15DED65D"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 </w:t>
                  </w:r>
                </w:p>
              </w:tc>
              <w:tc>
                <w:tcPr>
                  <w:tcW w:w="1472" w:type="dxa"/>
                  <w:tcBorders>
                    <w:top w:val="nil"/>
                    <w:left w:val="nil"/>
                    <w:bottom w:val="nil"/>
                    <w:right w:val="single" w:sz="8" w:space="0" w:color="auto"/>
                  </w:tcBorders>
                  <w:shd w:val="clear" w:color="auto" w:fill="auto"/>
                  <w:noWrap/>
                  <w:vAlign w:val="bottom"/>
                  <w:hideMark/>
                </w:tcPr>
                <w:p w14:paraId="20D26EC0"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240 000,00</w:t>
                  </w:r>
                </w:p>
              </w:tc>
              <w:tc>
                <w:tcPr>
                  <w:tcW w:w="393" w:type="dxa"/>
                  <w:tcBorders>
                    <w:top w:val="single" w:sz="8" w:space="0" w:color="auto"/>
                    <w:left w:val="nil"/>
                    <w:bottom w:val="nil"/>
                    <w:right w:val="single" w:sz="4" w:space="0" w:color="auto"/>
                  </w:tcBorders>
                  <w:shd w:val="clear" w:color="auto" w:fill="auto"/>
                  <w:noWrap/>
                  <w:vAlign w:val="bottom"/>
                  <w:hideMark/>
                </w:tcPr>
                <w:p w14:paraId="43EF81BC"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 </w:t>
                  </w:r>
                </w:p>
              </w:tc>
              <w:tc>
                <w:tcPr>
                  <w:tcW w:w="1049" w:type="dxa"/>
                  <w:tcBorders>
                    <w:top w:val="single" w:sz="8" w:space="0" w:color="auto"/>
                    <w:left w:val="nil"/>
                    <w:bottom w:val="nil"/>
                    <w:right w:val="single" w:sz="8" w:space="0" w:color="auto"/>
                  </w:tcBorders>
                  <w:shd w:val="clear" w:color="auto" w:fill="auto"/>
                  <w:noWrap/>
                  <w:vAlign w:val="bottom"/>
                  <w:hideMark/>
                </w:tcPr>
                <w:p w14:paraId="5650D5CC"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240 000,00</w:t>
                  </w:r>
                </w:p>
              </w:tc>
            </w:tr>
            <w:tr w:rsidR="00912ECA" w:rsidRPr="00C3793E" w14:paraId="768E7705" w14:textId="77777777" w:rsidTr="00912ECA">
              <w:trPr>
                <w:trHeight w:val="474"/>
              </w:trPr>
              <w:tc>
                <w:tcPr>
                  <w:tcW w:w="1295" w:type="dxa"/>
                  <w:tcBorders>
                    <w:top w:val="single" w:sz="8" w:space="0" w:color="auto"/>
                    <w:left w:val="single" w:sz="4" w:space="0" w:color="auto"/>
                    <w:bottom w:val="single" w:sz="8" w:space="0" w:color="auto"/>
                    <w:right w:val="single" w:sz="4" w:space="0" w:color="auto"/>
                  </w:tcBorders>
                </w:tcPr>
                <w:p w14:paraId="4C2F19D1" w14:textId="77777777" w:rsidR="00912ECA" w:rsidRPr="00773E26" w:rsidRDefault="00912ECA" w:rsidP="00912ECA">
                  <w:pPr>
                    <w:spacing w:line="240" w:lineRule="auto"/>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Administrator SOC</w:t>
                  </w:r>
                </w:p>
              </w:tc>
              <w:tc>
                <w:tcPr>
                  <w:tcW w:w="1686" w:type="dxa"/>
                  <w:gridSpan w:val="2"/>
                  <w:tcBorders>
                    <w:top w:val="single" w:sz="8" w:space="0" w:color="auto"/>
                    <w:left w:val="single" w:sz="4" w:space="0" w:color="auto"/>
                    <w:bottom w:val="single" w:sz="8" w:space="0" w:color="auto"/>
                    <w:right w:val="single" w:sz="4" w:space="0" w:color="auto"/>
                  </w:tcBorders>
                  <w:vAlign w:val="bottom"/>
                </w:tcPr>
                <w:p w14:paraId="45FE3F44"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15 000,00</w:t>
                  </w:r>
                </w:p>
              </w:tc>
              <w:tc>
                <w:tcPr>
                  <w:tcW w:w="441"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45CDF376"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1</w:t>
                  </w:r>
                </w:p>
              </w:tc>
              <w:tc>
                <w:tcPr>
                  <w:tcW w:w="1049" w:type="dxa"/>
                  <w:tcBorders>
                    <w:top w:val="single" w:sz="8" w:space="0" w:color="auto"/>
                    <w:left w:val="nil"/>
                    <w:bottom w:val="single" w:sz="8" w:space="0" w:color="auto"/>
                    <w:right w:val="single" w:sz="8" w:space="0" w:color="auto"/>
                  </w:tcBorders>
                  <w:shd w:val="clear" w:color="auto" w:fill="auto"/>
                  <w:noWrap/>
                  <w:vAlign w:val="bottom"/>
                  <w:hideMark/>
                </w:tcPr>
                <w:p w14:paraId="0901D4F4"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180 000,00</w:t>
                  </w:r>
                </w:p>
              </w:tc>
              <w:tc>
                <w:tcPr>
                  <w:tcW w:w="393" w:type="dxa"/>
                  <w:tcBorders>
                    <w:top w:val="single" w:sz="8" w:space="0" w:color="auto"/>
                    <w:left w:val="nil"/>
                    <w:bottom w:val="single" w:sz="8" w:space="0" w:color="auto"/>
                    <w:right w:val="single" w:sz="4" w:space="0" w:color="auto"/>
                  </w:tcBorders>
                  <w:shd w:val="clear" w:color="auto" w:fill="auto"/>
                  <w:noWrap/>
                  <w:vAlign w:val="bottom"/>
                  <w:hideMark/>
                </w:tcPr>
                <w:p w14:paraId="26535B60"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 1</w:t>
                  </w:r>
                </w:p>
              </w:tc>
              <w:tc>
                <w:tcPr>
                  <w:tcW w:w="1472" w:type="dxa"/>
                  <w:tcBorders>
                    <w:top w:val="single" w:sz="8" w:space="0" w:color="auto"/>
                    <w:left w:val="nil"/>
                    <w:bottom w:val="single" w:sz="8" w:space="0" w:color="auto"/>
                    <w:right w:val="single" w:sz="8" w:space="0" w:color="auto"/>
                  </w:tcBorders>
                  <w:shd w:val="clear" w:color="auto" w:fill="auto"/>
                  <w:noWrap/>
                  <w:vAlign w:val="bottom"/>
                  <w:hideMark/>
                </w:tcPr>
                <w:p w14:paraId="66E53755"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180 000,00</w:t>
                  </w:r>
                </w:p>
              </w:tc>
              <w:tc>
                <w:tcPr>
                  <w:tcW w:w="393" w:type="dxa"/>
                  <w:tcBorders>
                    <w:top w:val="single" w:sz="8" w:space="0" w:color="auto"/>
                    <w:left w:val="nil"/>
                    <w:bottom w:val="single" w:sz="8" w:space="0" w:color="auto"/>
                    <w:right w:val="single" w:sz="4" w:space="0" w:color="auto"/>
                  </w:tcBorders>
                  <w:shd w:val="clear" w:color="auto" w:fill="auto"/>
                  <w:noWrap/>
                  <w:vAlign w:val="bottom"/>
                  <w:hideMark/>
                </w:tcPr>
                <w:p w14:paraId="0288A055"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1</w:t>
                  </w:r>
                </w:p>
              </w:tc>
              <w:tc>
                <w:tcPr>
                  <w:tcW w:w="1049" w:type="dxa"/>
                  <w:tcBorders>
                    <w:top w:val="single" w:sz="8" w:space="0" w:color="auto"/>
                    <w:left w:val="nil"/>
                    <w:bottom w:val="single" w:sz="8" w:space="0" w:color="auto"/>
                    <w:right w:val="single" w:sz="8" w:space="0" w:color="auto"/>
                  </w:tcBorders>
                  <w:shd w:val="clear" w:color="auto" w:fill="auto"/>
                  <w:noWrap/>
                  <w:vAlign w:val="bottom"/>
                  <w:hideMark/>
                </w:tcPr>
                <w:p w14:paraId="4E7B984C"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180 000,00</w:t>
                  </w:r>
                </w:p>
              </w:tc>
            </w:tr>
            <w:tr w:rsidR="00912ECA" w:rsidRPr="00C3793E" w14:paraId="2329A998" w14:textId="77777777" w:rsidTr="00912ECA">
              <w:trPr>
                <w:trHeight w:val="474"/>
              </w:trPr>
              <w:tc>
                <w:tcPr>
                  <w:tcW w:w="1295" w:type="dxa"/>
                  <w:tcBorders>
                    <w:top w:val="nil"/>
                    <w:left w:val="single" w:sz="4" w:space="0" w:color="auto"/>
                    <w:bottom w:val="single" w:sz="8" w:space="0" w:color="auto"/>
                    <w:right w:val="single" w:sz="4" w:space="0" w:color="auto"/>
                  </w:tcBorders>
                  <w:shd w:val="clear" w:color="auto" w:fill="auto"/>
                  <w:vAlign w:val="bottom"/>
                </w:tcPr>
                <w:p w14:paraId="527902BC" w14:textId="77777777" w:rsidR="00912ECA" w:rsidRPr="00773E26" w:rsidRDefault="00912ECA" w:rsidP="00912ECA">
                  <w:pPr>
                    <w:spacing w:line="240" w:lineRule="auto"/>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SUMA</w:t>
                  </w:r>
                </w:p>
              </w:tc>
              <w:tc>
                <w:tcPr>
                  <w:tcW w:w="1686" w:type="dxa"/>
                  <w:gridSpan w:val="2"/>
                  <w:tcBorders>
                    <w:top w:val="nil"/>
                    <w:left w:val="single" w:sz="4" w:space="0" w:color="auto"/>
                    <w:bottom w:val="single" w:sz="8" w:space="0" w:color="auto"/>
                    <w:right w:val="single" w:sz="4" w:space="0" w:color="auto"/>
                  </w:tcBorders>
                  <w:shd w:val="clear" w:color="auto" w:fill="auto"/>
                  <w:vAlign w:val="bottom"/>
                </w:tcPr>
                <w:p w14:paraId="076AD352"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83 000,00</w:t>
                  </w:r>
                </w:p>
              </w:tc>
              <w:tc>
                <w:tcPr>
                  <w:tcW w:w="441" w:type="dxa"/>
                  <w:tcBorders>
                    <w:top w:val="nil"/>
                    <w:left w:val="single" w:sz="4" w:space="0" w:color="auto"/>
                    <w:bottom w:val="single" w:sz="8" w:space="0" w:color="auto"/>
                    <w:right w:val="single" w:sz="4" w:space="0" w:color="auto"/>
                  </w:tcBorders>
                  <w:shd w:val="clear" w:color="auto" w:fill="auto"/>
                  <w:noWrap/>
                  <w:vAlign w:val="bottom"/>
                  <w:hideMark/>
                </w:tcPr>
                <w:p w14:paraId="2839AF48"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14</w:t>
                  </w:r>
                </w:p>
              </w:tc>
              <w:tc>
                <w:tcPr>
                  <w:tcW w:w="1049" w:type="dxa"/>
                  <w:tcBorders>
                    <w:top w:val="nil"/>
                    <w:left w:val="nil"/>
                    <w:bottom w:val="single" w:sz="8" w:space="0" w:color="auto"/>
                    <w:right w:val="single" w:sz="8" w:space="0" w:color="auto"/>
                  </w:tcBorders>
                  <w:shd w:val="clear" w:color="auto" w:fill="auto"/>
                  <w:noWrap/>
                  <w:vAlign w:val="bottom"/>
                  <w:hideMark/>
                </w:tcPr>
                <w:p w14:paraId="4806235D"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2 484 000,00</w:t>
                  </w:r>
                </w:p>
              </w:tc>
              <w:tc>
                <w:tcPr>
                  <w:tcW w:w="393" w:type="dxa"/>
                  <w:tcBorders>
                    <w:top w:val="nil"/>
                    <w:left w:val="nil"/>
                    <w:bottom w:val="single" w:sz="8" w:space="0" w:color="auto"/>
                    <w:right w:val="single" w:sz="4" w:space="0" w:color="auto"/>
                  </w:tcBorders>
                  <w:shd w:val="clear" w:color="auto" w:fill="auto"/>
                  <w:noWrap/>
                  <w:vAlign w:val="bottom"/>
                  <w:hideMark/>
                </w:tcPr>
                <w:p w14:paraId="2E878831"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20</w:t>
                  </w:r>
                </w:p>
              </w:tc>
              <w:tc>
                <w:tcPr>
                  <w:tcW w:w="1472" w:type="dxa"/>
                  <w:tcBorders>
                    <w:top w:val="nil"/>
                    <w:left w:val="nil"/>
                    <w:bottom w:val="single" w:sz="8" w:space="0" w:color="auto"/>
                    <w:right w:val="single" w:sz="8" w:space="0" w:color="auto"/>
                  </w:tcBorders>
                  <w:shd w:val="clear" w:color="auto" w:fill="auto"/>
                  <w:noWrap/>
                  <w:vAlign w:val="bottom"/>
                  <w:hideMark/>
                </w:tcPr>
                <w:p w14:paraId="20809EBD"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3 444 000,00</w:t>
                  </w:r>
                </w:p>
              </w:tc>
              <w:tc>
                <w:tcPr>
                  <w:tcW w:w="393" w:type="dxa"/>
                  <w:tcBorders>
                    <w:top w:val="nil"/>
                    <w:left w:val="nil"/>
                    <w:bottom w:val="single" w:sz="8" w:space="0" w:color="auto"/>
                    <w:right w:val="single" w:sz="4" w:space="0" w:color="auto"/>
                  </w:tcBorders>
                  <w:shd w:val="clear" w:color="auto" w:fill="auto"/>
                  <w:noWrap/>
                  <w:vAlign w:val="bottom"/>
                  <w:hideMark/>
                </w:tcPr>
                <w:p w14:paraId="01567176"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21</w:t>
                  </w:r>
                </w:p>
              </w:tc>
              <w:tc>
                <w:tcPr>
                  <w:tcW w:w="1049" w:type="dxa"/>
                  <w:tcBorders>
                    <w:top w:val="nil"/>
                    <w:left w:val="nil"/>
                    <w:bottom w:val="single" w:sz="8" w:space="0" w:color="auto"/>
                    <w:right w:val="single" w:sz="8" w:space="0" w:color="auto"/>
                  </w:tcBorders>
                  <w:shd w:val="clear" w:color="auto" w:fill="auto"/>
                  <w:noWrap/>
                  <w:vAlign w:val="bottom"/>
                  <w:hideMark/>
                </w:tcPr>
                <w:p w14:paraId="6C4B6334" w14:textId="77777777" w:rsidR="00912ECA" w:rsidRPr="00773E26" w:rsidRDefault="00912ECA" w:rsidP="00912ECA">
                  <w:pPr>
                    <w:spacing w:line="240" w:lineRule="auto"/>
                    <w:jc w:val="right"/>
                    <w:rPr>
                      <w:rFonts w:ascii="Times New Roman" w:eastAsia="Times New Roman" w:hAnsi="Times New Roman"/>
                      <w:color w:val="000000"/>
                      <w:sz w:val="16"/>
                      <w:szCs w:val="18"/>
                    </w:rPr>
                  </w:pPr>
                  <w:r w:rsidRPr="00773E26">
                    <w:rPr>
                      <w:rFonts w:ascii="Times New Roman" w:eastAsia="Times New Roman" w:hAnsi="Times New Roman"/>
                      <w:color w:val="000000"/>
                      <w:sz w:val="16"/>
                      <w:szCs w:val="18"/>
                    </w:rPr>
                    <w:t>3 636 000,00</w:t>
                  </w:r>
                </w:p>
              </w:tc>
            </w:tr>
          </w:tbl>
          <w:p w14:paraId="105BFA39" w14:textId="77777777" w:rsidR="00912ECA" w:rsidRPr="00773E26" w:rsidRDefault="00912ECA" w:rsidP="00912ECA">
            <w:pPr>
              <w:spacing w:line="240" w:lineRule="auto"/>
              <w:jc w:val="both"/>
              <w:rPr>
                <w:rFonts w:ascii="Times New Roman" w:hAnsi="Times New Roman"/>
                <w:i/>
                <w:color w:val="000000"/>
                <w:sz w:val="20"/>
                <w:szCs w:val="21"/>
              </w:rPr>
            </w:pPr>
            <w:r w:rsidRPr="00773E26">
              <w:rPr>
                <w:rFonts w:ascii="Times New Roman" w:hAnsi="Times New Roman"/>
                <w:i/>
                <w:color w:val="000000"/>
                <w:sz w:val="20"/>
                <w:szCs w:val="21"/>
              </w:rPr>
              <w:t>Źródło: analizy własne DC KPRM.</w:t>
            </w:r>
          </w:p>
          <w:p w14:paraId="339B138E" w14:textId="77777777" w:rsidR="00912ECA" w:rsidRPr="00773E26" w:rsidRDefault="00912ECA" w:rsidP="00912ECA">
            <w:pPr>
              <w:spacing w:line="240" w:lineRule="auto"/>
              <w:jc w:val="both"/>
              <w:rPr>
                <w:rFonts w:ascii="Times New Roman" w:hAnsi="Times New Roman"/>
                <w:i/>
                <w:color w:val="000000"/>
                <w:sz w:val="20"/>
                <w:szCs w:val="21"/>
              </w:rPr>
            </w:pPr>
          </w:p>
          <w:p w14:paraId="5F4A06ED" w14:textId="77777777" w:rsidR="00912ECA" w:rsidRPr="00773E26" w:rsidRDefault="00912ECA" w:rsidP="00912ECA">
            <w:pPr>
              <w:spacing w:line="240" w:lineRule="auto"/>
              <w:jc w:val="both"/>
              <w:rPr>
                <w:rFonts w:ascii="Times New Roman" w:hAnsi="Times New Roman"/>
                <w:color w:val="000000"/>
                <w:sz w:val="21"/>
                <w:szCs w:val="21"/>
              </w:rPr>
            </w:pPr>
            <w:r w:rsidRPr="00773E26">
              <w:rPr>
                <w:rFonts w:ascii="Times New Roman" w:hAnsi="Times New Roman"/>
                <w:color w:val="000000"/>
                <w:sz w:val="21"/>
                <w:szCs w:val="21"/>
              </w:rPr>
              <w:t xml:space="preserve">Do kosztów działania usług </w:t>
            </w:r>
            <w:proofErr w:type="spellStart"/>
            <w:r w:rsidRPr="00773E26">
              <w:rPr>
                <w:rFonts w:ascii="Times New Roman" w:hAnsi="Times New Roman"/>
                <w:color w:val="000000"/>
                <w:sz w:val="21"/>
                <w:szCs w:val="21"/>
              </w:rPr>
              <w:t>SOCowych</w:t>
            </w:r>
            <w:proofErr w:type="spellEnd"/>
            <w:r w:rsidRPr="00773E26">
              <w:rPr>
                <w:rFonts w:ascii="Times New Roman" w:hAnsi="Times New Roman"/>
                <w:color w:val="000000"/>
                <w:sz w:val="21"/>
                <w:szCs w:val="21"/>
              </w:rPr>
              <w:t xml:space="preserve"> w ramach CSIRT sektorowych należy doliczyć koszty administracyjne i sprzętu (3 mln zł w pierwszym roku i potem 30% rocznie na aktualizację i wymianę sprzętu).</w:t>
            </w:r>
          </w:p>
          <w:p w14:paraId="35F891DB" w14:textId="77777777" w:rsidR="00912ECA" w:rsidRPr="00773E26" w:rsidRDefault="00912ECA" w:rsidP="00912ECA">
            <w:pPr>
              <w:spacing w:line="240" w:lineRule="auto"/>
              <w:jc w:val="both"/>
              <w:rPr>
                <w:rFonts w:ascii="Times New Roman" w:hAnsi="Times New Roman"/>
                <w:color w:val="000000"/>
                <w:sz w:val="21"/>
                <w:szCs w:val="21"/>
              </w:rPr>
            </w:pPr>
          </w:p>
          <w:p w14:paraId="03C092D0" w14:textId="1C005DA5" w:rsidR="00B96334" w:rsidRPr="00C3793E" w:rsidRDefault="00912ECA" w:rsidP="00912ECA">
            <w:pPr>
              <w:spacing w:line="240" w:lineRule="auto"/>
              <w:jc w:val="both"/>
              <w:rPr>
                <w:rFonts w:ascii="Times New Roman" w:hAnsi="Times New Roman"/>
                <w:color w:val="000000" w:themeColor="text1"/>
              </w:rPr>
            </w:pPr>
            <w:r w:rsidRPr="00773E26">
              <w:rPr>
                <w:rFonts w:ascii="Times New Roman" w:hAnsi="Times New Roman"/>
                <w:b/>
                <w:color w:val="000000"/>
                <w:sz w:val="21"/>
                <w:szCs w:val="21"/>
              </w:rPr>
              <w:t>Do wszystkich kosztów dodano spodziewany wzrost cen, zgodnie z tabelami makroekonomicznymi MF.</w:t>
            </w:r>
          </w:p>
          <w:p w14:paraId="110FFD37" w14:textId="4B3D672A" w:rsidR="00B96334" w:rsidRPr="00DC08B4" w:rsidRDefault="00B96334" w:rsidP="00DC08B4">
            <w:pPr>
              <w:spacing w:line="257" w:lineRule="auto"/>
              <w:jc w:val="both"/>
              <w:rPr>
                <w:rFonts w:ascii="Times New Roman" w:hAnsi="Times New Roman"/>
                <w:color w:val="000000"/>
              </w:rPr>
            </w:pPr>
          </w:p>
        </w:tc>
      </w:tr>
      <w:tr w:rsidR="00B96334" w:rsidRPr="00DC08B4" w14:paraId="1B5A5B08" w14:textId="77777777" w:rsidTr="1AD27EFE">
        <w:trPr>
          <w:gridAfter w:val="1"/>
          <w:wAfter w:w="135" w:type="dxa"/>
          <w:trHeight w:val="345"/>
        </w:trPr>
        <w:tc>
          <w:tcPr>
            <w:tcW w:w="10937" w:type="dxa"/>
            <w:gridSpan w:val="29"/>
            <w:shd w:val="clear" w:color="auto" w:fill="99CCFF"/>
          </w:tcPr>
          <w:p w14:paraId="1CF15A58" w14:textId="77777777" w:rsidR="00B96334" w:rsidRPr="00DC08B4" w:rsidRDefault="00B96334" w:rsidP="00B96334">
            <w:pPr>
              <w:numPr>
                <w:ilvl w:val="0"/>
                <w:numId w:val="4"/>
              </w:numPr>
              <w:spacing w:before="120" w:after="120" w:line="240" w:lineRule="auto"/>
              <w:jc w:val="both"/>
              <w:rPr>
                <w:rFonts w:ascii="Times New Roman" w:hAnsi="Times New Roman"/>
                <w:b/>
                <w:color w:val="000000"/>
                <w:spacing w:val="-2"/>
              </w:rPr>
            </w:pPr>
            <w:r w:rsidRPr="00DC08B4">
              <w:rPr>
                <w:rFonts w:ascii="Times New Roman" w:hAnsi="Times New Roman"/>
                <w:b/>
                <w:color w:val="000000"/>
                <w:spacing w:val="-2"/>
              </w:rPr>
              <w:lastRenderedPageBreak/>
              <w:t xml:space="preserve">Wpływ na </w:t>
            </w:r>
            <w:r w:rsidRPr="00DC08B4">
              <w:rPr>
                <w:rFonts w:ascii="Times New Roman" w:hAnsi="Times New Roman"/>
                <w:b/>
                <w:color w:val="000000"/>
              </w:rPr>
              <w:t xml:space="preserve">konkurencyjność gospodarki i przedsiębiorczość, w tym funkcjonowanie przedsiębiorców oraz na rodzinę, obywateli i gospodarstwa domowe </w:t>
            </w:r>
          </w:p>
        </w:tc>
      </w:tr>
      <w:tr w:rsidR="00B96334" w:rsidRPr="00DC08B4" w14:paraId="033EFA64" w14:textId="77777777" w:rsidTr="1AD27EFE">
        <w:trPr>
          <w:gridAfter w:val="1"/>
          <w:wAfter w:w="135" w:type="dxa"/>
          <w:trHeight w:val="142"/>
        </w:trPr>
        <w:tc>
          <w:tcPr>
            <w:tcW w:w="10937" w:type="dxa"/>
            <w:gridSpan w:val="29"/>
            <w:shd w:val="clear" w:color="auto" w:fill="FFFFFF" w:themeFill="background1"/>
          </w:tcPr>
          <w:p w14:paraId="3B5AE819" w14:textId="77777777" w:rsidR="00B96334" w:rsidRPr="00DC08B4" w:rsidRDefault="00B96334" w:rsidP="00B96334">
            <w:pPr>
              <w:spacing w:line="240" w:lineRule="auto"/>
              <w:jc w:val="center"/>
              <w:rPr>
                <w:rFonts w:ascii="Times New Roman" w:hAnsi="Times New Roman"/>
                <w:color w:val="000000"/>
                <w:spacing w:val="-2"/>
              </w:rPr>
            </w:pPr>
            <w:r w:rsidRPr="00DC08B4">
              <w:rPr>
                <w:rFonts w:ascii="Times New Roman" w:hAnsi="Times New Roman"/>
                <w:color w:val="000000"/>
                <w:spacing w:val="-2"/>
              </w:rPr>
              <w:t>Skutki</w:t>
            </w:r>
          </w:p>
        </w:tc>
      </w:tr>
      <w:tr w:rsidR="00B96334" w:rsidRPr="00DC08B4" w14:paraId="175CDB1B" w14:textId="77777777" w:rsidTr="1AD27EFE">
        <w:trPr>
          <w:gridAfter w:val="1"/>
          <w:wAfter w:w="135" w:type="dxa"/>
          <w:trHeight w:val="142"/>
        </w:trPr>
        <w:tc>
          <w:tcPr>
            <w:tcW w:w="3889" w:type="dxa"/>
            <w:gridSpan w:val="7"/>
            <w:shd w:val="clear" w:color="auto" w:fill="FFFFFF" w:themeFill="background1"/>
          </w:tcPr>
          <w:p w14:paraId="371E4673"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Czas w latach od wejścia w życie zmian</w:t>
            </w:r>
          </w:p>
        </w:tc>
        <w:tc>
          <w:tcPr>
            <w:tcW w:w="937" w:type="dxa"/>
            <w:gridSpan w:val="2"/>
            <w:shd w:val="clear" w:color="auto" w:fill="FFFFFF" w:themeFill="background1"/>
          </w:tcPr>
          <w:p w14:paraId="2322F001" w14:textId="77777777" w:rsidR="00B96334" w:rsidRPr="00DC08B4" w:rsidRDefault="00B96334" w:rsidP="00B96334">
            <w:pPr>
              <w:spacing w:line="240" w:lineRule="auto"/>
              <w:jc w:val="center"/>
              <w:rPr>
                <w:rFonts w:ascii="Times New Roman" w:hAnsi="Times New Roman"/>
                <w:color w:val="000000"/>
              </w:rPr>
            </w:pPr>
            <w:r w:rsidRPr="00DC08B4">
              <w:rPr>
                <w:rFonts w:ascii="Times New Roman" w:hAnsi="Times New Roman"/>
                <w:color w:val="000000"/>
              </w:rPr>
              <w:t>0</w:t>
            </w:r>
          </w:p>
        </w:tc>
        <w:tc>
          <w:tcPr>
            <w:tcW w:w="938" w:type="dxa"/>
            <w:gridSpan w:val="5"/>
            <w:shd w:val="clear" w:color="auto" w:fill="FFFFFF" w:themeFill="background1"/>
          </w:tcPr>
          <w:p w14:paraId="56B20A0C" w14:textId="77777777" w:rsidR="00B96334" w:rsidRPr="00DC08B4" w:rsidRDefault="00B96334" w:rsidP="00B96334">
            <w:pPr>
              <w:spacing w:line="240" w:lineRule="auto"/>
              <w:jc w:val="center"/>
              <w:rPr>
                <w:rFonts w:ascii="Times New Roman" w:hAnsi="Times New Roman"/>
                <w:color w:val="000000"/>
              </w:rPr>
            </w:pPr>
            <w:r w:rsidRPr="00DC08B4">
              <w:rPr>
                <w:rFonts w:ascii="Times New Roman" w:hAnsi="Times New Roman"/>
                <w:color w:val="000000"/>
              </w:rPr>
              <w:t>1</w:t>
            </w:r>
          </w:p>
        </w:tc>
        <w:tc>
          <w:tcPr>
            <w:tcW w:w="938" w:type="dxa"/>
            <w:gridSpan w:val="4"/>
            <w:shd w:val="clear" w:color="auto" w:fill="FFFFFF" w:themeFill="background1"/>
          </w:tcPr>
          <w:p w14:paraId="7144751B" w14:textId="77777777" w:rsidR="00B96334" w:rsidRPr="00DC08B4" w:rsidRDefault="00B96334" w:rsidP="00B96334">
            <w:pPr>
              <w:spacing w:line="240" w:lineRule="auto"/>
              <w:jc w:val="center"/>
              <w:rPr>
                <w:rFonts w:ascii="Times New Roman" w:hAnsi="Times New Roman"/>
                <w:color w:val="000000"/>
              </w:rPr>
            </w:pPr>
            <w:r w:rsidRPr="00DC08B4">
              <w:rPr>
                <w:rFonts w:ascii="Times New Roman" w:hAnsi="Times New Roman"/>
                <w:color w:val="000000"/>
              </w:rPr>
              <w:t>2</w:t>
            </w:r>
          </w:p>
        </w:tc>
        <w:tc>
          <w:tcPr>
            <w:tcW w:w="937" w:type="dxa"/>
            <w:gridSpan w:val="3"/>
            <w:shd w:val="clear" w:color="auto" w:fill="FFFFFF" w:themeFill="background1"/>
          </w:tcPr>
          <w:p w14:paraId="0B778152" w14:textId="77777777" w:rsidR="00B96334" w:rsidRPr="00DC08B4" w:rsidRDefault="00B96334" w:rsidP="00B96334">
            <w:pPr>
              <w:spacing w:line="240" w:lineRule="auto"/>
              <w:jc w:val="center"/>
              <w:rPr>
                <w:rFonts w:ascii="Times New Roman" w:hAnsi="Times New Roman"/>
                <w:color w:val="000000"/>
              </w:rPr>
            </w:pPr>
            <w:r w:rsidRPr="00DC08B4">
              <w:rPr>
                <w:rFonts w:ascii="Times New Roman" w:hAnsi="Times New Roman"/>
                <w:color w:val="000000"/>
              </w:rPr>
              <w:t>3</w:t>
            </w:r>
          </w:p>
        </w:tc>
        <w:tc>
          <w:tcPr>
            <w:tcW w:w="938" w:type="dxa"/>
            <w:gridSpan w:val="4"/>
            <w:shd w:val="clear" w:color="auto" w:fill="FFFFFF" w:themeFill="background1"/>
          </w:tcPr>
          <w:p w14:paraId="44240AAE" w14:textId="77777777" w:rsidR="00B96334" w:rsidRPr="00DC08B4" w:rsidRDefault="00B96334" w:rsidP="00B96334">
            <w:pPr>
              <w:spacing w:line="240" w:lineRule="auto"/>
              <w:jc w:val="center"/>
              <w:rPr>
                <w:rFonts w:ascii="Times New Roman" w:hAnsi="Times New Roman"/>
                <w:color w:val="000000"/>
              </w:rPr>
            </w:pPr>
            <w:r w:rsidRPr="00DC08B4">
              <w:rPr>
                <w:rFonts w:ascii="Times New Roman" w:hAnsi="Times New Roman"/>
                <w:color w:val="000000"/>
              </w:rPr>
              <w:t>5</w:t>
            </w:r>
          </w:p>
        </w:tc>
        <w:tc>
          <w:tcPr>
            <w:tcW w:w="938" w:type="dxa"/>
            <w:gridSpan w:val="3"/>
            <w:shd w:val="clear" w:color="auto" w:fill="FFFFFF" w:themeFill="background1"/>
          </w:tcPr>
          <w:p w14:paraId="446DE71A" w14:textId="77777777" w:rsidR="00B96334" w:rsidRPr="00DC08B4" w:rsidRDefault="00B96334" w:rsidP="00B96334">
            <w:pPr>
              <w:spacing w:line="240" w:lineRule="auto"/>
              <w:jc w:val="center"/>
              <w:rPr>
                <w:rFonts w:ascii="Times New Roman" w:hAnsi="Times New Roman"/>
                <w:color w:val="000000"/>
              </w:rPr>
            </w:pPr>
            <w:r w:rsidRPr="00DC08B4">
              <w:rPr>
                <w:rFonts w:ascii="Times New Roman" w:hAnsi="Times New Roman"/>
                <w:color w:val="000000"/>
              </w:rPr>
              <w:t>10</w:t>
            </w:r>
          </w:p>
        </w:tc>
        <w:tc>
          <w:tcPr>
            <w:tcW w:w="1422" w:type="dxa"/>
            <w:shd w:val="clear" w:color="auto" w:fill="FFFFFF" w:themeFill="background1"/>
          </w:tcPr>
          <w:p w14:paraId="09614205" w14:textId="77777777" w:rsidR="00B96334" w:rsidRPr="00DC08B4" w:rsidRDefault="00B96334" w:rsidP="00B96334">
            <w:pPr>
              <w:spacing w:line="240" w:lineRule="auto"/>
              <w:jc w:val="center"/>
              <w:rPr>
                <w:rFonts w:ascii="Times New Roman" w:hAnsi="Times New Roman"/>
                <w:i/>
                <w:color w:val="000000"/>
                <w:spacing w:val="-2"/>
              </w:rPr>
            </w:pPr>
            <w:r w:rsidRPr="00DC08B4">
              <w:rPr>
                <w:rFonts w:ascii="Times New Roman" w:hAnsi="Times New Roman"/>
                <w:i/>
                <w:color w:val="000000"/>
                <w:spacing w:val="-2"/>
              </w:rPr>
              <w:t>Łącznie</w:t>
            </w:r>
            <w:r w:rsidRPr="00DC08B4" w:rsidDel="0073273A">
              <w:rPr>
                <w:rFonts w:ascii="Times New Roman" w:hAnsi="Times New Roman"/>
                <w:i/>
                <w:color w:val="000000"/>
                <w:spacing w:val="-2"/>
              </w:rPr>
              <w:t xml:space="preserve"> </w:t>
            </w:r>
            <w:r w:rsidRPr="00DC08B4">
              <w:rPr>
                <w:rFonts w:ascii="Times New Roman" w:hAnsi="Times New Roman"/>
                <w:i/>
                <w:color w:val="000000"/>
                <w:spacing w:val="-2"/>
              </w:rPr>
              <w:t>(0-10)</w:t>
            </w:r>
          </w:p>
        </w:tc>
      </w:tr>
      <w:tr w:rsidR="00B96334" w:rsidRPr="00DC08B4" w14:paraId="4393434D" w14:textId="77777777" w:rsidTr="1AD27EFE">
        <w:trPr>
          <w:gridAfter w:val="1"/>
          <w:wAfter w:w="135" w:type="dxa"/>
          <w:trHeight w:val="142"/>
        </w:trPr>
        <w:tc>
          <w:tcPr>
            <w:tcW w:w="1596" w:type="dxa"/>
            <w:vMerge w:val="restart"/>
            <w:shd w:val="clear" w:color="auto" w:fill="FFFFFF" w:themeFill="background1"/>
          </w:tcPr>
          <w:p w14:paraId="1524FC71" w14:textId="77777777" w:rsidR="00B96334" w:rsidRPr="00DC08B4" w:rsidRDefault="00B96334" w:rsidP="00B96334">
            <w:pPr>
              <w:rPr>
                <w:rFonts w:ascii="Times New Roman" w:hAnsi="Times New Roman"/>
                <w:color w:val="000000"/>
              </w:rPr>
            </w:pPr>
            <w:r w:rsidRPr="00DC08B4">
              <w:rPr>
                <w:rFonts w:ascii="Times New Roman" w:hAnsi="Times New Roman"/>
                <w:color w:val="000000"/>
              </w:rPr>
              <w:t>W ujęciu pieniężnym</w:t>
            </w:r>
          </w:p>
          <w:p w14:paraId="213FC5E2" w14:textId="77777777" w:rsidR="00B96334" w:rsidRPr="00DC08B4" w:rsidRDefault="00B96334" w:rsidP="00B96334">
            <w:pPr>
              <w:rPr>
                <w:rFonts w:ascii="Times New Roman" w:hAnsi="Times New Roman"/>
                <w:spacing w:val="-2"/>
              </w:rPr>
            </w:pPr>
            <w:r w:rsidRPr="00DC08B4">
              <w:rPr>
                <w:rFonts w:ascii="Times New Roman" w:hAnsi="Times New Roman"/>
                <w:spacing w:val="-2"/>
              </w:rPr>
              <w:t xml:space="preserve">(w mln zł, </w:t>
            </w:r>
          </w:p>
          <w:p w14:paraId="1AAA8DF9"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spacing w:val="-2"/>
              </w:rPr>
              <w:t>ceny stałe z …… r.)</w:t>
            </w:r>
          </w:p>
        </w:tc>
        <w:tc>
          <w:tcPr>
            <w:tcW w:w="2293" w:type="dxa"/>
            <w:gridSpan w:val="6"/>
            <w:shd w:val="clear" w:color="auto" w:fill="FFFFFF" w:themeFill="background1"/>
          </w:tcPr>
          <w:p w14:paraId="53A5B91E"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duże przedsiębiorstwa</w:t>
            </w:r>
          </w:p>
        </w:tc>
        <w:tc>
          <w:tcPr>
            <w:tcW w:w="937" w:type="dxa"/>
            <w:gridSpan w:val="2"/>
            <w:shd w:val="clear" w:color="auto" w:fill="FFFFFF" w:themeFill="background1"/>
          </w:tcPr>
          <w:p w14:paraId="759A849D"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938" w:type="dxa"/>
            <w:gridSpan w:val="5"/>
            <w:shd w:val="clear" w:color="auto" w:fill="FFFFFF" w:themeFill="background1"/>
          </w:tcPr>
          <w:p w14:paraId="03C16B86"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938" w:type="dxa"/>
            <w:gridSpan w:val="4"/>
            <w:shd w:val="clear" w:color="auto" w:fill="FFFFFF" w:themeFill="background1"/>
          </w:tcPr>
          <w:p w14:paraId="1B3F2D65"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937" w:type="dxa"/>
            <w:gridSpan w:val="3"/>
            <w:shd w:val="clear" w:color="auto" w:fill="FFFFFF" w:themeFill="background1"/>
          </w:tcPr>
          <w:p w14:paraId="395D7924"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938" w:type="dxa"/>
            <w:gridSpan w:val="4"/>
            <w:shd w:val="clear" w:color="auto" w:fill="FFFFFF" w:themeFill="background1"/>
          </w:tcPr>
          <w:p w14:paraId="14991947"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938" w:type="dxa"/>
            <w:gridSpan w:val="3"/>
            <w:shd w:val="clear" w:color="auto" w:fill="FFFFFF" w:themeFill="background1"/>
          </w:tcPr>
          <w:p w14:paraId="675DECCF"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1422" w:type="dxa"/>
            <w:shd w:val="clear" w:color="auto" w:fill="FFFFFF" w:themeFill="background1"/>
          </w:tcPr>
          <w:p w14:paraId="2BB745EE" w14:textId="77777777" w:rsidR="00B96334" w:rsidRPr="00DC08B4" w:rsidRDefault="00B96334" w:rsidP="00B96334">
            <w:pPr>
              <w:spacing w:line="240" w:lineRule="auto"/>
              <w:rPr>
                <w:rFonts w:ascii="Times New Roman" w:hAnsi="Times New Roman"/>
                <w:color w:val="000000"/>
                <w:spacing w:val="-2"/>
              </w:rPr>
            </w:pPr>
            <w:r w:rsidRPr="00DC08B4">
              <w:rPr>
                <w:rFonts w:ascii="Times New Roman" w:hAnsi="Times New Roman"/>
                <w:color w:val="000000"/>
                <w:spacing w:val="-2"/>
              </w:rPr>
              <w:t>-</w:t>
            </w:r>
          </w:p>
        </w:tc>
      </w:tr>
      <w:tr w:rsidR="00B96334" w:rsidRPr="00DC08B4" w14:paraId="02FDC5AE" w14:textId="77777777" w:rsidTr="1AD27EFE">
        <w:trPr>
          <w:gridAfter w:val="1"/>
          <w:wAfter w:w="135" w:type="dxa"/>
          <w:trHeight w:val="142"/>
        </w:trPr>
        <w:tc>
          <w:tcPr>
            <w:tcW w:w="1596" w:type="dxa"/>
            <w:vMerge/>
          </w:tcPr>
          <w:p w14:paraId="6B699379" w14:textId="77777777" w:rsidR="00B96334" w:rsidRPr="00DC08B4" w:rsidRDefault="00B96334" w:rsidP="00B96334">
            <w:pPr>
              <w:spacing w:line="240" w:lineRule="auto"/>
              <w:rPr>
                <w:rFonts w:ascii="Times New Roman" w:hAnsi="Times New Roman"/>
                <w:color w:val="000000"/>
              </w:rPr>
            </w:pPr>
          </w:p>
        </w:tc>
        <w:tc>
          <w:tcPr>
            <w:tcW w:w="2293" w:type="dxa"/>
            <w:gridSpan w:val="6"/>
            <w:shd w:val="clear" w:color="auto" w:fill="FFFFFF" w:themeFill="background1"/>
          </w:tcPr>
          <w:p w14:paraId="257FE8E0"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sektor mikro-, małych i średnich przedsiębiorstw</w:t>
            </w:r>
          </w:p>
        </w:tc>
        <w:tc>
          <w:tcPr>
            <w:tcW w:w="937" w:type="dxa"/>
            <w:gridSpan w:val="2"/>
            <w:shd w:val="clear" w:color="auto" w:fill="FFFFFF" w:themeFill="background1"/>
          </w:tcPr>
          <w:p w14:paraId="64F56F38"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938" w:type="dxa"/>
            <w:gridSpan w:val="5"/>
            <w:shd w:val="clear" w:color="auto" w:fill="FFFFFF" w:themeFill="background1"/>
          </w:tcPr>
          <w:p w14:paraId="75B9BA76"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938" w:type="dxa"/>
            <w:gridSpan w:val="4"/>
            <w:shd w:val="clear" w:color="auto" w:fill="FFFFFF" w:themeFill="background1"/>
          </w:tcPr>
          <w:p w14:paraId="41BE638B"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937" w:type="dxa"/>
            <w:gridSpan w:val="3"/>
            <w:shd w:val="clear" w:color="auto" w:fill="FFFFFF" w:themeFill="background1"/>
          </w:tcPr>
          <w:p w14:paraId="54C6415D"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938" w:type="dxa"/>
            <w:gridSpan w:val="4"/>
            <w:shd w:val="clear" w:color="auto" w:fill="FFFFFF" w:themeFill="background1"/>
          </w:tcPr>
          <w:p w14:paraId="087B0F07"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938" w:type="dxa"/>
            <w:gridSpan w:val="3"/>
            <w:shd w:val="clear" w:color="auto" w:fill="FFFFFF" w:themeFill="background1"/>
          </w:tcPr>
          <w:p w14:paraId="536578CD"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1422" w:type="dxa"/>
            <w:shd w:val="clear" w:color="auto" w:fill="FFFFFF" w:themeFill="background1"/>
          </w:tcPr>
          <w:p w14:paraId="119F9F31" w14:textId="77777777" w:rsidR="00B96334" w:rsidRPr="00DC08B4" w:rsidRDefault="00B96334" w:rsidP="00B96334">
            <w:pPr>
              <w:spacing w:line="240" w:lineRule="auto"/>
              <w:rPr>
                <w:rFonts w:ascii="Times New Roman" w:hAnsi="Times New Roman"/>
                <w:color w:val="000000"/>
                <w:spacing w:val="-2"/>
              </w:rPr>
            </w:pPr>
            <w:r w:rsidRPr="00DC08B4">
              <w:rPr>
                <w:rFonts w:ascii="Times New Roman" w:hAnsi="Times New Roman"/>
                <w:color w:val="000000"/>
                <w:spacing w:val="-2"/>
              </w:rPr>
              <w:t>-</w:t>
            </w:r>
          </w:p>
        </w:tc>
      </w:tr>
      <w:tr w:rsidR="00B96334" w:rsidRPr="00DC08B4" w14:paraId="41818610" w14:textId="77777777" w:rsidTr="1AD27EFE">
        <w:trPr>
          <w:gridAfter w:val="1"/>
          <w:wAfter w:w="135" w:type="dxa"/>
          <w:trHeight w:val="724"/>
        </w:trPr>
        <w:tc>
          <w:tcPr>
            <w:tcW w:w="1596" w:type="dxa"/>
            <w:vMerge/>
          </w:tcPr>
          <w:p w14:paraId="3FE9F23F" w14:textId="77777777" w:rsidR="00B96334" w:rsidRPr="00DC08B4" w:rsidRDefault="00B96334" w:rsidP="00B96334">
            <w:pPr>
              <w:spacing w:line="240" w:lineRule="auto"/>
              <w:rPr>
                <w:rFonts w:ascii="Times New Roman" w:hAnsi="Times New Roman"/>
                <w:color w:val="000000"/>
              </w:rPr>
            </w:pPr>
          </w:p>
        </w:tc>
        <w:tc>
          <w:tcPr>
            <w:tcW w:w="2293" w:type="dxa"/>
            <w:gridSpan w:val="6"/>
            <w:shd w:val="clear" w:color="auto" w:fill="FFFFFF" w:themeFill="background1"/>
          </w:tcPr>
          <w:p w14:paraId="05FF9325"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rPr>
              <w:t>rodzina, obywatele oraz gospodarstwa domowe</w:t>
            </w:r>
          </w:p>
        </w:tc>
        <w:tc>
          <w:tcPr>
            <w:tcW w:w="937" w:type="dxa"/>
            <w:gridSpan w:val="2"/>
            <w:shd w:val="clear" w:color="auto" w:fill="FFFFFF" w:themeFill="background1"/>
          </w:tcPr>
          <w:p w14:paraId="7B3C421B"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938" w:type="dxa"/>
            <w:gridSpan w:val="5"/>
            <w:shd w:val="clear" w:color="auto" w:fill="FFFFFF" w:themeFill="background1"/>
          </w:tcPr>
          <w:p w14:paraId="5C8653A4"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938" w:type="dxa"/>
            <w:gridSpan w:val="4"/>
            <w:shd w:val="clear" w:color="auto" w:fill="FFFFFF" w:themeFill="background1"/>
          </w:tcPr>
          <w:p w14:paraId="6A5644B2"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937" w:type="dxa"/>
            <w:gridSpan w:val="3"/>
            <w:shd w:val="clear" w:color="auto" w:fill="FFFFFF" w:themeFill="background1"/>
          </w:tcPr>
          <w:p w14:paraId="549A8E27"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938" w:type="dxa"/>
            <w:gridSpan w:val="4"/>
            <w:shd w:val="clear" w:color="auto" w:fill="FFFFFF" w:themeFill="background1"/>
          </w:tcPr>
          <w:p w14:paraId="40C43C36"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938" w:type="dxa"/>
            <w:gridSpan w:val="3"/>
            <w:shd w:val="clear" w:color="auto" w:fill="FFFFFF" w:themeFill="background1"/>
          </w:tcPr>
          <w:p w14:paraId="1A24FE14"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1422" w:type="dxa"/>
            <w:shd w:val="clear" w:color="auto" w:fill="FFFFFF" w:themeFill="background1"/>
          </w:tcPr>
          <w:p w14:paraId="4D545AFB" w14:textId="77777777" w:rsidR="00B96334" w:rsidRPr="00DC08B4" w:rsidRDefault="00B96334" w:rsidP="00B96334">
            <w:pPr>
              <w:spacing w:line="240" w:lineRule="auto"/>
              <w:rPr>
                <w:rFonts w:ascii="Times New Roman" w:hAnsi="Times New Roman"/>
                <w:color w:val="000000"/>
                <w:spacing w:val="-2"/>
              </w:rPr>
            </w:pPr>
            <w:r w:rsidRPr="00DC08B4">
              <w:rPr>
                <w:rFonts w:ascii="Times New Roman" w:hAnsi="Times New Roman"/>
                <w:color w:val="000000"/>
                <w:spacing w:val="-2"/>
              </w:rPr>
              <w:t>-</w:t>
            </w:r>
          </w:p>
        </w:tc>
      </w:tr>
      <w:tr w:rsidR="00B96334" w:rsidRPr="00DC08B4" w14:paraId="6C85ACFE" w14:textId="77777777" w:rsidTr="1AD27EFE">
        <w:trPr>
          <w:gridAfter w:val="1"/>
          <w:wAfter w:w="135" w:type="dxa"/>
          <w:trHeight w:val="142"/>
        </w:trPr>
        <w:tc>
          <w:tcPr>
            <w:tcW w:w="1596" w:type="dxa"/>
            <w:vMerge w:val="restart"/>
            <w:shd w:val="clear" w:color="auto" w:fill="FFFFFF" w:themeFill="background1"/>
          </w:tcPr>
          <w:p w14:paraId="2F9CD48B"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 ujęciu niepieniężnym</w:t>
            </w:r>
          </w:p>
        </w:tc>
        <w:tc>
          <w:tcPr>
            <w:tcW w:w="2293" w:type="dxa"/>
            <w:gridSpan w:val="6"/>
            <w:shd w:val="clear" w:color="auto" w:fill="FFFFFF" w:themeFill="background1"/>
          </w:tcPr>
          <w:p w14:paraId="00A634B7"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duże przedsiębiorstwa</w:t>
            </w:r>
          </w:p>
        </w:tc>
        <w:tc>
          <w:tcPr>
            <w:tcW w:w="7048" w:type="dxa"/>
            <w:gridSpan w:val="22"/>
            <w:shd w:val="clear" w:color="auto" w:fill="FFFFFF" w:themeFill="background1"/>
          </w:tcPr>
          <w:p w14:paraId="03D7FEB3" w14:textId="77777777" w:rsidR="00912ECA" w:rsidRPr="00912ECA" w:rsidRDefault="00912ECA" w:rsidP="00912ECA">
            <w:pPr>
              <w:spacing w:line="240" w:lineRule="auto"/>
              <w:rPr>
                <w:rFonts w:ascii="Times New Roman" w:hAnsi="Times New Roman"/>
                <w:color w:val="000000"/>
                <w:spacing w:val="-2"/>
              </w:rPr>
            </w:pPr>
            <w:r w:rsidRPr="00912ECA">
              <w:rPr>
                <w:rFonts w:ascii="Times New Roman" w:hAnsi="Times New Roman"/>
                <w:color w:val="000000"/>
                <w:spacing w:val="-2"/>
              </w:rPr>
              <w:t xml:space="preserve">Przedsiębiorcy telekomunikacyjni będą zgłaszali incydenty do zespołów CSIRT poziomu krajowego oraz bezpośrednio do zespołu CSIRT </w:t>
            </w:r>
            <w:proofErr w:type="spellStart"/>
            <w:r w:rsidRPr="00912ECA">
              <w:rPr>
                <w:rFonts w:ascii="Times New Roman" w:hAnsi="Times New Roman"/>
                <w:color w:val="000000"/>
                <w:spacing w:val="-2"/>
              </w:rPr>
              <w:t>Telco</w:t>
            </w:r>
            <w:proofErr w:type="spellEnd"/>
            <w:r w:rsidRPr="00912ECA">
              <w:rPr>
                <w:rFonts w:ascii="Times New Roman" w:hAnsi="Times New Roman"/>
                <w:color w:val="000000"/>
                <w:spacing w:val="-2"/>
              </w:rPr>
              <w:t>, który zapewni wsparcie w reakcji i obsłudze incydentów telekomunikacyjnych. Ponadto zgłaszając incydenty do właściwego zespołu CSIRT poziomu krajowego zapewniona będzie koordynacja w obsłudze incydentów i pozwoli zespołom CSIRT na pełne oszacowanie ryzyka na poziomie krajowym oraz wpływu incydentów telekomunikacyjnych na pozostałe sektory kluczowe dla społeczno-ekonomicznego bezpieczeństwa państwa.</w:t>
            </w:r>
          </w:p>
          <w:p w14:paraId="1E010557" w14:textId="6CEDF1A1" w:rsidR="00B96334" w:rsidRPr="00DC08B4" w:rsidRDefault="00912ECA" w:rsidP="00912ECA">
            <w:pPr>
              <w:spacing w:line="240" w:lineRule="auto"/>
              <w:rPr>
                <w:rFonts w:ascii="Times New Roman" w:hAnsi="Times New Roman"/>
                <w:color w:val="000000"/>
                <w:spacing w:val="-2"/>
              </w:rPr>
            </w:pPr>
            <w:r w:rsidRPr="00912ECA">
              <w:rPr>
                <w:rFonts w:ascii="Times New Roman" w:hAnsi="Times New Roman"/>
                <w:color w:val="000000"/>
                <w:spacing w:val="-2"/>
              </w:rPr>
              <w:t xml:space="preserve">Dzięki włączeniu przedsiębiorców komunikacji elektronicznej do krajowego systemu </w:t>
            </w:r>
            <w:proofErr w:type="spellStart"/>
            <w:r w:rsidRPr="00912ECA">
              <w:rPr>
                <w:rFonts w:ascii="Times New Roman" w:hAnsi="Times New Roman"/>
                <w:color w:val="000000"/>
                <w:spacing w:val="-2"/>
              </w:rPr>
              <w:t>cyberbezpieczeństwa</w:t>
            </w:r>
            <w:proofErr w:type="spellEnd"/>
            <w:r w:rsidRPr="00912ECA">
              <w:rPr>
                <w:rFonts w:ascii="Times New Roman" w:hAnsi="Times New Roman"/>
                <w:color w:val="000000"/>
                <w:spacing w:val="-2"/>
              </w:rPr>
              <w:t xml:space="preserve"> będą mogli oni zawrzeć porozumienie z ministrem właściwym ds. informatyzacji dot. podłączenia do systemu informacyjnego o którym mowa w art. 46.</w:t>
            </w:r>
          </w:p>
        </w:tc>
      </w:tr>
      <w:tr w:rsidR="00B96334" w:rsidRPr="00DC08B4" w14:paraId="5AF4438B" w14:textId="77777777" w:rsidTr="1AD27EFE">
        <w:trPr>
          <w:gridAfter w:val="1"/>
          <w:wAfter w:w="135" w:type="dxa"/>
          <w:trHeight w:val="142"/>
        </w:trPr>
        <w:tc>
          <w:tcPr>
            <w:tcW w:w="1596" w:type="dxa"/>
            <w:vMerge/>
          </w:tcPr>
          <w:p w14:paraId="1F72F646" w14:textId="77777777" w:rsidR="00B96334" w:rsidRPr="00DC08B4" w:rsidRDefault="00B96334" w:rsidP="00B96334">
            <w:pPr>
              <w:spacing w:line="240" w:lineRule="auto"/>
              <w:rPr>
                <w:rFonts w:ascii="Times New Roman" w:hAnsi="Times New Roman"/>
                <w:color w:val="000000"/>
              </w:rPr>
            </w:pPr>
          </w:p>
        </w:tc>
        <w:tc>
          <w:tcPr>
            <w:tcW w:w="2293" w:type="dxa"/>
            <w:gridSpan w:val="6"/>
            <w:shd w:val="clear" w:color="auto" w:fill="FFFFFF" w:themeFill="background1"/>
          </w:tcPr>
          <w:p w14:paraId="556EAD74"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sektor mikro-, małych i średnich przedsiębiorstw</w:t>
            </w:r>
          </w:p>
        </w:tc>
        <w:tc>
          <w:tcPr>
            <w:tcW w:w="7048" w:type="dxa"/>
            <w:gridSpan w:val="22"/>
            <w:shd w:val="clear" w:color="auto" w:fill="FFFFFF" w:themeFill="background1"/>
          </w:tcPr>
          <w:p w14:paraId="73B0ABD4" w14:textId="77777777" w:rsidR="00912ECA" w:rsidRPr="00912ECA" w:rsidRDefault="00912ECA" w:rsidP="00912ECA">
            <w:pPr>
              <w:spacing w:line="240" w:lineRule="auto"/>
              <w:rPr>
                <w:rFonts w:ascii="Times New Roman" w:hAnsi="Times New Roman"/>
                <w:color w:val="000000"/>
                <w:spacing w:val="-2"/>
              </w:rPr>
            </w:pPr>
            <w:r w:rsidRPr="00912ECA">
              <w:rPr>
                <w:rFonts w:ascii="Times New Roman" w:hAnsi="Times New Roman"/>
                <w:color w:val="000000"/>
                <w:spacing w:val="-2"/>
              </w:rPr>
              <w:t xml:space="preserve">Przedsiębiorcy telekomunikacyjni będący mikro-, małymi i średnimi przedsiębiorcami będą zgłaszali incydenty do zespołów CSIRT poziomu krajowego oraz bezpośrednio do zespołu CSIRT </w:t>
            </w:r>
            <w:proofErr w:type="spellStart"/>
            <w:r w:rsidRPr="00912ECA">
              <w:rPr>
                <w:rFonts w:ascii="Times New Roman" w:hAnsi="Times New Roman"/>
                <w:color w:val="000000"/>
                <w:spacing w:val="-2"/>
              </w:rPr>
              <w:t>Telco</w:t>
            </w:r>
            <w:proofErr w:type="spellEnd"/>
            <w:r w:rsidRPr="00912ECA">
              <w:rPr>
                <w:rFonts w:ascii="Times New Roman" w:hAnsi="Times New Roman"/>
                <w:color w:val="000000"/>
                <w:spacing w:val="-2"/>
              </w:rPr>
              <w:t>, który zapewni wsparcie w reakcji i obsłudze incydentów telekomunikacyjnych. Ponadto zgłaszając incydenty do właściwego zespołu CSIRT poziomu krajowego zapewniona będzie koordynacja w obsłudze incydentów i pozwoli zespołom CSIRT na pełne oszacowanie ryzyka na poziomie krajowym oraz wpływu incydentów telekomunikacyjnych na pozostałe sektory kluczowe dla społeczno-ekonomicznego bezpieczeństwa państwa.</w:t>
            </w:r>
          </w:p>
          <w:p w14:paraId="6681920C" w14:textId="7F5B9184" w:rsidR="00B96334" w:rsidRPr="00DC08B4" w:rsidRDefault="00912ECA" w:rsidP="00912ECA">
            <w:pPr>
              <w:spacing w:line="240" w:lineRule="auto"/>
              <w:rPr>
                <w:rFonts w:ascii="Times New Roman" w:hAnsi="Times New Roman"/>
                <w:color w:val="000000"/>
                <w:spacing w:val="-2"/>
              </w:rPr>
            </w:pPr>
            <w:r w:rsidRPr="00912ECA">
              <w:rPr>
                <w:rFonts w:ascii="Times New Roman" w:hAnsi="Times New Roman"/>
                <w:color w:val="000000"/>
                <w:spacing w:val="-2"/>
              </w:rPr>
              <w:t xml:space="preserve">Dzięki włączeniu przedsiębiorców komunikacji elektronicznej do krajowego systemu </w:t>
            </w:r>
            <w:proofErr w:type="spellStart"/>
            <w:r w:rsidRPr="00912ECA">
              <w:rPr>
                <w:rFonts w:ascii="Times New Roman" w:hAnsi="Times New Roman"/>
                <w:color w:val="000000"/>
                <w:spacing w:val="-2"/>
              </w:rPr>
              <w:t>cyberbezpieczeństwa</w:t>
            </w:r>
            <w:proofErr w:type="spellEnd"/>
            <w:r w:rsidRPr="00912ECA">
              <w:rPr>
                <w:rFonts w:ascii="Times New Roman" w:hAnsi="Times New Roman"/>
                <w:color w:val="000000"/>
                <w:spacing w:val="-2"/>
              </w:rPr>
              <w:t xml:space="preserve"> będą mogli oni zawrzeć porozumienie z ministrem właściwym ds. informatyzacji dot. podłączenia do systemu informacyjnego o którym mowa w art. 46.</w:t>
            </w:r>
          </w:p>
        </w:tc>
      </w:tr>
      <w:tr w:rsidR="00B96334" w:rsidRPr="00DC08B4" w14:paraId="688A53BD" w14:textId="77777777" w:rsidTr="1AD27EFE">
        <w:trPr>
          <w:gridAfter w:val="1"/>
          <w:wAfter w:w="135" w:type="dxa"/>
          <w:trHeight w:val="884"/>
        </w:trPr>
        <w:tc>
          <w:tcPr>
            <w:tcW w:w="1596" w:type="dxa"/>
            <w:vMerge/>
          </w:tcPr>
          <w:p w14:paraId="08CE6F91" w14:textId="77777777" w:rsidR="00B96334" w:rsidRPr="00DC08B4" w:rsidRDefault="00B96334" w:rsidP="00B96334">
            <w:pPr>
              <w:spacing w:line="240" w:lineRule="auto"/>
              <w:rPr>
                <w:rFonts w:ascii="Times New Roman" w:hAnsi="Times New Roman"/>
                <w:color w:val="000000"/>
              </w:rPr>
            </w:pPr>
          </w:p>
        </w:tc>
        <w:tc>
          <w:tcPr>
            <w:tcW w:w="2293" w:type="dxa"/>
            <w:gridSpan w:val="6"/>
            <w:shd w:val="clear" w:color="auto" w:fill="FFFFFF" w:themeFill="background1"/>
          </w:tcPr>
          <w:p w14:paraId="15AD400A" w14:textId="77777777" w:rsidR="00B96334" w:rsidRPr="00DC08B4" w:rsidRDefault="00B96334" w:rsidP="00B96334">
            <w:pPr>
              <w:tabs>
                <w:tab w:val="right" w:pos="1936"/>
              </w:tabs>
              <w:spacing w:line="240" w:lineRule="auto"/>
              <w:rPr>
                <w:rFonts w:ascii="Times New Roman" w:hAnsi="Times New Roman"/>
                <w:color w:val="000000"/>
              </w:rPr>
            </w:pPr>
            <w:r w:rsidRPr="00DC08B4">
              <w:rPr>
                <w:rFonts w:ascii="Times New Roman" w:hAnsi="Times New Roman"/>
              </w:rPr>
              <w:t>rodzina, obywatele oraz gospodarstwa domowe</w:t>
            </w:r>
          </w:p>
        </w:tc>
        <w:tc>
          <w:tcPr>
            <w:tcW w:w="7048" w:type="dxa"/>
            <w:gridSpan w:val="22"/>
            <w:shd w:val="clear" w:color="auto" w:fill="FFFFFF" w:themeFill="background1"/>
          </w:tcPr>
          <w:p w14:paraId="72B715EA" w14:textId="76EA61AC" w:rsidR="00B96334" w:rsidRPr="00DC08B4" w:rsidRDefault="00912ECA" w:rsidP="00B96334">
            <w:pPr>
              <w:spacing w:line="240" w:lineRule="auto"/>
              <w:rPr>
                <w:rFonts w:ascii="Times New Roman" w:hAnsi="Times New Roman"/>
                <w:color w:val="000000"/>
                <w:spacing w:val="-2"/>
              </w:rPr>
            </w:pPr>
            <w:r>
              <w:t xml:space="preserve"> </w:t>
            </w:r>
            <w:r w:rsidRPr="00912ECA">
              <w:rPr>
                <w:rFonts w:ascii="Times New Roman" w:hAnsi="Times New Roman"/>
                <w:color w:val="000000"/>
                <w:spacing w:val="-2"/>
              </w:rPr>
              <w:t xml:space="preserve">Rodziny, obywatele, gospodarstwa domowe – regulacje ustawowe przyczynią się do zwiększenia zaufania do bezpieczeństwa usług komunikacji elektronicznej, z których korzystają wszyscy obywatele. Część kosztów wypełnienia obowiązków ustawowych, związanych przede wszystkim z </w:t>
            </w:r>
            <w:r w:rsidRPr="00912ECA">
              <w:rPr>
                <w:rFonts w:ascii="Times New Roman" w:hAnsi="Times New Roman"/>
                <w:color w:val="000000"/>
                <w:spacing w:val="-2"/>
              </w:rPr>
              <w:lastRenderedPageBreak/>
              <w:t>kwestiami podniesienia poziomu bezpieczeństwa sieci i usług może przełożyć się na wyższy koszt usługi dla odbiorcy końcowego.</w:t>
            </w:r>
          </w:p>
        </w:tc>
      </w:tr>
      <w:tr w:rsidR="00B96334" w:rsidRPr="00DC08B4" w14:paraId="2D2C7104" w14:textId="77777777" w:rsidTr="1AD27EFE">
        <w:trPr>
          <w:gridAfter w:val="1"/>
          <w:wAfter w:w="135" w:type="dxa"/>
          <w:trHeight w:val="493"/>
        </w:trPr>
        <w:tc>
          <w:tcPr>
            <w:tcW w:w="1596" w:type="dxa"/>
            <w:shd w:val="clear" w:color="auto" w:fill="FFFFFF" w:themeFill="background1"/>
          </w:tcPr>
          <w:p w14:paraId="546DA908"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lastRenderedPageBreak/>
              <w:t>Niemierzalne</w:t>
            </w:r>
          </w:p>
        </w:tc>
        <w:tc>
          <w:tcPr>
            <w:tcW w:w="2293" w:type="dxa"/>
            <w:gridSpan w:val="6"/>
            <w:shd w:val="clear" w:color="auto" w:fill="FFFFFF" w:themeFill="background1"/>
          </w:tcPr>
          <w:p w14:paraId="1FDAE589"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w:t>
            </w:r>
          </w:p>
        </w:tc>
        <w:tc>
          <w:tcPr>
            <w:tcW w:w="7048" w:type="dxa"/>
            <w:gridSpan w:val="22"/>
            <w:shd w:val="clear" w:color="auto" w:fill="FFFFFF" w:themeFill="background1"/>
          </w:tcPr>
          <w:p w14:paraId="72052434" w14:textId="77777777" w:rsidR="00B96334" w:rsidRPr="00DC08B4" w:rsidRDefault="00B96334" w:rsidP="00B96334">
            <w:pPr>
              <w:spacing w:line="240" w:lineRule="auto"/>
              <w:rPr>
                <w:rFonts w:ascii="Times New Roman" w:hAnsi="Times New Roman"/>
                <w:color w:val="000000"/>
                <w:spacing w:val="-2"/>
              </w:rPr>
            </w:pPr>
            <w:r w:rsidRPr="00DC08B4">
              <w:rPr>
                <w:rFonts w:ascii="Times New Roman" w:hAnsi="Times New Roman"/>
                <w:color w:val="000000"/>
                <w:spacing w:val="-2"/>
              </w:rPr>
              <w:t>-</w:t>
            </w:r>
          </w:p>
        </w:tc>
      </w:tr>
      <w:tr w:rsidR="00B96334" w:rsidRPr="00DC08B4" w14:paraId="0B6276E4" w14:textId="77777777" w:rsidTr="1AD27EFE">
        <w:trPr>
          <w:gridAfter w:val="1"/>
          <w:wAfter w:w="135" w:type="dxa"/>
          <w:trHeight w:val="1643"/>
        </w:trPr>
        <w:tc>
          <w:tcPr>
            <w:tcW w:w="2243" w:type="dxa"/>
            <w:gridSpan w:val="2"/>
            <w:shd w:val="clear" w:color="auto" w:fill="FFFFFF" w:themeFill="background1"/>
          </w:tcPr>
          <w:p w14:paraId="6D390C57"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 xml:space="preserve">Dodatkowe informacje, w tym wskazanie źródeł danych i przyjętych do obliczeń założeń </w:t>
            </w:r>
          </w:p>
        </w:tc>
        <w:tc>
          <w:tcPr>
            <w:tcW w:w="8694" w:type="dxa"/>
            <w:gridSpan w:val="27"/>
            <w:shd w:val="clear" w:color="auto" w:fill="FFFFFF" w:themeFill="background1"/>
            <w:vAlign w:val="center"/>
          </w:tcPr>
          <w:p w14:paraId="23133D94" w14:textId="2350442D" w:rsidR="00B96334" w:rsidRPr="00DC08B4" w:rsidRDefault="6E0585B4" w:rsidP="00B96334">
            <w:pPr>
              <w:spacing w:line="240" w:lineRule="auto"/>
              <w:jc w:val="both"/>
              <w:rPr>
                <w:rFonts w:ascii="Times New Roman" w:hAnsi="Times New Roman"/>
                <w:color w:val="000000"/>
              </w:rPr>
            </w:pPr>
            <w:r w:rsidRPr="00DC08B4">
              <w:rPr>
                <w:rFonts w:ascii="Times New Roman" w:hAnsi="Times New Roman"/>
                <w:color w:val="000000" w:themeColor="text1"/>
              </w:rPr>
              <w:t xml:space="preserve">Obniżenie kosztów inwestycyjnych w zakresie nowelizacji </w:t>
            </w:r>
            <w:r w:rsidR="00D33545">
              <w:rPr>
                <w:rFonts w:ascii="Times New Roman" w:hAnsi="Times New Roman"/>
                <w:color w:val="000000" w:themeColor="text1"/>
              </w:rPr>
              <w:t>ustawy szerokopasmowej</w:t>
            </w:r>
            <w:r w:rsidRPr="00DC08B4">
              <w:rPr>
                <w:rFonts w:ascii="Times New Roman" w:hAnsi="Times New Roman"/>
                <w:color w:val="000000" w:themeColor="text1"/>
              </w:rPr>
              <w:t>:</w:t>
            </w:r>
          </w:p>
          <w:p w14:paraId="61CDCEAD" w14:textId="77777777" w:rsidR="00B96334" w:rsidRPr="00DC08B4" w:rsidRDefault="00B96334" w:rsidP="00B96334">
            <w:pPr>
              <w:spacing w:line="240" w:lineRule="auto"/>
              <w:jc w:val="both"/>
              <w:rPr>
                <w:rFonts w:ascii="Times New Roman" w:hAnsi="Times New Roman"/>
                <w:color w:val="000000"/>
              </w:rPr>
            </w:pPr>
          </w:p>
          <w:p w14:paraId="0A218A21" w14:textId="507731F8" w:rsidR="00B96334" w:rsidRPr="00DC08B4" w:rsidRDefault="6E0585B4" w:rsidP="008B0592">
            <w:pPr>
              <w:spacing w:line="240" w:lineRule="auto"/>
              <w:jc w:val="both"/>
              <w:rPr>
                <w:rFonts w:ascii="Times New Roman" w:hAnsi="Times New Roman"/>
                <w:color w:val="000000"/>
              </w:rPr>
            </w:pPr>
            <w:r w:rsidRPr="00DC08B4">
              <w:rPr>
                <w:rFonts w:ascii="Times New Roman" w:hAnsi="Times New Roman"/>
                <w:color w:val="000000" w:themeColor="text1"/>
              </w:rPr>
              <w:t>Zmiana zasad dostępu do obszarów kolejowych</w:t>
            </w:r>
            <w:r w:rsidR="23296B13" w:rsidRPr="00DC08B4">
              <w:rPr>
                <w:rFonts w:ascii="Times New Roman" w:hAnsi="Times New Roman"/>
                <w:color w:val="000000" w:themeColor="text1"/>
              </w:rPr>
              <w:t xml:space="preserve"> oraz dróg publicznych</w:t>
            </w:r>
            <w:r w:rsidRPr="00DC08B4">
              <w:rPr>
                <w:rFonts w:ascii="Times New Roman" w:hAnsi="Times New Roman"/>
                <w:color w:val="000000" w:themeColor="text1"/>
              </w:rPr>
              <w:t xml:space="preserve"> zmniejszy koszty budowy sieci telekomunikacyjnych na tych obszarach. Nowe przepisy wskazują, że umieszczanie na tych nieruchomościach punktów dostępu bezprzewodowego o bliskim zasięgu będzie nieodpłatne</w:t>
            </w:r>
            <w:r w:rsidR="737BCE67" w:rsidRPr="00DC08B4">
              <w:rPr>
                <w:rFonts w:ascii="Times New Roman" w:hAnsi="Times New Roman"/>
                <w:color w:val="000000" w:themeColor="text1"/>
              </w:rPr>
              <w:t>, co też wynika wprost z art. 57 EKŁE</w:t>
            </w:r>
            <w:r w:rsidRPr="00DC08B4">
              <w:rPr>
                <w:rFonts w:ascii="Times New Roman" w:hAnsi="Times New Roman"/>
                <w:color w:val="000000" w:themeColor="text1"/>
              </w:rPr>
              <w:t>. Rządowe zobowiązania w zakresie wdrażania systemów nowoczesnej telekomunikacji bezprzewodowej zakładają pokrycie niezawodną łącznością elektroniczną wszystkich głównych szlaków transportowych.</w:t>
            </w:r>
          </w:p>
          <w:p w14:paraId="6BB9E253" w14:textId="77777777" w:rsidR="00B96334" w:rsidRPr="00DC08B4" w:rsidRDefault="00B96334" w:rsidP="00B96334">
            <w:pPr>
              <w:spacing w:line="240" w:lineRule="auto"/>
              <w:jc w:val="both"/>
              <w:rPr>
                <w:rFonts w:ascii="Times New Roman" w:hAnsi="Times New Roman"/>
                <w:color w:val="000000"/>
              </w:rPr>
            </w:pPr>
          </w:p>
        </w:tc>
      </w:tr>
      <w:tr w:rsidR="00B96334" w:rsidRPr="00DC08B4" w14:paraId="65917713" w14:textId="77777777" w:rsidTr="1AD27EFE">
        <w:trPr>
          <w:gridAfter w:val="1"/>
          <w:wAfter w:w="135" w:type="dxa"/>
          <w:trHeight w:val="342"/>
        </w:trPr>
        <w:tc>
          <w:tcPr>
            <w:tcW w:w="10937" w:type="dxa"/>
            <w:gridSpan w:val="29"/>
            <w:shd w:val="clear" w:color="auto" w:fill="99CCFF"/>
            <w:vAlign w:val="center"/>
          </w:tcPr>
          <w:p w14:paraId="207021E4" w14:textId="77777777" w:rsidR="00B96334" w:rsidRPr="00DC08B4" w:rsidRDefault="00B96334" w:rsidP="00B96334">
            <w:pPr>
              <w:numPr>
                <w:ilvl w:val="0"/>
                <w:numId w:val="4"/>
              </w:numPr>
              <w:spacing w:before="60" w:after="60" w:line="240" w:lineRule="auto"/>
              <w:ind w:left="318" w:hanging="284"/>
              <w:jc w:val="both"/>
              <w:rPr>
                <w:rFonts w:ascii="Times New Roman" w:hAnsi="Times New Roman"/>
                <w:b/>
                <w:color w:val="000000"/>
              </w:rPr>
            </w:pPr>
            <w:r w:rsidRPr="00DC08B4">
              <w:rPr>
                <w:rFonts w:ascii="Times New Roman" w:hAnsi="Times New Roman"/>
                <w:b/>
                <w:color w:val="000000"/>
              </w:rPr>
              <w:t xml:space="preserve"> Zmiana obciążeń regulacyjnych (w tym obowiązków informacyjnych) wynikających z projektu</w:t>
            </w:r>
          </w:p>
        </w:tc>
      </w:tr>
      <w:tr w:rsidR="00B96334" w:rsidRPr="00DC08B4" w14:paraId="555F2B98" w14:textId="77777777" w:rsidTr="1AD27EFE">
        <w:trPr>
          <w:gridAfter w:val="1"/>
          <w:wAfter w:w="135" w:type="dxa"/>
          <w:trHeight w:val="151"/>
        </w:trPr>
        <w:tc>
          <w:tcPr>
            <w:tcW w:w="10937" w:type="dxa"/>
            <w:gridSpan w:val="29"/>
            <w:shd w:val="clear" w:color="auto" w:fill="FFFFFF" w:themeFill="background1"/>
          </w:tcPr>
          <w:p w14:paraId="3DE7913D"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fldChar w:fldCharType="begin">
                <w:ffData>
                  <w:name w:val="Wybór1"/>
                  <w:enabled/>
                  <w:calcOnExit w:val="0"/>
                  <w:checkBox>
                    <w:sizeAuto/>
                    <w:default w:val="0"/>
                  </w:checkBox>
                </w:ffData>
              </w:fldChar>
            </w:r>
            <w:r w:rsidRPr="00DC08B4">
              <w:rPr>
                <w:rFonts w:ascii="Times New Roman" w:hAnsi="Times New Roman"/>
                <w:color w:val="000000"/>
              </w:rPr>
              <w:instrText xml:space="preserve"> FORMCHECKBOX </w:instrText>
            </w:r>
            <w:r w:rsidR="00773E26">
              <w:rPr>
                <w:rFonts w:ascii="Times New Roman" w:hAnsi="Times New Roman"/>
                <w:color w:val="000000"/>
              </w:rPr>
            </w:r>
            <w:r w:rsidR="00773E26">
              <w:rPr>
                <w:rFonts w:ascii="Times New Roman" w:hAnsi="Times New Roman"/>
                <w:color w:val="000000"/>
              </w:rPr>
              <w:fldChar w:fldCharType="separate"/>
            </w:r>
            <w:r w:rsidRPr="00DC08B4">
              <w:rPr>
                <w:rFonts w:ascii="Times New Roman" w:hAnsi="Times New Roman"/>
                <w:color w:val="000000"/>
              </w:rPr>
              <w:fldChar w:fldCharType="end"/>
            </w:r>
            <w:r w:rsidRPr="00DC08B4">
              <w:rPr>
                <w:rFonts w:ascii="Times New Roman" w:hAnsi="Times New Roman"/>
                <w:color w:val="000000"/>
              </w:rPr>
              <w:t xml:space="preserve"> </w:t>
            </w:r>
            <w:r w:rsidRPr="00DC08B4">
              <w:rPr>
                <w:rFonts w:ascii="Times New Roman" w:hAnsi="Times New Roman"/>
                <w:color w:val="000000"/>
                <w:spacing w:val="-2"/>
              </w:rPr>
              <w:t>nie dotyczy</w:t>
            </w:r>
          </w:p>
        </w:tc>
      </w:tr>
      <w:tr w:rsidR="00B96334" w:rsidRPr="00DC08B4" w14:paraId="462C18F5" w14:textId="77777777" w:rsidTr="1AD27EFE">
        <w:trPr>
          <w:gridAfter w:val="1"/>
          <w:wAfter w:w="135" w:type="dxa"/>
          <w:trHeight w:val="946"/>
        </w:trPr>
        <w:tc>
          <w:tcPr>
            <w:tcW w:w="5111" w:type="dxa"/>
            <w:gridSpan w:val="12"/>
            <w:shd w:val="clear" w:color="auto" w:fill="FFFFFF" w:themeFill="background1"/>
          </w:tcPr>
          <w:p w14:paraId="43D6C7C2" w14:textId="77777777" w:rsidR="00B96334" w:rsidRPr="00DC08B4" w:rsidRDefault="00B96334" w:rsidP="00B96334">
            <w:pPr>
              <w:rPr>
                <w:rFonts w:ascii="Times New Roman" w:hAnsi="Times New Roman"/>
                <w:color w:val="000000"/>
                <w:spacing w:val="-2"/>
              </w:rPr>
            </w:pPr>
            <w:r w:rsidRPr="00DC08B4">
              <w:rPr>
                <w:rFonts w:ascii="Times New Roman" w:hAnsi="Times New Roman"/>
                <w:color w:val="000000"/>
                <w:spacing w:val="-2"/>
              </w:rPr>
              <w:t xml:space="preserve">Wprowadzane są obciążenia poza bezwzględnie wymaganymi przez UE </w:t>
            </w:r>
            <w:r w:rsidRPr="00DC08B4">
              <w:rPr>
                <w:rFonts w:ascii="Times New Roman" w:hAnsi="Times New Roman"/>
                <w:color w:val="000000"/>
              </w:rPr>
              <w:t>(szczegóły w odwróconej tabeli zgodności).</w:t>
            </w:r>
          </w:p>
        </w:tc>
        <w:tc>
          <w:tcPr>
            <w:tcW w:w="5826" w:type="dxa"/>
            <w:gridSpan w:val="17"/>
            <w:shd w:val="clear" w:color="auto" w:fill="FFFFFF" w:themeFill="background1"/>
          </w:tcPr>
          <w:p w14:paraId="322909B0" w14:textId="73E53D47" w:rsidR="00B96334" w:rsidRPr="00DC08B4" w:rsidRDefault="00170A71" w:rsidP="00B96334">
            <w:pPr>
              <w:spacing w:line="240" w:lineRule="auto"/>
              <w:rPr>
                <w:rFonts w:ascii="Times New Roman" w:hAnsi="Times New Roman"/>
                <w:color w:val="000000"/>
              </w:rPr>
            </w:pPr>
            <w:r w:rsidRPr="00DC08B4">
              <w:rPr>
                <w:rFonts w:ascii="Times New Roman" w:hAnsi="Times New Roman"/>
                <w:color w:val="000000"/>
              </w:rPr>
              <w:fldChar w:fldCharType="begin">
                <w:ffData>
                  <w:name w:val=""/>
                  <w:enabled/>
                  <w:calcOnExit w:val="0"/>
                  <w:checkBox>
                    <w:sizeAuto/>
                    <w:default w:val="0"/>
                  </w:checkBox>
                </w:ffData>
              </w:fldChar>
            </w:r>
            <w:r w:rsidRPr="00DC08B4">
              <w:rPr>
                <w:rFonts w:ascii="Times New Roman" w:hAnsi="Times New Roman"/>
                <w:color w:val="000000"/>
              </w:rPr>
              <w:instrText xml:space="preserve"> FORMCHECKBOX </w:instrText>
            </w:r>
            <w:r w:rsidR="00773E26">
              <w:rPr>
                <w:rFonts w:ascii="Times New Roman" w:hAnsi="Times New Roman"/>
                <w:color w:val="000000"/>
              </w:rPr>
            </w:r>
            <w:r w:rsidR="00773E26">
              <w:rPr>
                <w:rFonts w:ascii="Times New Roman" w:hAnsi="Times New Roman"/>
                <w:color w:val="000000"/>
              </w:rPr>
              <w:fldChar w:fldCharType="separate"/>
            </w:r>
            <w:r w:rsidRPr="00DC08B4">
              <w:rPr>
                <w:rFonts w:ascii="Times New Roman" w:hAnsi="Times New Roman"/>
                <w:color w:val="000000"/>
              </w:rPr>
              <w:fldChar w:fldCharType="end"/>
            </w:r>
            <w:r w:rsidR="00B96334" w:rsidRPr="00DC08B4">
              <w:rPr>
                <w:rFonts w:ascii="Times New Roman" w:hAnsi="Times New Roman"/>
                <w:color w:val="000000"/>
              </w:rPr>
              <w:t xml:space="preserve"> tak</w:t>
            </w:r>
          </w:p>
          <w:p w14:paraId="7A751FCD"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fldChar w:fldCharType="begin">
                <w:ffData>
                  <w:name w:val=""/>
                  <w:enabled/>
                  <w:calcOnExit w:val="0"/>
                  <w:checkBox>
                    <w:sizeAuto/>
                    <w:default w:val="1"/>
                  </w:checkBox>
                </w:ffData>
              </w:fldChar>
            </w:r>
            <w:r w:rsidRPr="00DC08B4">
              <w:rPr>
                <w:rFonts w:ascii="Times New Roman" w:hAnsi="Times New Roman"/>
                <w:color w:val="000000"/>
              </w:rPr>
              <w:instrText xml:space="preserve"> FORMCHECKBOX </w:instrText>
            </w:r>
            <w:r w:rsidR="00773E26">
              <w:rPr>
                <w:rFonts w:ascii="Times New Roman" w:hAnsi="Times New Roman"/>
                <w:color w:val="000000"/>
              </w:rPr>
            </w:r>
            <w:r w:rsidR="00773E26">
              <w:rPr>
                <w:rFonts w:ascii="Times New Roman" w:hAnsi="Times New Roman"/>
                <w:color w:val="000000"/>
              </w:rPr>
              <w:fldChar w:fldCharType="separate"/>
            </w:r>
            <w:r w:rsidRPr="00DC08B4">
              <w:rPr>
                <w:rFonts w:ascii="Times New Roman" w:hAnsi="Times New Roman"/>
                <w:color w:val="000000"/>
              </w:rPr>
              <w:fldChar w:fldCharType="end"/>
            </w:r>
            <w:r w:rsidRPr="00DC08B4">
              <w:rPr>
                <w:rFonts w:ascii="Times New Roman" w:hAnsi="Times New Roman"/>
                <w:color w:val="000000"/>
              </w:rPr>
              <w:t xml:space="preserve"> nie</w:t>
            </w:r>
          </w:p>
          <w:p w14:paraId="2FB33073" w14:textId="77777777" w:rsidR="00B96334" w:rsidRPr="00DC08B4" w:rsidRDefault="00B96334" w:rsidP="00B96334">
            <w:pPr>
              <w:rPr>
                <w:rFonts w:ascii="Times New Roman" w:hAnsi="Times New Roman"/>
                <w:color w:val="000000"/>
              </w:rPr>
            </w:pPr>
            <w:r w:rsidRPr="00DC08B4">
              <w:rPr>
                <w:rFonts w:ascii="Times New Roman" w:hAnsi="Times New Roman"/>
                <w:color w:val="000000"/>
              </w:rPr>
              <w:fldChar w:fldCharType="begin">
                <w:ffData>
                  <w:name w:val="Wybór1"/>
                  <w:enabled/>
                  <w:calcOnExit w:val="0"/>
                  <w:checkBox>
                    <w:sizeAuto/>
                    <w:default w:val="0"/>
                  </w:checkBox>
                </w:ffData>
              </w:fldChar>
            </w:r>
            <w:r w:rsidRPr="00DC08B4">
              <w:rPr>
                <w:rFonts w:ascii="Times New Roman" w:hAnsi="Times New Roman"/>
                <w:color w:val="000000"/>
              </w:rPr>
              <w:instrText xml:space="preserve"> FORMCHECKBOX </w:instrText>
            </w:r>
            <w:r w:rsidR="00773E26">
              <w:rPr>
                <w:rFonts w:ascii="Times New Roman" w:hAnsi="Times New Roman"/>
                <w:color w:val="000000"/>
              </w:rPr>
            </w:r>
            <w:r w:rsidR="00773E26">
              <w:rPr>
                <w:rFonts w:ascii="Times New Roman" w:hAnsi="Times New Roman"/>
                <w:color w:val="000000"/>
              </w:rPr>
              <w:fldChar w:fldCharType="separate"/>
            </w:r>
            <w:r w:rsidRPr="00DC08B4">
              <w:rPr>
                <w:rFonts w:ascii="Times New Roman" w:hAnsi="Times New Roman"/>
                <w:color w:val="000000"/>
              </w:rPr>
              <w:fldChar w:fldCharType="end"/>
            </w:r>
            <w:r w:rsidRPr="00DC08B4">
              <w:rPr>
                <w:rFonts w:ascii="Times New Roman" w:hAnsi="Times New Roman"/>
                <w:color w:val="000000"/>
              </w:rPr>
              <w:t xml:space="preserve"> nie dotyczy</w:t>
            </w:r>
          </w:p>
        </w:tc>
      </w:tr>
      <w:tr w:rsidR="00B96334" w:rsidRPr="00DC08B4" w14:paraId="53DF3394" w14:textId="77777777" w:rsidTr="1AD27EFE">
        <w:trPr>
          <w:gridAfter w:val="1"/>
          <w:wAfter w:w="135" w:type="dxa"/>
          <w:trHeight w:val="1245"/>
        </w:trPr>
        <w:tc>
          <w:tcPr>
            <w:tcW w:w="5111" w:type="dxa"/>
            <w:gridSpan w:val="12"/>
            <w:shd w:val="clear" w:color="auto" w:fill="FFFFFF" w:themeFill="background1"/>
          </w:tcPr>
          <w:p w14:paraId="5E876ABE" w14:textId="77777777" w:rsidR="00B96334" w:rsidRPr="00DC08B4" w:rsidRDefault="00B96334" w:rsidP="00B96334">
            <w:pPr>
              <w:spacing w:line="240" w:lineRule="auto"/>
              <w:rPr>
                <w:rFonts w:ascii="Times New Roman" w:hAnsi="Times New Roman"/>
                <w:color w:val="000000"/>
                <w:spacing w:val="-2"/>
              </w:rPr>
            </w:pPr>
            <w:r w:rsidRPr="00DC08B4">
              <w:rPr>
                <w:rFonts w:ascii="Times New Roman" w:hAnsi="Times New Roman"/>
                <w:color w:val="000000"/>
              </w:rPr>
              <w:fldChar w:fldCharType="begin">
                <w:ffData>
                  <w:name w:val=""/>
                  <w:enabled/>
                  <w:calcOnExit w:val="0"/>
                  <w:checkBox>
                    <w:sizeAuto/>
                    <w:default w:val="1"/>
                  </w:checkBox>
                </w:ffData>
              </w:fldChar>
            </w:r>
            <w:r w:rsidRPr="00DC08B4">
              <w:rPr>
                <w:rFonts w:ascii="Times New Roman" w:hAnsi="Times New Roman"/>
                <w:color w:val="000000"/>
              </w:rPr>
              <w:instrText xml:space="preserve"> FORMCHECKBOX </w:instrText>
            </w:r>
            <w:r w:rsidR="00773E26">
              <w:rPr>
                <w:rFonts w:ascii="Times New Roman" w:hAnsi="Times New Roman"/>
                <w:color w:val="000000"/>
              </w:rPr>
            </w:r>
            <w:r w:rsidR="00773E26">
              <w:rPr>
                <w:rFonts w:ascii="Times New Roman" w:hAnsi="Times New Roman"/>
                <w:color w:val="000000"/>
              </w:rPr>
              <w:fldChar w:fldCharType="separate"/>
            </w:r>
            <w:r w:rsidRPr="00DC08B4">
              <w:rPr>
                <w:rFonts w:ascii="Times New Roman" w:hAnsi="Times New Roman"/>
                <w:color w:val="000000"/>
              </w:rPr>
              <w:fldChar w:fldCharType="end"/>
            </w:r>
            <w:r w:rsidRPr="00DC08B4">
              <w:rPr>
                <w:rFonts w:ascii="Times New Roman" w:hAnsi="Times New Roman"/>
                <w:color w:val="000000"/>
              </w:rPr>
              <w:t xml:space="preserve"> </w:t>
            </w:r>
            <w:r w:rsidRPr="00DC08B4">
              <w:rPr>
                <w:rFonts w:ascii="Times New Roman" w:hAnsi="Times New Roman"/>
                <w:color w:val="000000"/>
                <w:spacing w:val="-2"/>
              </w:rPr>
              <w:t xml:space="preserve">zmniejszenie liczby dokumentów </w:t>
            </w:r>
          </w:p>
          <w:p w14:paraId="1CDEB55D" w14:textId="77777777" w:rsidR="00B96334" w:rsidRPr="00DC08B4" w:rsidRDefault="00B96334" w:rsidP="00B96334">
            <w:pPr>
              <w:spacing w:line="240" w:lineRule="auto"/>
              <w:rPr>
                <w:rFonts w:ascii="Times New Roman" w:hAnsi="Times New Roman"/>
                <w:color w:val="000000"/>
                <w:spacing w:val="-2"/>
              </w:rPr>
            </w:pPr>
            <w:r w:rsidRPr="00DC08B4">
              <w:rPr>
                <w:rFonts w:ascii="Times New Roman" w:hAnsi="Times New Roman"/>
                <w:color w:val="000000"/>
              </w:rPr>
              <w:fldChar w:fldCharType="begin">
                <w:ffData>
                  <w:name w:val=""/>
                  <w:enabled/>
                  <w:calcOnExit w:val="0"/>
                  <w:checkBox>
                    <w:sizeAuto/>
                    <w:default w:val="1"/>
                  </w:checkBox>
                </w:ffData>
              </w:fldChar>
            </w:r>
            <w:r w:rsidRPr="00DC08B4">
              <w:rPr>
                <w:rFonts w:ascii="Times New Roman" w:hAnsi="Times New Roman"/>
                <w:color w:val="000000"/>
              </w:rPr>
              <w:instrText xml:space="preserve"> FORMCHECKBOX </w:instrText>
            </w:r>
            <w:r w:rsidR="00773E26">
              <w:rPr>
                <w:rFonts w:ascii="Times New Roman" w:hAnsi="Times New Roman"/>
                <w:color w:val="000000"/>
              </w:rPr>
            </w:r>
            <w:r w:rsidR="00773E26">
              <w:rPr>
                <w:rFonts w:ascii="Times New Roman" w:hAnsi="Times New Roman"/>
                <w:color w:val="000000"/>
              </w:rPr>
              <w:fldChar w:fldCharType="separate"/>
            </w:r>
            <w:r w:rsidRPr="00DC08B4">
              <w:rPr>
                <w:rFonts w:ascii="Times New Roman" w:hAnsi="Times New Roman"/>
                <w:color w:val="000000"/>
              </w:rPr>
              <w:fldChar w:fldCharType="end"/>
            </w:r>
            <w:r w:rsidRPr="00DC08B4">
              <w:rPr>
                <w:rFonts w:ascii="Times New Roman" w:hAnsi="Times New Roman"/>
                <w:color w:val="000000"/>
              </w:rPr>
              <w:t xml:space="preserve"> </w:t>
            </w:r>
            <w:r w:rsidRPr="00DC08B4">
              <w:rPr>
                <w:rFonts w:ascii="Times New Roman" w:hAnsi="Times New Roman"/>
                <w:color w:val="000000"/>
                <w:spacing w:val="-2"/>
              </w:rPr>
              <w:t>zmniejszenie liczby procedur</w:t>
            </w:r>
          </w:p>
          <w:p w14:paraId="5ADC9524" w14:textId="77777777" w:rsidR="00B96334" w:rsidRPr="00DC08B4" w:rsidRDefault="00B96334" w:rsidP="00B96334">
            <w:pPr>
              <w:spacing w:line="240" w:lineRule="auto"/>
              <w:rPr>
                <w:rFonts w:ascii="Times New Roman" w:hAnsi="Times New Roman"/>
                <w:color w:val="000000"/>
                <w:spacing w:val="-2"/>
              </w:rPr>
            </w:pPr>
            <w:r w:rsidRPr="00DC08B4">
              <w:rPr>
                <w:rFonts w:ascii="Times New Roman" w:hAnsi="Times New Roman"/>
                <w:color w:val="000000"/>
              </w:rPr>
              <w:fldChar w:fldCharType="begin">
                <w:ffData>
                  <w:name w:val=""/>
                  <w:enabled/>
                  <w:calcOnExit w:val="0"/>
                  <w:checkBox>
                    <w:sizeAuto/>
                    <w:default w:val="1"/>
                  </w:checkBox>
                </w:ffData>
              </w:fldChar>
            </w:r>
            <w:r w:rsidRPr="00DC08B4">
              <w:rPr>
                <w:rFonts w:ascii="Times New Roman" w:hAnsi="Times New Roman"/>
                <w:color w:val="000000"/>
              </w:rPr>
              <w:instrText xml:space="preserve"> FORMCHECKBOX </w:instrText>
            </w:r>
            <w:r w:rsidR="00773E26">
              <w:rPr>
                <w:rFonts w:ascii="Times New Roman" w:hAnsi="Times New Roman"/>
                <w:color w:val="000000"/>
              </w:rPr>
            </w:r>
            <w:r w:rsidR="00773E26">
              <w:rPr>
                <w:rFonts w:ascii="Times New Roman" w:hAnsi="Times New Roman"/>
                <w:color w:val="000000"/>
              </w:rPr>
              <w:fldChar w:fldCharType="separate"/>
            </w:r>
            <w:r w:rsidRPr="00DC08B4">
              <w:rPr>
                <w:rFonts w:ascii="Times New Roman" w:hAnsi="Times New Roman"/>
                <w:color w:val="000000"/>
              </w:rPr>
              <w:fldChar w:fldCharType="end"/>
            </w:r>
            <w:r w:rsidRPr="00DC08B4">
              <w:rPr>
                <w:rFonts w:ascii="Times New Roman" w:hAnsi="Times New Roman"/>
                <w:color w:val="000000"/>
              </w:rPr>
              <w:t xml:space="preserve"> </w:t>
            </w:r>
            <w:r w:rsidRPr="00DC08B4">
              <w:rPr>
                <w:rFonts w:ascii="Times New Roman" w:hAnsi="Times New Roman"/>
                <w:color w:val="000000"/>
                <w:spacing w:val="-2"/>
              </w:rPr>
              <w:t>skrócenie czasu na załatwienie sprawy</w:t>
            </w:r>
          </w:p>
          <w:p w14:paraId="4EF94B90" w14:textId="77777777" w:rsidR="00B96334" w:rsidRPr="00DC08B4" w:rsidRDefault="00B96334" w:rsidP="00B96334">
            <w:pPr>
              <w:rPr>
                <w:rFonts w:ascii="Times New Roman" w:hAnsi="Times New Roman"/>
                <w:b/>
                <w:color w:val="000000"/>
                <w:spacing w:val="-2"/>
              </w:rPr>
            </w:pPr>
            <w:r w:rsidRPr="00DC08B4">
              <w:rPr>
                <w:rFonts w:ascii="Times New Roman" w:hAnsi="Times New Roman"/>
                <w:color w:val="000000"/>
              </w:rPr>
              <w:fldChar w:fldCharType="begin">
                <w:ffData>
                  <w:name w:val="Wybór1"/>
                  <w:enabled/>
                  <w:calcOnExit w:val="0"/>
                  <w:checkBox>
                    <w:sizeAuto/>
                    <w:default w:val="0"/>
                  </w:checkBox>
                </w:ffData>
              </w:fldChar>
            </w:r>
            <w:r w:rsidRPr="00DC08B4">
              <w:rPr>
                <w:rFonts w:ascii="Times New Roman" w:hAnsi="Times New Roman"/>
                <w:color w:val="000000"/>
              </w:rPr>
              <w:instrText xml:space="preserve"> FORMCHECKBOX </w:instrText>
            </w:r>
            <w:r w:rsidR="00773E26">
              <w:rPr>
                <w:rFonts w:ascii="Times New Roman" w:hAnsi="Times New Roman"/>
                <w:color w:val="000000"/>
              </w:rPr>
            </w:r>
            <w:r w:rsidR="00773E26">
              <w:rPr>
                <w:rFonts w:ascii="Times New Roman" w:hAnsi="Times New Roman"/>
                <w:color w:val="000000"/>
              </w:rPr>
              <w:fldChar w:fldCharType="separate"/>
            </w:r>
            <w:r w:rsidRPr="00DC08B4">
              <w:rPr>
                <w:rFonts w:ascii="Times New Roman" w:hAnsi="Times New Roman"/>
                <w:color w:val="000000"/>
              </w:rPr>
              <w:fldChar w:fldCharType="end"/>
            </w:r>
            <w:r w:rsidRPr="00DC08B4">
              <w:rPr>
                <w:rFonts w:ascii="Times New Roman" w:hAnsi="Times New Roman"/>
                <w:color w:val="000000"/>
              </w:rPr>
              <w:t xml:space="preserve"> </w:t>
            </w:r>
            <w:r w:rsidRPr="00DC08B4">
              <w:rPr>
                <w:rFonts w:ascii="Times New Roman" w:hAnsi="Times New Roman"/>
                <w:color w:val="000000"/>
                <w:spacing w:val="-2"/>
              </w:rPr>
              <w:t>inne:</w:t>
            </w:r>
            <w:r w:rsidRPr="00DC08B4">
              <w:rPr>
                <w:rFonts w:ascii="Times New Roman" w:hAnsi="Times New Roman"/>
                <w:color w:val="000000"/>
              </w:rPr>
              <w:t xml:space="preserve"> </w:t>
            </w:r>
            <w:r w:rsidRPr="00DC08B4">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DC08B4">
              <w:rPr>
                <w:rFonts w:ascii="Times New Roman" w:hAnsi="Times New Roman"/>
                <w:color w:val="000000"/>
              </w:rPr>
              <w:instrText xml:space="preserve"> FORMTEXT </w:instrText>
            </w:r>
            <w:r w:rsidRPr="00DC08B4">
              <w:rPr>
                <w:rFonts w:ascii="Times New Roman" w:hAnsi="Times New Roman"/>
                <w:color w:val="000000"/>
              </w:rPr>
            </w:r>
            <w:r w:rsidRPr="00DC08B4">
              <w:rPr>
                <w:rFonts w:ascii="Times New Roman" w:hAnsi="Times New Roman"/>
                <w:color w:val="000000"/>
              </w:rPr>
              <w:fldChar w:fldCharType="separate"/>
            </w:r>
            <w:r w:rsidRPr="00DC08B4">
              <w:rPr>
                <w:rFonts w:ascii="Times New Roman" w:hAnsi="Times New Roman"/>
                <w:noProof/>
                <w:color w:val="000000"/>
              </w:rPr>
              <w:t> </w:t>
            </w:r>
            <w:r w:rsidRPr="00DC08B4">
              <w:rPr>
                <w:rFonts w:ascii="Times New Roman" w:hAnsi="Times New Roman"/>
                <w:noProof/>
                <w:color w:val="000000"/>
              </w:rPr>
              <w:t> </w:t>
            </w:r>
            <w:r w:rsidRPr="00DC08B4">
              <w:rPr>
                <w:rFonts w:ascii="Times New Roman" w:hAnsi="Times New Roman"/>
                <w:noProof/>
                <w:color w:val="000000"/>
              </w:rPr>
              <w:t> </w:t>
            </w:r>
            <w:r w:rsidRPr="00DC08B4">
              <w:rPr>
                <w:rFonts w:ascii="Times New Roman" w:hAnsi="Times New Roman"/>
                <w:noProof/>
                <w:color w:val="000000"/>
              </w:rPr>
              <w:t> </w:t>
            </w:r>
            <w:r w:rsidRPr="00DC08B4">
              <w:rPr>
                <w:rFonts w:ascii="Times New Roman" w:hAnsi="Times New Roman"/>
                <w:noProof/>
                <w:color w:val="000000"/>
              </w:rPr>
              <w:t> </w:t>
            </w:r>
            <w:r w:rsidRPr="00DC08B4">
              <w:rPr>
                <w:rFonts w:ascii="Times New Roman" w:hAnsi="Times New Roman"/>
                <w:color w:val="000000"/>
              </w:rPr>
              <w:fldChar w:fldCharType="end"/>
            </w:r>
          </w:p>
        </w:tc>
        <w:tc>
          <w:tcPr>
            <w:tcW w:w="5826" w:type="dxa"/>
            <w:gridSpan w:val="17"/>
            <w:shd w:val="clear" w:color="auto" w:fill="FFFFFF" w:themeFill="background1"/>
          </w:tcPr>
          <w:p w14:paraId="262E4AF1" w14:textId="77777777" w:rsidR="00B96334" w:rsidRPr="00DC08B4" w:rsidRDefault="00B96334" w:rsidP="00B96334">
            <w:pPr>
              <w:spacing w:line="240" w:lineRule="auto"/>
              <w:rPr>
                <w:rFonts w:ascii="Times New Roman" w:hAnsi="Times New Roman"/>
                <w:color w:val="000000"/>
                <w:spacing w:val="-2"/>
              </w:rPr>
            </w:pPr>
            <w:r w:rsidRPr="00DC08B4">
              <w:rPr>
                <w:rFonts w:ascii="Times New Roman" w:hAnsi="Times New Roman"/>
                <w:color w:val="000000"/>
              </w:rPr>
              <w:fldChar w:fldCharType="begin">
                <w:ffData>
                  <w:name w:val="Wybór1"/>
                  <w:enabled/>
                  <w:calcOnExit w:val="0"/>
                  <w:checkBox>
                    <w:sizeAuto/>
                    <w:default w:val="0"/>
                  </w:checkBox>
                </w:ffData>
              </w:fldChar>
            </w:r>
            <w:r w:rsidRPr="00DC08B4">
              <w:rPr>
                <w:rFonts w:ascii="Times New Roman" w:hAnsi="Times New Roman"/>
                <w:color w:val="000000"/>
              </w:rPr>
              <w:instrText xml:space="preserve"> FORMCHECKBOX </w:instrText>
            </w:r>
            <w:r w:rsidR="00773E26">
              <w:rPr>
                <w:rFonts w:ascii="Times New Roman" w:hAnsi="Times New Roman"/>
                <w:color w:val="000000"/>
              </w:rPr>
            </w:r>
            <w:r w:rsidR="00773E26">
              <w:rPr>
                <w:rFonts w:ascii="Times New Roman" w:hAnsi="Times New Roman"/>
                <w:color w:val="000000"/>
              </w:rPr>
              <w:fldChar w:fldCharType="separate"/>
            </w:r>
            <w:r w:rsidRPr="00DC08B4">
              <w:rPr>
                <w:rFonts w:ascii="Times New Roman" w:hAnsi="Times New Roman"/>
                <w:color w:val="000000"/>
              </w:rPr>
              <w:fldChar w:fldCharType="end"/>
            </w:r>
            <w:r w:rsidRPr="00DC08B4">
              <w:rPr>
                <w:rFonts w:ascii="Times New Roman" w:hAnsi="Times New Roman"/>
                <w:color w:val="000000"/>
              </w:rPr>
              <w:t xml:space="preserve"> </w:t>
            </w:r>
            <w:r w:rsidRPr="00DC08B4">
              <w:rPr>
                <w:rFonts w:ascii="Times New Roman" w:hAnsi="Times New Roman"/>
                <w:color w:val="000000"/>
                <w:spacing w:val="-2"/>
              </w:rPr>
              <w:t>zwiększenie liczby dokumentów</w:t>
            </w:r>
          </w:p>
          <w:p w14:paraId="128724F9" w14:textId="77777777" w:rsidR="00B96334" w:rsidRPr="00DC08B4" w:rsidRDefault="00B96334" w:rsidP="00B96334">
            <w:pPr>
              <w:spacing w:line="240" w:lineRule="auto"/>
              <w:rPr>
                <w:rFonts w:ascii="Times New Roman" w:hAnsi="Times New Roman"/>
                <w:color w:val="000000"/>
                <w:spacing w:val="-2"/>
              </w:rPr>
            </w:pPr>
            <w:r w:rsidRPr="00DC08B4">
              <w:rPr>
                <w:rFonts w:ascii="Times New Roman" w:hAnsi="Times New Roman"/>
                <w:color w:val="000000"/>
              </w:rPr>
              <w:fldChar w:fldCharType="begin">
                <w:ffData>
                  <w:name w:val="Wybór1"/>
                  <w:enabled/>
                  <w:calcOnExit w:val="0"/>
                  <w:checkBox>
                    <w:sizeAuto/>
                    <w:default w:val="0"/>
                  </w:checkBox>
                </w:ffData>
              </w:fldChar>
            </w:r>
            <w:r w:rsidRPr="00DC08B4">
              <w:rPr>
                <w:rFonts w:ascii="Times New Roman" w:hAnsi="Times New Roman"/>
                <w:color w:val="000000"/>
              </w:rPr>
              <w:instrText xml:space="preserve"> FORMCHECKBOX </w:instrText>
            </w:r>
            <w:r w:rsidR="00773E26">
              <w:rPr>
                <w:rFonts w:ascii="Times New Roman" w:hAnsi="Times New Roman"/>
                <w:color w:val="000000"/>
              </w:rPr>
            </w:r>
            <w:r w:rsidR="00773E26">
              <w:rPr>
                <w:rFonts w:ascii="Times New Roman" w:hAnsi="Times New Roman"/>
                <w:color w:val="000000"/>
              </w:rPr>
              <w:fldChar w:fldCharType="separate"/>
            </w:r>
            <w:r w:rsidRPr="00DC08B4">
              <w:rPr>
                <w:rFonts w:ascii="Times New Roman" w:hAnsi="Times New Roman"/>
                <w:color w:val="000000"/>
              </w:rPr>
              <w:fldChar w:fldCharType="end"/>
            </w:r>
            <w:r w:rsidRPr="00DC08B4">
              <w:rPr>
                <w:rFonts w:ascii="Times New Roman" w:hAnsi="Times New Roman"/>
                <w:color w:val="000000"/>
              </w:rPr>
              <w:t xml:space="preserve"> </w:t>
            </w:r>
            <w:r w:rsidRPr="00DC08B4">
              <w:rPr>
                <w:rFonts w:ascii="Times New Roman" w:hAnsi="Times New Roman"/>
                <w:color w:val="000000"/>
                <w:spacing w:val="-2"/>
              </w:rPr>
              <w:t>zwiększenie liczby procedur</w:t>
            </w:r>
          </w:p>
          <w:p w14:paraId="75FA6922" w14:textId="77777777" w:rsidR="00B96334" w:rsidRPr="00DC08B4" w:rsidRDefault="00B96334" w:rsidP="00B96334">
            <w:pPr>
              <w:spacing w:line="240" w:lineRule="auto"/>
              <w:rPr>
                <w:rFonts w:ascii="Times New Roman" w:hAnsi="Times New Roman"/>
                <w:color w:val="000000"/>
                <w:spacing w:val="-2"/>
              </w:rPr>
            </w:pPr>
            <w:r w:rsidRPr="00DC08B4">
              <w:rPr>
                <w:rFonts w:ascii="Times New Roman" w:hAnsi="Times New Roman"/>
                <w:color w:val="000000"/>
              </w:rPr>
              <w:fldChar w:fldCharType="begin">
                <w:ffData>
                  <w:name w:val="Wybór1"/>
                  <w:enabled/>
                  <w:calcOnExit w:val="0"/>
                  <w:checkBox>
                    <w:sizeAuto/>
                    <w:default w:val="0"/>
                  </w:checkBox>
                </w:ffData>
              </w:fldChar>
            </w:r>
            <w:r w:rsidRPr="00DC08B4">
              <w:rPr>
                <w:rFonts w:ascii="Times New Roman" w:hAnsi="Times New Roman"/>
                <w:color w:val="000000"/>
              </w:rPr>
              <w:instrText xml:space="preserve"> FORMCHECKBOX </w:instrText>
            </w:r>
            <w:r w:rsidR="00773E26">
              <w:rPr>
                <w:rFonts w:ascii="Times New Roman" w:hAnsi="Times New Roman"/>
                <w:color w:val="000000"/>
              </w:rPr>
            </w:r>
            <w:r w:rsidR="00773E26">
              <w:rPr>
                <w:rFonts w:ascii="Times New Roman" w:hAnsi="Times New Roman"/>
                <w:color w:val="000000"/>
              </w:rPr>
              <w:fldChar w:fldCharType="separate"/>
            </w:r>
            <w:r w:rsidRPr="00DC08B4">
              <w:rPr>
                <w:rFonts w:ascii="Times New Roman" w:hAnsi="Times New Roman"/>
                <w:color w:val="000000"/>
              </w:rPr>
              <w:fldChar w:fldCharType="end"/>
            </w:r>
            <w:r w:rsidRPr="00DC08B4">
              <w:rPr>
                <w:rFonts w:ascii="Times New Roman" w:hAnsi="Times New Roman"/>
                <w:color w:val="000000"/>
              </w:rPr>
              <w:t xml:space="preserve"> </w:t>
            </w:r>
            <w:r w:rsidRPr="00DC08B4">
              <w:rPr>
                <w:rFonts w:ascii="Times New Roman" w:hAnsi="Times New Roman"/>
                <w:color w:val="000000"/>
                <w:spacing w:val="-2"/>
              </w:rPr>
              <w:t>wydłużenie czasu na załatwienie sprawy</w:t>
            </w:r>
          </w:p>
          <w:p w14:paraId="0CAA5531"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fldChar w:fldCharType="begin">
                <w:ffData>
                  <w:name w:val="Wybór1"/>
                  <w:enabled/>
                  <w:calcOnExit w:val="0"/>
                  <w:checkBox>
                    <w:sizeAuto/>
                    <w:default w:val="0"/>
                  </w:checkBox>
                </w:ffData>
              </w:fldChar>
            </w:r>
            <w:r w:rsidRPr="00DC08B4">
              <w:rPr>
                <w:rFonts w:ascii="Times New Roman" w:hAnsi="Times New Roman"/>
                <w:color w:val="000000"/>
              </w:rPr>
              <w:instrText xml:space="preserve"> FORMCHECKBOX </w:instrText>
            </w:r>
            <w:r w:rsidR="00773E26">
              <w:rPr>
                <w:rFonts w:ascii="Times New Roman" w:hAnsi="Times New Roman"/>
                <w:color w:val="000000"/>
              </w:rPr>
            </w:r>
            <w:r w:rsidR="00773E26">
              <w:rPr>
                <w:rFonts w:ascii="Times New Roman" w:hAnsi="Times New Roman"/>
                <w:color w:val="000000"/>
              </w:rPr>
              <w:fldChar w:fldCharType="separate"/>
            </w:r>
            <w:r w:rsidRPr="00DC08B4">
              <w:rPr>
                <w:rFonts w:ascii="Times New Roman" w:hAnsi="Times New Roman"/>
                <w:color w:val="000000"/>
              </w:rPr>
              <w:fldChar w:fldCharType="end"/>
            </w:r>
            <w:r w:rsidRPr="00DC08B4">
              <w:rPr>
                <w:rFonts w:ascii="Times New Roman" w:hAnsi="Times New Roman"/>
                <w:color w:val="000000"/>
              </w:rPr>
              <w:t xml:space="preserve"> </w:t>
            </w:r>
            <w:r w:rsidRPr="00DC08B4">
              <w:rPr>
                <w:rFonts w:ascii="Times New Roman" w:hAnsi="Times New Roman"/>
                <w:color w:val="000000"/>
                <w:spacing w:val="-2"/>
              </w:rPr>
              <w:t>inne:</w:t>
            </w:r>
            <w:r w:rsidRPr="00DC08B4">
              <w:rPr>
                <w:rFonts w:ascii="Times New Roman" w:hAnsi="Times New Roman"/>
                <w:color w:val="000000"/>
              </w:rPr>
              <w:t xml:space="preserve"> </w:t>
            </w:r>
            <w:r w:rsidRPr="00DC08B4">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DC08B4">
              <w:rPr>
                <w:rFonts w:ascii="Times New Roman" w:hAnsi="Times New Roman"/>
                <w:color w:val="000000"/>
              </w:rPr>
              <w:instrText xml:space="preserve"> FORMTEXT </w:instrText>
            </w:r>
            <w:r w:rsidRPr="00DC08B4">
              <w:rPr>
                <w:rFonts w:ascii="Times New Roman" w:hAnsi="Times New Roman"/>
                <w:color w:val="000000"/>
              </w:rPr>
            </w:r>
            <w:r w:rsidRPr="00DC08B4">
              <w:rPr>
                <w:rFonts w:ascii="Times New Roman" w:hAnsi="Times New Roman"/>
                <w:color w:val="000000"/>
              </w:rPr>
              <w:fldChar w:fldCharType="separate"/>
            </w:r>
            <w:r w:rsidRPr="00DC08B4">
              <w:rPr>
                <w:rFonts w:ascii="Times New Roman" w:hAnsi="Times New Roman"/>
                <w:noProof/>
                <w:color w:val="000000"/>
              </w:rPr>
              <w:t> </w:t>
            </w:r>
            <w:r w:rsidRPr="00DC08B4">
              <w:rPr>
                <w:rFonts w:ascii="Times New Roman" w:hAnsi="Times New Roman"/>
                <w:noProof/>
                <w:color w:val="000000"/>
              </w:rPr>
              <w:t> </w:t>
            </w:r>
            <w:r w:rsidRPr="00DC08B4">
              <w:rPr>
                <w:rFonts w:ascii="Times New Roman" w:hAnsi="Times New Roman"/>
                <w:noProof/>
                <w:color w:val="000000"/>
              </w:rPr>
              <w:t> </w:t>
            </w:r>
            <w:r w:rsidRPr="00DC08B4">
              <w:rPr>
                <w:rFonts w:ascii="Times New Roman" w:hAnsi="Times New Roman"/>
                <w:noProof/>
                <w:color w:val="000000"/>
              </w:rPr>
              <w:t> </w:t>
            </w:r>
            <w:r w:rsidRPr="00DC08B4">
              <w:rPr>
                <w:rFonts w:ascii="Times New Roman" w:hAnsi="Times New Roman"/>
                <w:noProof/>
                <w:color w:val="000000"/>
              </w:rPr>
              <w:t> </w:t>
            </w:r>
            <w:r w:rsidRPr="00DC08B4">
              <w:rPr>
                <w:rFonts w:ascii="Times New Roman" w:hAnsi="Times New Roman"/>
                <w:color w:val="000000"/>
              </w:rPr>
              <w:fldChar w:fldCharType="end"/>
            </w:r>
          </w:p>
          <w:p w14:paraId="23DE523C" w14:textId="77777777" w:rsidR="00B96334" w:rsidRPr="00DC08B4" w:rsidRDefault="00B96334" w:rsidP="00B96334">
            <w:pPr>
              <w:spacing w:line="240" w:lineRule="auto"/>
              <w:rPr>
                <w:rFonts w:ascii="Times New Roman" w:hAnsi="Times New Roman"/>
                <w:color w:val="000000"/>
              </w:rPr>
            </w:pPr>
          </w:p>
        </w:tc>
      </w:tr>
      <w:tr w:rsidR="00B96334" w:rsidRPr="00DC08B4" w14:paraId="7A74BB55" w14:textId="77777777" w:rsidTr="1AD27EFE">
        <w:trPr>
          <w:gridAfter w:val="1"/>
          <w:wAfter w:w="135" w:type="dxa"/>
          <w:trHeight w:val="870"/>
        </w:trPr>
        <w:tc>
          <w:tcPr>
            <w:tcW w:w="5111" w:type="dxa"/>
            <w:gridSpan w:val="12"/>
            <w:shd w:val="clear" w:color="auto" w:fill="FFFFFF" w:themeFill="background1"/>
          </w:tcPr>
          <w:p w14:paraId="1860B17D"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spacing w:val="-2"/>
              </w:rPr>
              <w:t xml:space="preserve">Wprowadzane obciążenia są przystosowane do ich elektronizacji. </w:t>
            </w:r>
          </w:p>
        </w:tc>
        <w:tc>
          <w:tcPr>
            <w:tcW w:w="5826" w:type="dxa"/>
            <w:gridSpan w:val="17"/>
            <w:shd w:val="clear" w:color="auto" w:fill="FFFFFF" w:themeFill="background1"/>
          </w:tcPr>
          <w:p w14:paraId="79EC3096"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fldChar w:fldCharType="begin">
                <w:ffData>
                  <w:name w:val="Wybór1"/>
                  <w:enabled/>
                  <w:calcOnExit w:val="0"/>
                  <w:checkBox>
                    <w:sizeAuto/>
                    <w:default w:val="0"/>
                  </w:checkBox>
                </w:ffData>
              </w:fldChar>
            </w:r>
            <w:r w:rsidRPr="00DC08B4">
              <w:rPr>
                <w:rFonts w:ascii="Times New Roman" w:hAnsi="Times New Roman"/>
                <w:color w:val="000000"/>
              </w:rPr>
              <w:instrText xml:space="preserve"> FORMCHECKBOX </w:instrText>
            </w:r>
            <w:r w:rsidR="00773E26">
              <w:rPr>
                <w:rFonts w:ascii="Times New Roman" w:hAnsi="Times New Roman"/>
                <w:color w:val="000000"/>
              </w:rPr>
            </w:r>
            <w:r w:rsidR="00773E26">
              <w:rPr>
                <w:rFonts w:ascii="Times New Roman" w:hAnsi="Times New Roman"/>
                <w:color w:val="000000"/>
              </w:rPr>
              <w:fldChar w:fldCharType="separate"/>
            </w:r>
            <w:r w:rsidRPr="00DC08B4">
              <w:rPr>
                <w:rFonts w:ascii="Times New Roman" w:hAnsi="Times New Roman"/>
                <w:color w:val="000000"/>
              </w:rPr>
              <w:fldChar w:fldCharType="end"/>
            </w:r>
            <w:r w:rsidRPr="00DC08B4">
              <w:rPr>
                <w:rFonts w:ascii="Times New Roman" w:hAnsi="Times New Roman"/>
                <w:color w:val="000000"/>
              </w:rPr>
              <w:t xml:space="preserve"> tak</w:t>
            </w:r>
          </w:p>
          <w:p w14:paraId="3527B606"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fldChar w:fldCharType="begin">
                <w:ffData>
                  <w:name w:val="Wybór1"/>
                  <w:enabled/>
                  <w:calcOnExit w:val="0"/>
                  <w:checkBox>
                    <w:sizeAuto/>
                    <w:default w:val="0"/>
                  </w:checkBox>
                </w:ffData>
              </w:fldChar>
            </w:r>
            <w:r w:rsidRPr="00DC08B4">
              <w:rPr>
                <w:rFonts w:ascii="Times New Roman" w:hAnsi="Times New Roman"/>
                <w:color w:val="000000"/>
              </w:rPr>
              <w:instrText xml:space="preserve"> FORMCHECKBOX </w:instrText>
            </w:r>
            <w:r w:rsidR="00773E26">
              <w:rPr>
                <w:rFonts w:ascii="Times New Roman" w:hAnsi="Times New Roman"/>
                <w:color w:val="000000"/>
              </w:rPr>
            </w:r>
            <w:r w:rsidR="00773E26">
              <w:rPr>
                <w:rFonts w:ascii="Times New Roman" w:hAnsi="Times New Roman"/>
                <w:color w:val="000000"/>
              </w:rPr>
              <w:fldChar w:fldCharType="separate"/>
            </w:r>
            <w:r w:rsidRPr="00DC08B4">
              <w:rPr>
                <w:rFonts w:ascii="Times New Roman" w:hAnsi="Times New Roman"/>
                <w:color w:val="000000"/>
              </w:rPr>
              <w:fldChar w:fldCharType="end"/>
            </w:r>
            <w:r w:rsidRPr="00DC08B4">
              <w:rPr>
                <w:rFonts w:ascii="Times New Roman" w:hAnsi="Times New Roman"/>
                <w:color w:val="000000"/>
              </w:rPr>
              <w:t xml:space="preserve"> nie</w:t>
            </w:r>
          </w:p>
          <w:p w14:paraId="081B61F5"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fldChar w:fldCharType="begin">
                <w:ffData>
                  <w:name w:val=""/>
                  <w:enabled/>
                  <w:calcOnExit w:val="0"/>
                  <w:checkBox>
                    <w:sizeAuto/>
                    <w:default w:val="1"/>
                  </w:checkBox>
                </w:ffData>
              </w:fldChar>
            </w:r>
            <w:r w:rsidRPr="00DC08B4">
              <w:rPr>
                <w:rFonts w:ascii="Times New Roman" w:hAnsi="Times New Roman"/>
                <w:color w:val="000000"/>
              </w:rPr>
              <w:instrText xml:space="preserve"> FORMCHECKBOX </w:instrText>
            </w:r>
            <w:r w:rsidR="00773E26">
              <w:rPr>
                <w:rFonts w:ascii="Times New Roman" w:hAnsi="Times New Roman"/>
                <w:color w:val="000000"/>
              </w:rPr>
            </w:r>
            <w:r w:rsidR="00773E26">
              <w:rPr>
                <w:rFonts w:ascii="Times New Roman" w:hAnsi="Times New Roman"/>
                <w:color w:val="000000"/>
              </w:rPr>
              <w:fldChar w:fldCharType="separate"/>
            </w:r>
            <w:r w:rsidRPr="00DC08B4">
              <w:rPr>
                <w:rFonts w:ascii="Times New Roman" w:hAnsi="Times New Roman"/>
                <w:color w:val="000000"/>
              </w:rPr>
              <w:fldChar w:fldCharType="end"/>
            </w:r>
            <w:r w:rsidRPr="00DC08B4">
              <w:rPr>
                <w:rFonts w:ascii="Times New Roman" w:hAnsi="Times New Roman"/>
                <w:color w:val="000000"/>
              </w:rPr>
              <w:t xml:space="preserve"> nie dotyczy</w:t>
            </w:r>
          </w:p>
          <w:p w14:paraId="52E56223" w14:textId="77777777" w:rsidR="00B96334" w:rsidRPr="00DC08B4" w:rsidRDefault="00B96334" w:rsidP="00B96334">
            <w:pPr>
              <w:spacing w:line="240" w:lineRule="auto"/>
              <w:rPr>
                <w:rFonts w:ascii="Times New Roman" w:hAnsi="Times New Roman"/>
                <w:color w:val="000000"/>
              </w:rPr>
            </w:pPr>
          </w:p>
        </w:tc>
      </w:tr>
      <w:tr w:rsidR="00B96334" w:rsidRPr="00DC08B4" w14:paraId="494D4284" w14:textId="77777777" w:rsidTr="1AD27EFE">
        <w:trPr>
          <w:gridAfter w:val="1"/>
          <w:wAfter w:w="135" w:type="dxa"/>
          <w:trHeight w:val="630"/>
        </w:trPr>
        <w:tc>
          <w:tcPr>
            <w:tcW w:w="10937" w:type="dxa"/>
            <w:gridSpan w:val="29"/>
            <w:shd w:val="clear" w:color="auto" w:fill="FFFFFF" w:themeFill="background1"/>
          </w:tcPr>
          <w:p w14:paraId="14764973" w14:textId="77777777" w:rsidR="00B96334" w:rsidRPr="00DC08B4" w:rsidRDefault="00B96334" w:rsidP="00B96334">
            <w:pPr>
              <w:spacing w:line="240" w:lineRule="auto"/>
              <w:jc w:val="both"/>
              <w:rPr>
                <w:rFonts w:ascii="Times New Roman" w:hAnsi="Times New Roman"/>
                <w:color w:val="000000"/>
              </w:rPr>
            </w:pPr>
            <w:r w:rsidRPr="00DC08B4">
              <w:rPr>
                <w:rFonts w:ascii="Times New Roman" w:hAnsi="Times New Roman"/>
                <w:color w:val="000000"/>
              </w:rPr>
              <w:t>Komentarz:</w:t>
            </w:r>
          </w:p>
          <w:p w14:paraId="07547A01" w14:textId="77777777" w:rsidR="00B96334" w:rsidRPr="00DC08B4" w:rsidRDefault="00B96334" w:rsidP="00B96334">
            <w:pPr>
              <w:spacing w:line="240" w:lineRule="auto"/>
              <w:jc w:val="both"/>
              <w:rPr>
                <w:rFonts w:ascii="Times New Roman" w:hAnsi="Times New Roman"/>
                <w:color w:val="000000"/>
              </w:rPr>
            </w:pPr>
          </w:p>
          <w:p w14:paraId="5043CB0F" w14:textId="3C6CC80D" w:rsidR="00B96334" w:rsidRPr="00DC08B4" w:rsidRDefault="215A2B6F" w:rsidP="00B96334">
            <w:pPr>
              <w:spacing w:line="240" w:lineRule="auto"/>
              <w:jc w:val="both"/>
              <w:rPr>
                <w:rFonts w:ascii="Times New Roman" w:hAnsi="Times New Roman"/>
                <w:color w:val="000000"/>
              </w:rPr>
            </w:pPr>
            <w:r w:rsidRPr="00DC08B4">
              <w:rPr>
                <w:rFonts w:ascii="Times New Roman" w:hAnsi="Times New Roman"/>
              </w:rPr>
              <w:t>W przypadku instalacji punktów dostępu bezprzewodowego o bliskim zasięgu stanowiących element infrastruktury telekomunikacyjnej (projektowany art. 39a ustawy o drogach publicznych) w pasie drogowym, maksymalny czas trwania procedury zostanie skrócony szacunkowo o około 15 dni, względem trybu określonego w art. 39 i 40 ustawy o drogach publicznych.</w:t>
            </w:r>
          </w:p>
          <w:p w14:paraId="214659F9" w14:textId="77777777" w:rsidR="00B96334" w:rsidRDefault="00B96334" w:rsidP="00B96334">
            <w:pPr>
              <w:jc w:val="both"/>
              <w:rPr>
                <w:rFonts w:ascii="Times New Roman" w:hAnsi="Times New Roman"/>
                <w:color w:val="000000"/>
              </w:rPr>
            </w:pPr>
          </w:p>
          <w:p w14:paraId="07459315" w14:textId="21038B59" w:rsidR="00912ECA" w:rsidRPr="00DC08B4" w:rsidRDefault="00912ECA" w:rsidP="00B96334">
            <w:pPr>
              <w:jc w:val="both"/>
              <w:rPr>
                <w:rFonts w:ascii="Times New Roman" w:hAnsi="Times New Roman"/>
                <w:color w:val="000000"/>
              </w:rPr>
            </w:pPr>
            <w:r w:rsidRPr="00912ECA">
              <w:rPr>
                <w:rFonts w:ascii="Times New Roman" w:hAnsi="Times New Roman"/>
                <w:color w:val="000000"/>
              </w:rPr>
              <w:t>Wprowadzone regulacje zwiększą obowiązki przedsiębiorców komunikacji elektronicznej w zakresie bezpieczeństwa sieci i usług komunikacji elektronicznej.</w:t>
            </w:r>
          </w:p>
        </w:tc>
      </w:tr>
      <w:tr w:rsidR="00B96334" w:rsidRPr="00DC08B4" w14:paraId="4018C746" w14:textId="77777777" w:rsidTr="1AD27EFE">
        <w:trPr>
          <w:gridAfter w:val="1"/>
          <w:wAfter w:w="135" w:type="dxa"/>
          <w:trHeight w:val="142"/>
        </w:trPr>
        <w:tc>
          <w:tcPr>
            <w:tcW w:w="10937" w:type="dxa"/>
            <w:gridSpan w:val="29"/>
            <w:shd w:val="clear" w:color="auto" w:fill="99CCFF"/>
          </w:tcPr>
          <w:p w14:paraId="03F01BA3" w14:textId="77777777" w:rsidR="00B96334" w:rsidRPr="00DC08B4" w:rsidRDefault="00B96334" w:rsidP="00B96334">
            <w:pPr>
              <w:numPr>
                <w:ilvl w:val="0"/>
                <w:numId w:val="4"/>
              </w:numPr>
              <w:spacing w:before="60" w:after="60" w:line="240" w:lineRule="auto"/>
              <w:jc w:val="both"/>
              <w:rPr>
                <w:rFonts w:ascii="Times New Roman" w:hAnsi="Times New Roman"/>
                <w:b/>
                <w:color w:val="000000"/>
              </w:rPr>
            </w:pPr>
            <w:r w:rsidRPr="00DC08B4">
              <w:rPr>
                <w:rFonts w:ascii="Times New Roman" w:hAnsi="Times New Roman"/>
                <w:b/>
                <w:color w:val="000000"/>
              </w:rPr>
              <w:t xml:space="preserve">Wpływ na rynek pracy </w:t>
            </w:r>
          </w:p>
        </w:tc>
      </w:tr>
      <w:tr w:rsidR="00B96334" w:rsidRPr="00DC08B4" w14:paraId="6B391BAD" w14:textId="77777777" w:rsidTr="1AD27EFE">
        <w:trPr>
          <w:gridAfter w:val="1"/>
          <w:wAfter w:w="135" w:type="dxa"/>
          <w:trHeight w:val="142"/>
        </w:trPr>
        <w:tc>
          <w:tcPr>
            <w:tcW w:w="10937" w:type="dxa"/>
            <w:gridSpan w:val="29"/>
            <w:shd w:val="clear" w:color="auto" w:fill="auto"/>
          </w:tcPr>
          <w:p w14:paraId="6537F28F" w14:textId="77777777" w:rsidR="00B96334" w:rsidRPr="00DC08B4" w:rsidRDefault="00B96334" w:rsidP="00B96334">
            <w:pPr>
              <w:spacing w:line="240" w:lineRule="auto"/>
              <w:jc w:val="both"/>
              <w:rPr>
                <w:rFonts w:ascii="Times New Roman" w:hAnsi="Times New Roman"/>
                <w:color w:val="000000"/>
              </w:rPr>
            </w:pPr>
          </w:p>
          <w:p w14:paraId="6DFB9E20" w14:textId="3E76E6A3" w:rsidR="00B96334" w:rsidRPr="00DC08B4" w:rsidRDefault="00B96334" w:rsidP="00B96334">
            <w:pPr>
              <w:spacing w:line="240" w:lineRule="auto"/>
              <w:jc w:val="both"/>
              <w:rPr>
                <w:rFonts w:ascii="Times New Roman" w:hAnsi="Times New Roman"/>
                <w:color w:val="000000"/>
              </w:rPr>
            </w:pPr>
            <w:r w:rsidRPr="00DC08B4">
              <w:rPr>
                <w:rFonts w:ascii="Times New Roman" w:hAnsi="Times New Roman"/>
                <w:color w:val="000000"/>
              </w:rPr>
              <w:t xml:space="preserve">Projekt </w:t>
            </w:r>
            <w:proofErr w:type="spellStart"/>
            <w:r w:rsidRPr="00DC08B4">
              <w:rPr>
                <w:rFonts w:ascii="Times New Roman" w:hAnsi="Times New Roman"/>
                <w:color w:val="000000"/>
              </w:rPr>
              <w:t>PWPke</w:t>
            </w:r>
            <w:proofErr w:type="spellEnd"/>
            <w:r w:rsidRPr="00DC08B4">
              <w:rPr>
                <w:rFonts w:ascii="Times New Roman" w:hAnsi="Times New Roman"/>
                <w:color w:val="000000"/>
              </w:rPr>
              <w:t xml:space="preserve"> nie ma wpływu na </w:t>
            </w:r>
            <w:r w:rsidR="00893E34" w:rsidRPr="00DC08B4">
              <w:rPr>
                <w:rFonts w:ascii="Times New Roman" w:hAnsi="Times New Roman"/>
                <w:color w:val="000000"/>
              </w:rPr>
              <w:t xml:space="preserve">szeroko pojęty </w:t>
            </w:r>
            <w:r w:rsidRPr="00DC08B4">
              <w:rPr>
                <w:rFonts w:ascii="Times New Roman" w:hAnsi="Times New Roman"/>
                <w:color w:val="000000"/>
              </w:rPr>
              <w:t xml:space="preserve">rynek pracy. </w:t>
            </w:r>
          </w:p>
          <w:p w14:paraId="70DF9E56" w14:textId="77777777" w:rsidR="00B96334" w:rsidRPr="00DC08B4" w:rsidRDefault="00B96334" w:rsidP="00B96334">
            <w:pPr>
              <w:spacing w:line="240" w:lineRule="auto"/>
              <w:jc w:val="both"/>
              <w:rPr>
                <w:rFonts w:ascii="Times New Roman" w:hAnsi="Times New Roman"/>
                <w:color w:val="000000"/>
              </w:rPr>
            </w:pPr>
          </w:p>
        </w:tc>
      </w:tr>
      <w:tr w:rsidR="00B96334" w:rsidRPr="00DC08B4" w14:paraId="7A3E5601" w14:textId="77777777" w:rsidTr="1AD27EFE">
        <w:trPr>
          <w:gridAfter w:val="1"/>
          <w:wAfter w:w="135" w:type="dxa"/>
          <w:trHeight w:val="142"/>
        </w:trPr>
        <w:tc>
          <w:tcPr>
            <w:tcW w:w="10937" w:type="dxa"/>
            <w:gridSpan w:val="29"/>
            <w:shd w:val="clear" w:color="auto" w:fill="99CCFF"/>
          </w:tcPr>
          <w:p w14:paraId="5BEE11C1" w14:textId="77777777" w:rsidR="00B96334" w:rsidRPr="00DC08B4" w:rsidRDefault="00B96334" w:rsidP="00B96334">
            <w:pPr>
              <w:numPr>
                <w:ilvl w:val="0"/>
                <w:numId w:val="4"/>
              </w:numPr>
              <w:spacing w:before="60" w:after="60" w:line="240" w:lineRule="auto"/>
              <w:jc w:val="both"/>
              <w:rPr>
                <w:rFonts w:ascii="Times New Roman" w:hAnsi="Times New Roman"/>
                <w:b/>
                <w:color w:val="000000"/>
              </w:rPr>
            </w:pPr>
            <w:r w:rsidRPr="00DC08B4">
              <w:rPr>
                <w:rFonts w:ascii="Times New Roman" w:hAnsi="Times New Roman"/>
                <w:b/>
                <w:color w:val="000000"/>
              </w:rPr>
              <w:t>Wpływ na pozostałe obszary</w:t>
            </w:r>
          </w:p>
        </w:tc>
      </w:tr>
      <w:tr w:rsidR="00B96334" w:rsidRPr="00DC08B4" w14:paraId="1D096939" w14:textId="77777777" w:rsidTr="1AD27EFE">
        <w:trPr>
          <w:gridAfter w:val="1"/>
          <w:wAfter w:w="135" w:type="dxa"/>
          <w:trHeight w:val="1031"/>
        </w:trPr>
        <w:tc>
          <w:tcPr>
            <w:tcW w:w="3547" w:type="dxa"/>
            <w:gridSpan w:val="5"/>
            <w:shd w:val="clear" w:color="auto" w:fill="FFFFFF" w:themeFill="background1"/>
          </w:tcPr>
          <w:p w14:paraId="44E871BC" w14:textId="77777777" w:rsidR="00B96334" w:rsidRPr="00DC08B4" w:rsidRDefault="00B96334" w:rsidP="00B96334">
            <w:pPr>
              <w:spacing w:line="240" w:lineRule="auto"/>
              <w:rPr>
                <w:rFonts w:ascii="Times New Roman" w:hAnsi="Times New Roman"/>
                <w:color w:val="000000"/>
              </w:rPr>
            </w:pPr>
          </w:p>
          <w:p w14:paraId="328B6508" w14:textId="77777777" w:rsidR="00B96334" w:rsidRPr="00DC08B4" w:rsidRDefault="00B96334" w:rsidP="00B96334">
            <w:pPr>
              <w:spacing w:line="240" w:lineRule="auto"/>
              <w:rPr>
                <w:rFonts w:ascii="Times New Roman" w:hAnsi="Times New Roman"/>
                <w:color w:val="000000"/>
                <w:spacing w:val="-2"/>
              </w:rPr>
            </w:pPr>
            <w:r w:rsidRPr="00DC08B4">
              <w:rPr>
                <w:rFonts w:ascii="Times New Roman" w:hAnsi="Times New Roman"/>
                <w:color w:val="000000"/>
              </w:rPr>
              <w:fldChar w:fldCharType="begin">
                <w:ffData>
                  <w:name w:val="Wybór1"/>
                  <w:enabled/>
                  <w:calcOnExit w:val="0"/>
                  <w:checkBox>
                    <w:sizeAuto/>
                    <w:default w:val="0"/>
                  </w:checkBox>
                </w:ffData>
              </w:fldChar>
            </w:r>
            <w:r w:rsidRPr="00DC08B4">
              <w:rPr>
                <w:rFonts w:ascii="Times New Roman" w:hAnsi="Times New Roman"/>
                <w:color w:val="000000"/>
              </w:rPr>
              <w:instrText xml:space="preserve"> FORMCHECKBOX </w:instrText>
            </w:r>
            <w:r w:rsidR="00773E26">
              <w:rPr>
                <w:rFonts w:ascii="Times New Roman" w:hAnsi="Times New Roman"/>
                <w:color w:val="000000"/>
              </w:rPr>
            </w:r>
            <w:r w:rsidR="00773E26">
              <w:rPr>
                <w:rFonts w:ascii="Times New Roman" w:hAnsi="Times New Roman"/>
                <w:color w:val="000000"/>
              </w:rPr>
              <w:fldChar w:fldCharType="separate"/>
            </w:r>
            <w:r w:rsidRPr="00DC08B4">
              <w:rPr>
                <w:rFonts w:ascii="Times New Roman" w:hAnsi="Times New Roman"/>
                <w:color w:val="000000"/>
              </w:rPr>
              <w:fldChar w:fldCharType="end"/>
            </w:r>
            <w:r w:rsidRPr="00DC08B4">
              <w:rPr>
                <w:rFonts w:ascii="Times New Roman" w:hAnsi="Times New Roman"/>
                <w:color w:val="000000"/>
              </w:rPr>
              <w:t xml:space="preserve"> </w:t>
            </w:r>
            <w:r w:rsidRPr="00DC08B4">
              <w:rPr>
                <w:rFonts w:ascii="Times New Roman" w:hAnsi="Times New Roman"/>
                <w:color w:val="000000"/>
                <w:spacing w:val="-2"/>
              </w:rPr>
              <w:t>środowisko naturalne</w:t>
            </w:r>
          </w:p>
          <w:p w14:paraId="2FEF3E58"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fldChar w:fldCharType="begin">
                <w:ffData>
                  <w:name w:val=""/>
                  <w:enabled/>
                  <w:calcOnExit w:val="0"/>
                  <w:checkBox>
                    <w:sizeAuto/>
                    <w:default w:val="1"/>
                  </w:checkBox>
                </w:ffData>
              </w:fldChar>
            </w:r>
            <w:r w:rsidRPr="00DC08B4">
              <w:rPr>
                <w:rFonts w:ascii="Times New Roman" w:hAnsi="Times New Roman"/>
                <w:color w:val="000000"/>
              </w:rPr>
              <w:instrText xml:space="preserve"> FORMCHECKBOX </w:instrText>
            </w:r>
            <w:r w:rsidR="00773E26">
              <w:rPr>
                <w:rFonts w:ascii="Times New Roman" w:hAnsi="Times New Roman"/>
                <w:color w:val="000000"/>
              </w:rPr>
            </w:r>
            <w:r w:rsidR="00773E26">
              <w:rPr>
                <w:rFonts w:ascii="Times New Roman" w:hAnsi="Times New Roman"/>
                <w:color w:val="000000"/>
              </w:rPr>
              <w:fldChar w:fldCharType="separate"/>
            </w:r>
            <w:r w:rsidRPr="00DC08B4">
              <w:rPr>
                <w:rFonts w:ascii="Times New Roman" w:hAnsi="Times New Roman"/>
                <w:color w:val="000000"/>
              </w:rPr>
              <w:fldChar w:fldCharType="end"/>
            </w:r>
            <w:r w:rsidRPr="00DC08B4">
              <w:rPr>
                <w:rFonts w:ascii="Times New Roman" w:hAnsi="Times New Roman"/>
                <w:color w:val="000000"/>
              </w:rPr>
              <w:t xml:space="preserve"> sytuacja i rozwój regionalny</w:t>
            </w:r>
          </w:p>
          <w:p w14:paraId="3E1B19C3" w14:textId="77777777" w:rsidR="00B96334" w:rsidRPr="00DC08B4" w:rsidRDefault="00B96334" w:rsidP="00B96334">
            <w:pPr>
              <w:spacing w:line="240" w:lineRule="auto"/>
              <w:rPr>
                <w:rFonts w:ascii="Times New Roman" w:hAnsi="Times New Roman"/>
                <w:color w:val="000000"/>
                <w:spacing w:val="-2"/>
              </w:rPr>
            </w:pPr>
            <w:r w:rsidRPr="00DC08B4">
              <w:rPr>
                <w:rFonts w:ascii="Times New Roman" w:hAnsi="Times New Roman"/>
                <w:color w:val="000000"/>
              </w:rPr>
              <w:fldChar w:fldCharType="begin">
                <w:ffData>
                  <w:name w:val="Wybór1"/>
                  <w:enabled/>
                  <w:calcOnExit w:val="0"/>
                  <w:checkBox>
                    <w:sizeAuto/>
                    <w:default w:val="0"/>
                  </w:checkBox>
                </w:ffData>
              </w:fldChar>
            </w:r>
            <w:r w:rsidRPr="00DC08B4">
              <w:rPr>
                <w:rFonts w:ascii="Times New Roman" w:hAnsi="Times New Roman"/>
                <w:color w:val="000000"/>
              </w:rPr>
              <w:instrText xml:space="preserve"> FORMCHECKBOX </w:instrText>
            </w:r>
            <w:r w:rsidR="00773E26">
              <w:rPr>
                <w:rFonts w:ascii="Times New Roman" w:hAnsi="Times New Roman"/>
                <w:color w:val="000000"/>
              </w:rPr>
            </w:r>
            <w:r w:rsidR="00773E26">
              <w:rPr>
                <w:rFonts w:ascii="Times New Roman" w:hAnsi="Times New Roman"/>
                <w:color w:val="000000"/>
              </w:rPr>
              <w:fldChar w:fldCharType="separate"/>
            </w:r>
            <w:r w:rsidRPr="00DC08B4">
              <w:rPr>
                <w:rFonts w:ascii="Times New Roman" w:hAnsi="Times New Roman"/>
                <w:color w:val="000000"/>
              </w:rPr>
              <w:fldChar w:fldCharType="end"/>
            </w:r>
            <w:r w:rsidRPr="00DC08B4">
              <w:rPr>
                <w:rFonts w:ascii="Times New Roman" w:hAnsi="Times New Roman"/>
                <w:color w:val="000000"/>
              </w:rPr>
              <w:t xml:space="preserve"> </w:t>
            </w:r>
            <w:r w:rsidRPr="00DC08B4">
              <w:rPr>
                <w:rFonts w:ascii="Times New Roman" w:hAnsi="Times New Roman"/>
                <w:color w:val="000000"/>
                <w:spacing w:val="-2"/>
              </w:rPr>
              <w:t xml:space="preserve">inne: </w:t>
            </w:r>
            <w:r w:rsidRPr="00DC08B4">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DC08B4">
              <w:rPr>
                <w:rFonts w:ascii="Times New Roman" w:hAnsi="Times New Roman"/>
                <w:color w:val="000000"/>
              </w:rPr>
              <w:instrText xml:space="preserve"> FORMTEXT </w:instrText>
            </w:r>
            <w:r w:rsidRPr="00DC08B4">
              <w:rPr>
                <w:rFonts w:ascii="Times New Roman" w:hAnsi="Times New Roman"/>
                <w:color w:val="000000"/>
              </w:rPr>
            </w:r>
            <w:r w:rsidRPr="00DC08B4">
              <w:rPr>
                <w:rFonts w:ascii="Times New Roman" w:hAnsi="Times New Roman"/>
                <w:color w:val="000000"/>
              </w:rPr>
              <w:fldChar w:fldCharType="separate"/>
            </w:r>
            <w:r w:rsidRPr="00DC08B4">
              <w:rPr>
                <w:rFonts w:ascii="Times New Roman" w:hAnsi="Times New Roman"/>
                <w:noProof/>
                <w:color w:val="000000"/>
              </w:rPr>
              <w:t> </w:t>
            </w:r>
            <w:r w:rsidRPr="00DC08B4">
              <w:rPr>
                <w:rFonts w:ascii="Times New Roman" w:hAnsi="Times New Roman"/>
                <w:noProof/>
                <w:color w:val="000000"/>
              </w:rPr>
              <w:t> </w:t>
            </w:r>
            <w:r w:rsidRPr="00DC08B4">
              <w:rPr>
                <w:rFonts w:ascii="Times New Roman" w:hAnsi="Times New Roman"/>
                <w:noProof/>
                <w:color w:val="000000"/>
              </w:rPr>
              <w:t> </w:t>
            </w:r>
            <w:r w:rsidRPr="00DC08B4">
              <w:rPr>
                <w:rFonts w:ascii="Times New Roman" w:hAnsi="Times New Roman"/>
                <w:noProof/>
                <w:color w:val="000000"/>
              </w:rPr>
              <w:t> </w:t>
            </w:r>
            <w:r w:rsidRPr="00DC08B4">
              <w:rPr>
                <w:rFonts w:ascii="Times New Roman" w:hAnsi="Times New Roman"/>
                <w:noProof/>
                <w:color w:val="000000"/>
              </w:rPr>
              <w:t> </w:t>
            </w:r>
            <w:r w:rsidRPr="00DC08B4">
              <w:rPr>
                <w:rFonts w:ascii="Times New Roman" w:hAnsi="Times New Roman"/>
                <w:color w:val="000000"/>
              </w:rPr>
              <w:fldChar w:fldCharType="end"/>
            </w:r>
          </w:p>
        </w:tc>
        <w:tc>
          <w:tcPr>
            <w:tcW w:w="3687" w:type="dxa"/>
            <w:gridSpan w:val="15"/>
            <w:shd w:val="clear" w:color="auto" w:fill="FFFFFF" w:themeFill="background1"/>
          </w:tcPr>
          <w:p w14:paraId="144A5D23" w14:textId="77777777" w:rsidR="00B96334" w:rsidRPr="00DC08B4" w:rsidRDefault="00B96334" w:rsidP="00B96334">
            <w:pPr>
              <w:spacing w:line="240" w:lineRule="auto"/>
              <w:rPr>
                <w:rFonts w:ascii="Times New Roman" w:hAnsi="Times New Roman"/>
                <w:color w:val="000000"/>
              </w:rPr>
            </w:pPr>
          </w:p>
          <w:p w14:paraId="397CE27A" w14:textId="77777777" w:rsidR="00B96334" w:rsidRPr="00DC08B4" w:rsidRDefault="00B96334" w:rsidP="00B96334">
            <w:pPr>
              <w:spacing w:line="240" w:lineRule="auto"/>
              <w:rPr>
                <w:rFonts w:ascii="Times New Roman" w:hAnsi="Times New Roman"/>
                <w:color w:val="000000"/>
                <w:spacing w:val="-2"/>
              </w:rPr>
            </w:pPr>
            <w:r w:rsidRPr="00DC08B4">
              <w:rPr>
                <w:rFonts w:ascii="Times New Roman" w:hAnsi="Times New Roman"/>
                <w:color w:val="000000"/>
              </w:rPr>
              <w:fldChar w:fldCharType="begin">
                <w:ffData>
                  <w:name w:val="Wybór1"/>
                  <w:enabled/>
                  <w:calcOnExit w:val="0"/>
                  <w:checkBox>
                    <w:sizeAuto/>
                    <w:default w:val="0"/>
                  </w:checkBox>
                </w:ffData>
              </w:fldChar>
            </w:r>
            <w:r w:rsidRPr="00DC08B4">
              <w:rPr>
                <w:rFonts w:ascii="Times New Roman" w:hAnsi="Times New Roman"/>
                <w:color w:val="000000"/>
              </w:rPr>
              <w:instrText xml:space="preserve"> FORMCHECKBOX </w:instrText>
            </w:r>
            <w:r w:rsidR="00773E26">
              <w:rPr>
                <w:rFonts w:ascii="Times New Roman" w:hAnsi="Times New Roman"/>
                <w:color w:val="000000"/>
              </w:rPr>
            </w:r>
            <w:r w:rsidR="00773E26">
              <w:rPr>
                <w:rFonts w:ascii="Times New Roman" w:hAnsi="Times New Roman"/>
                <w:color w:val="000000"/>
              </w:rPr>
              <w:fldChar w:fldCharType="separate"/>
            </w:r>
            <w:r w:rsidRPr="00DC08B4">
              <w:rPr>
                <w:rFonts w:ascii="Times New Roman" w:hAnsi="Times New Roman"/>
                <w:color w:val="000000"/>
              </w:rPr>
              <w:fldChar w:fldCharType="end"/>
            </w:r>
            <w:r w:rsidRPr="00DC08B4">
              <w:rPr>
                <w:rFonts w:ascii="Times New Roman" w:hAnsi="Times New Roman"/>
                <w:color w:val="000000"/>
              </w:rPr>
              <w:t xml:space="preserve"> </w:t>
            </w:r>
            <w:r w:rsidRPr="00DC08B4">
              <w:rPr>
                <w:rFonts w:ascii="Times New Roman" w:hAnsi="Times New Roman"/>
                <w:color w:val="000000"/>
                <w:spacing w:val="-2"/>
              </w:rPr>
              <w:t>demografia</w:t>
            </w:r>
          </w:p>
          <w:p w14:paraId="3AF2DE0D"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fldChar w:fldCharType="begin">
                <w:ffData>
                  <w:name w:val=""/>
                  <w:enabled/>
                  <w:calcOnExit w:val="0"/>
                  <w:checkBox>
                    <w:sizeAuto/>
                    <w:default w:val="0"/>
                  </w:checkBox>
                </w:ffData>
              </w:fldChar>
            </w:r>
            <w:r w:rsidRPr="00DC08B4">
              <w:rPr>
                <w:rFonts w:ascii="Times New Roman" w:hAnsi="Times New Roman"/>
                <w:color w:val="000000"/>
              </w:rPr>
              <w:instrText xml:space="preserve"> FORMCHECKBOX </w:instrText>
            </w:r>
            <w:r w:rsidR="00773E26">
              <w:rPr>
                <w:rFonts w:ascii="Times New Roman" w:hAnsi="Times New Roman"/>
                <w:color w:val="000000"/>
              </w:rPr>
            </w:r>
            <w:r w:rsidR="00773E26">
              <w:rPr>
                <w:rFonts w:ascii="Times New Roman" w:hAnsi="Times New Roman"/>
                <w:color w:val="000000"/>
              </w:rPr>
              <w:fldChar w:fldCharType="separate"/>
            </w:r>
            <w:r w:rsidRPr="00DC08B4">
              <w:rPr>
                <w:rFonts w:ascii="Times New Roman" w:hAnsi="Times New Roman"/>
                <w:color w:val="000000"/>
              </w:rPr>
              <w:fldChar w:fldCharType="end"/>
            </w:r>
            <w:r w:rsidRPr="00DC08B4">
              <w:rPr>
                <w:rFonts w:ascii="Times New Roman" w:hAnsi="Times New Roman"/>
                <w:color w:val="000000"/>
              </w:rPr>
              <w:t xml:space="preserve"> mienie państwowe</w:t>
            </w:r>
          </w:p>
        </w:tc>
        <w:tc>
          <w:tcPr>
            <w:tcW w:w="3703" w:type="dxa"/>
            <w:gridSpan w:val="9"/>
            <w:shd w:val="clear" w:color="auto" w:fill="FFFFFF" w:themeFill="background1"/>
          </w:tcPr>
          <w:p w14:paraId="738610EB" w14:textId="77777777" w:rsidR="00B96334" w:rsidRPr="00DC08B4" w:rsidRDefault="00B96334" w:rsidP="00B96334">
            <w:pPr>
              <w:spacing w:line="240" w:lineRule="auto"/>
              <w:rPr>
                <w:rFonts w:ascii="Times New Roman" w:hAnsi="Times New Roman"/>
                <w:color w:val="000000"/>
              </w:rPr>
            </w:pPr>
          </w:p>
          <w:p w14:paraId="5B83D1E9" w14:textId="77777777" w:rsidR="00B96334" w:rsidRPr="00DC08B4" w:rsidRDefault="00B96334" w:rsidP="00B96334">
            <w:pPr>
              <w:spacing w:line="240" w:lineRule="auto"/>
              <w:rPr>
                <w:rFonts w:ascii="Times New Roman" w:hAnsi="Times New Roman"/>
                <w:color w:val="000000"/>
                <w:spacing w:val="-2"/>
              </w:rPr>
            </w:pPr>
            <w:r w:rsidRPr="00DC08B4">
              <w:rPr>
                <w:rFonts w:ascii="Times New Roman" w:hAnsi="Times New Roman"/>
                <w:color w:val="000000"/>
              </w:rPr>
              <w:fldChar w:fldCharType="begin">
                <w:ffData>
                  <w:name w:val=""/>
                  <w:enabled/>
                  <w:calcOnExit w:val="0"/>
                  <w:checkBox>
                    <w:sizeAuto/>
                    <w:default w:val="1"/>
                  </w:checkBox>
                </w:ffData>
              </w:fldChar>
            </w:r>
            <w:r w:rsidRPr="00DC08B4">
              <w:rPr>
                <w:rFonts w:ascii="Times New Roman" w:hAnsi="Times New Roman"/>
                <w:color w:val="000000"/>
              </w:rPr>
              <w:instrText xml:space="preserve"> FORMCHECKBOX </w:instrText>
            </w:r>
            <w:r w:rsidR="00773E26">
              <w:rPr>
                <w:rFonts w:ascii="Times New Roman" w:hAnsi="Times New Roman"/>
                <w:color w:val="000000"/>
              </w:rPr>
            </w:r>
            <w:r w:rsidR="00773E26">
              <w:rPr>
                <w:rFonts w:ascii="Times New Roman" w:hAnsi="Times New Roman"/>
                <w:color w:val="000000"/>
              </w:rPr>
              <w:fldChar w:fldCharType="separate"/>
            </w:r>
            <w:r w:rsidRPr="00DC08B4">
              <w:rPr>
                <w:rFonts w:ascii="Times New Roman" w:hAnsi="Times New Roman"/>
                <w:color w:val="000000"/>
              </w:rPr>
              <w:fldChar w:fldCharType="end"/>
            </w:r>
            <w:r w:rsidRPr="00DC08B4">
              <w:rPr>
                <w:rFonts w:ascii="Times New Roman" w:hAnsi="Times New Roman"/>
                <w:color w:val="000000"/>
              </w:rPr>
              <w:t xml:space="preserve"> </w:t>
            </w:r>
            <w:r w:rsidRPr="00DC08B4">
              <w:rPr>
                <w:rFonts w:ascii="Times New Roman" w:hAnsi="Times New Roman"/>
                <w:color w:val="000000"/>
                <w:spacing w:val="-2"/>
              </w:rPr>
              <w:t>informatyzacja</w:t>
            </w:r>
          </w:p>
          <w:p w14:paraId="1A141F84"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fldChar w:fldCharType="begin">
                <w:ffData>
                  <w:name w:val="Wybór1"/>
                  <w:enabled/>
                  <w:calcOnExit w:val="0"/>
                  <w:checkBox>
                    <w:sizeAuto/>
                    <w:default w:val="0"/>
                  </w:checkBox>
                </w:ffData>
              </w:fldChar>
            </w:r>
            <w:r w:rsidRPr="00DC08B4">
              <w:rPr>
                <w:rFonts w:ascii="Times New Roman" w:hAnsi="Times New Roman"/>
                <w:color w:val="000000"/>
              </w:rPr>
              <w:instrText xml:space="preserve"> FORMCHECKBOX </w:instrText>
            </w:r>
            <w:r w:rsidR="00773E26">
              <w:rPr>
                <w:rFonts w:ascii="Times New Roman" w:hAnsi="Times New Roman"/>
                <w:color w:val="000000"/>
              </w:rPr>
            </w:r>
            <w:r w:rsidR="00773E26">
              <w:rPr>
                <w:rFonts w:ascii="Times New Roman" w:hAnsi="Times New Roman"/>
                <w:color w:val="000000"/>
              </w:rPr>
              <w:fldChar w:fldCharType="separate"/>
            </w:r>
            <w:r w:rsidRPr="00DC08B4">
              <w:rPr>
                <w:rFonts w:ascii="Times New Roman" w:hAnsi="Times New Roman"/>
                <w:color w:val="000000"/>
              </w:rPr>
              <w:fldChar w:fldCharType="end"/>
            </w:r>
            <w:r w:rsidRPr="00DC08B4">
              <w:rPr>
                <w:rFonts w:ascii="Times New Roman" w:hAnsi="Times New Roman"/>
                <w:color w:val="000000"/>
              </w:rPr>
              <w:t xml:space="preserve"> </w:t>
            </w:r>
            <w:r w:rsidRPr="00DC08B4">
              <w:rPr>
                <w:rFonts w:ascii="Times New Roman" w:hAnsi="Times New Roman"/>
                <w:color w:val="000000"/>
                <w:spacing w:val="-2"/>
              </w:rPr>
              <w:t>zdrowie</w:t>
            </w:r>
          </w:p>
        </w:tc>
      </w:tr>
      <w:tr w:rsidR="00B96334" w:rsidRPr="00DC08B4" w14:paraId="2765A3C6" w14:textId="77777777" w:rsidTr="1AD27EFE">
        <w:trPr>
          <w:gridAfter w:val="1"/>
          <w:wAfter w:w="135" w:type="dxa"/>
          <w:trHeight w:val="712"/>
        </w:trPr>
        <w:tc>
          <w:tcPr>
            <w:tcW w:w="2243" w:type="dxa"/>
            <w:gridSpan w:val="2"/>
            <w:shd w:val="clear" w:color="auto" w:fill="FFFFFF" w:themeFill="background1"/>
            <w:vAlign w:val="center"/>
          </w:tcPr>
          <w:p w14:paraId="56EC4477" w14:textId="77777777" w:rsidR="00B96334" w:rsidRPr="00DC08B4" w:rsidRDefault="00B96334" w:rsidP="00B96334">
            <w:pPr>
              <w:spacing w:line="240" w:lineRule="auto"/>
              <w:rPr>
                <w:rFonts w:ascii="Times New Roman" w:hAnsi="Times New Roman"/>
                <w:color w:val="000000"/>
              </w:rPr>
            </w:pPr>
            <w:r w:rsidRPr="00DC08B4">
              <w:rPr>
                <w:rFonts w:ascii="Times New Roman" w:hAnsi="Times New Roman"/>
                <w:color w:val="000000"/>
              </w:rPr>
              <w:t>Omówienie wpływu</w:t>
            </w:r>
          </w:p>
        </w:tc>
        <w:tc>
          <w:tcPr>
            <w:tcW w:w="8694" w:type="dxa"/>
            <w:gridSpan w:val="27"/>
            <w:shd w:val="clear" w:color="auto" w:fill="FFFFFF" w:themeFill="background1"/>
            <w:vAlign w:val="center"/>
          </w:tcPr>
          <w:p w14:paraId="637805D2" w14:textId="77777777" w:rsidR="00B96334" w:rsidRPr="00DC08B4" w:rsidRDefault="00B96334" w:rsidP="00B96334">
            <w:pPr>
              <w:spacing w:line="240" w:lineRule="auto"/>
              <w:jc w:val="both"/>
              <w:rPr>
                <w:rFonts w:ascii="Times New Roman" w:hAnsi="Times New Roman"/>
                <w:color w:val="000000"/>
                <w:spacing w:val="-2"/>
              </w:rPr>
            </w:pPr>
          </w:p>
          <w:p w14:paraId="101A4BD6" w14:textId="77777777" w:rsidR="00B96334" w:rsidRPr="00DC08B4" w:rsidRDefault="00B96334" w:rsidP="00B96334">
            <w:pPr>
              <w:spacing w:line="240" w:lineRule="auto"/>
              <w:jc w:val="both"/>
              <w:rPr>
                <w:rFonts w:ascii="Times New Roman" w:hAnsi="Times New Roman"/>
                <w:color w:val="000000"/>
                <w:spacing w:val="-2"/>
              </w:rPr>
            </w:pPr>
            <w:r w:rsidRPr="00DC08B4">
              <w:rPr>
                <w:rFonts w:ascii="Times New Roman" w:hAnsi="Times New Roman"/>
                <w:color w:val="000000"/>
                <w:spacing w:val="-2"/>
              </w:rPr>
              <w:t xml:space="preserve">Projekt </w:t>
            </w:r>
            <w:proofErr w:type="spellStart"/>
            <w:r w:rsidRPr="00DC08B4">
              <w:rPr>
                <w:rFonts w:ascii="Times New Roman" w:hAnsi="Times New Roman"/>
                <w:color w:val="000000"/>
                <w:spacing w:val="-2"/>
              </w:rPr>
              <w:t>Pke</w:t>
            </w:r>
            <w:proofErr w:type="spellEnd"/>
            <w:r w:rsidRPr="00DC08B4">
              <w:rPr>
                <w:rFonts w:ascii="Times New Roman" w:hAnsi="Times New Roman"/>
                <w:color w:val="000000"/>
                <w:spacing w:val="-2"/>
              </w:rPr>
              <w:t xml:space="preserve"> reguluje sektor komunikacji elektronicznej, który bezpośrednio wiąże się z informatyzacją kraju. </w:t>
            </w:r>
          </w:p>
          <w:p w14:paraId="2E847A1B" w14:textId="77777777" w:rsidR="00B96334" w:rsidRPr="00DC08B4" w:rsidRDefault="00B96334" w:rsidP="00B96334">
            <w:pPr>
              <w:spacing w:line="240" w:lineRule="auto"/>
              <w:jc w:val="both"/>
              <w:rPr>
                <w:rFonts w:ascii="Times New Roman" w:hAnsi="Times New Roman"/>
                <w:color w:val="000000"/>
                <w:spacing w:val="-2"/>
              </w:rPr>
            </w:pPr>
            <w:r w:rsidRPr="00DC08B4">
              <w:rPr>
                <w:rFonts w:ascii="Times New Roman" w:hAnsi="Times New Roman"/>
                <w:color w:val="000000"/>
                <w:spacing w:val="-2"/>
              </w:rPr>
              <w:t xml:space="preserve">Niezawodne usługi komunikacji elektronicznej są niezbędne do dalszego rozwoju państwa, społeczeństwa informacyjnego oraz rozwoju nowoczesnej gospodarki. </w:t>
            </w:r>
          </w:p>
          <w:p w14:paraId="247B2206" w14:textId="77777777" w:rsidR="00B96334" w:rsidRPr="00DC08B4" w:rsidRDefault="6E0585B4" w:rsidP="00B96334">
            <w:pPr>
              <w:spacing w:line="240" w:lineRule="auto"/>
              <w:jc w:val="both"/>
              <w:rPr>
                <w:rFonts w:ascii="Times New Roman" w:hAnsi="Times New Roman"/>
                <w:color w:val="000000"/>
                <w:spacing w:val="-2"/>
              </w:rPr>
            </w:pPr>
            <w:r w:rsidRPr="00DC08B4">
              <w:rPr>
                <w:rFonts w:ascii="Times New Roman" w:hAnsi="Times New Roman"/>
                <w:color w:val="000000"/>
                <w:spacing w:val="-2"/>
              </w:rPr>
              <w:t>Ustawa wprowadza ramy regulacyjne umożliwiające dalszy rozwój tego sektora gospodarki, mając na celu zapewnienie bardzo szybkich sieci szerokopasmowych stacjonarnych oraz mobilnych.</w:t>
            </w:r>
          </w:p>
          <w:p w14:paraId="6AC9B07F" w14:textId="3DE4ECF3" w:rsidR="3454CC4D" w:rsidRDefault="3454CC4D" w:rsidP="00893E34">
            <w:pPr>
              <w:spacing w:line="240" w:lineRule="auto"/>
              <w:jc w:val="both"/>
              <w:rPr>
                <w:rFonts w:ascii="Times New Roman" w:hAnsi="Times New Roman"/>
              </w:rPr>
            </w:pPr>
            <w:r w:rsidRPr="00DC08B4">
              <w:rPr>
                <w:rFonts w:ascii="Times New Roman" w:hAnsi="Times New Roman"/>
              </w:rPr>
              <w:t>Projekt będzie miał bezpośredni pozytywny wpływ na wsparcie budowy ultraszybkich i mobilnych sieci szerokopasmowych, które umożliwiają cyfrowe zmiany w społeczeństwie i gospodarce.</w:t>
            </w:r>
          </w:p>
          <w:p w14:paraId="12551CBB" w14:textId="27DCE743" w:rsidR="00912ECA" w:rsidRPr="00DC08B4" w:rsidRDefault="00912ECA" w:rsidP="00893E34">
            <w:pPr>
              <w:spacing w:line="240" w:lineRule="auto"/>
              <w:jc w:val="both"/>
              <w:rPr>
                <w:rFonts w:ascii="Times New Roman" w:hAnsi="Times New Roman"/>
              </w:rPr>
            </w:pPr>
            <w:r w:rsidRPr="00912ECA">
              <w:rPr>
                <w:rFonts w:ascii="Times New Roman" w:hAnsi="Times New Roman"/>
              </w:rPr>
              <w:t>Ustawa zwiększy poziom bezpieczeństwa przedsiębiorców komunikacji elektronicznej.</w:t>
            </w:r>
          </w:p>
          <w:p w14:paraId="463F29E8" w14:textId="77777777" w:rsidR="00B96334" w:rsidRPr="00DC08B4" w:rsidRDefault="00B96334" w:rsidP="00B96334">
            <w:pPr>
              <w:spacing w:line="240" w:lineRule="auto"/>
              <w:jc w:val="both"/>
              <w:rPr>
                <w:rFonts w:ascii="Times New Roman" w:hAnsi="Times New Roman"/>
                <w:color w:val="000000"/>
                <w:spacing w:val="-2"/>
              </w:rPr>
            </w:pPr>
          </w:p>
        </w:tc>
      </w:tr>
      <w:tr w:rsidR="00B96334" w:rsidRPr="00DC08B4" w14:paraId="37D59E7E" w14:textId="77777777" w:rsidTr="1AD27EFE">
        <w:trPr>
          <w:gridAfter w:val="1"/>
          <w:wAfter w:w="135" w:type="dxa"/>
          <w:trHeight w:val="142"/>
        </w:trPr>
        <w:tc>
          <w:tcPr>
            <w:tcW w:w="10937" w:type="dxa"/>
            <w:gridSpan w:val="29"/>
            <w:shd w:val="clear" w:color="auto" w:fill="99CCFF"/>
          </w:tcPr>
          <w:p w14:paraId="6A25BBE6" w14:textId="77777777" w:rsidR="00B96334" w:rsidRPr="00DC08B4" w:rsidRDefault="00B96334" w:rsidP="00B96334">
            <w:pPr>
              <w:numPr>
                <w:ilvl w:val="0"/>
                <w:numId w:val="4"/>
              </w:numPr>
              <w:spacing w:before="60" w:after="60" w:line="240" w:lineRule="auto"/>
              <w:ind w:left="318" w:hanging="284"/>
              <w:jc w:val="both"/>
              <w:rPr>
                <w:rFonts w:ascii="Times New Roman" w:hAnsi="Times New Roman"/>
                <w:b/>
              </w:rPr>
            </w:pPr>
            <w:r w:rsidRPr="00DC08B4">
              <w:rPr>
                <w:rFonts w:ascii="Times New Roman" w:hAnsi="Times New Roman"/>
                <w:b/>
                <w:spacing w:val="-2"/>
              </w:rPr>
              <w:lastRenderedPageBreak/>
              <w:t>Planowane wykonanie przepisów aktu prawnego</w:t>
            </w:r>
          </w:p>
        </w:tc>
      </w:tr>
      <w:tr w:rsidR="00B96334" w:rsidRPr="00DC08B4" w14:paraId="0E01FA25" w14:textId="77777777" w:rsidTr="1AD27EFE">
        <w:trPr>
          <w:gridAfter w:val="1"/>
          <w:wAfter w:w="135" w:type="dxa"/>
          <w:trHeight w:val="142"/>
        </w:trPr>
        <w:tc>
          <w:tcPr>
            <w:tcW w:w="10937" w:type="dxa"/>
            <w:gridSpan w:val="29"/>
            <w:shd w:val="clear" w:color="auto" w:fill="FFFFFF" w:themeFill="background1"/>
          </w:tcPr>
          <w:p w14:paraId="3B7B4B86" w14:textId="06413714" w:rsidR="00B96334" w:rsidRPr="00DC08B4" w:rsidRDefault="00B96334" w:rsidP="00B96334">
            <w:pPr>
              <w:spacing w:line="240" w:lineRule="auto"/>
              <w:jc w:val="both"/>
              <w:rPr>
                <w:rFonts w:ascii="Times New Roman" w:hAnsi="Times New Roman"/>
                <w:spacing w:val="-2"/>
              </w:rPr>
            </w:pPr>
          </w:p>
          <w:p w14:paraId="66F5221C" w14:textId="3B742D9A" w:rsidR="00300A62" w:rsidRPr="00DC08B4" w:rsidRDefault="00300A62" w:rsidP="00300A62">
            <w:pPr>
              <w:spacing w:line="240" w:lineRule="auto"/>
              <w:jc w:val="both"/>
              <w:rPr>
                <w:rFonts w:ascii="Times New Roman" w:eastAsia="Times New Roman" w:hAnsi="Times New Roman"/>
                <w:spacing w:val="-2"/>
              </w:rPr>
            </w:pPr>
            <w:r w:rsidRPr="00DC08B4">
              <w:rPr>
                <w:rFonts w:ascii="Times New Roman" w:eastAsia="Times New Roman" w:hAnsi="Times New Roman"/>
              </w:rPr>
              <w:t>Regulacje objęte projektem powinny wejść w życie z 6-miesięcznym vacatio legis z wyjątkiem:</w:t>
            </w:r>
          </w:p>
          <w:p w14:paraId="1FA942CB" w14:textId="223C5BF2" w:rsidR="00300A62" w:rsidRPr="00AE2601" w:rsidRDefault="00416A98" w:rsidP="00DC08B4">
            <w:pPr>
              <w:pStyle w:val="Akapitzlist"/>
              <w:numPr>
                <w:ilvl w:val="0"/>
                <w:numId w:val="34"/>
              </w:numPr>
              <w:spacing w:line="240" w:lineRule="auto"/>
              <w:jc w:val="both"/>
              <w:rPr>
                <w:rFonts w:ascii="Times New Roman" w:eastAsia="Times New Roman" w:hAnsi="Times New Roman"/>
                <w:spacing w:val="-2"/>
              </w:rPr>
            </w:pPr>
            <w:r w:rsidRPr="00DC08B4">
              <w:rPr>
                <w:rFonts w:ascii="Times New Roman" w:eastAsia="Times New Roman" w:hAnsi="Times New Roman"/>
              </w:rPr>
              <w:t xml:space="preserve">art. 1, który wchodzi w życie z dniem ogłoszenia – przepis dotyczy terminu wejścia w życie ustawy Prawo komunikacji elektronicznej, a zatem powinien wejść w życie z dniem ogłoszenia. Art. 1 sam określa już okres vacatio legis dla ustawy </w:t>
            </w:r>
            <w:proofErr w:type="spellStart"/>
            <w:r w:rsidRPr="00DC08B4">
              <w:rPr>
                <w:rFonts w:ascii="Times New Roman" w:eastAsia="Times New Roman" w:hAnsi="Times New Roman"/>
              </w:rPr>
              <w:t>Pke</w:t>
            </w:r>
            <w:proofErr w:type="spellEnd"/>
            <w:r w:rsidRPr="00DC08B4">
              <w:rPr>
                <w:rFonts w:ascii="Times New Roman" w:eastAsia="Times New Roman" w:hAnsi="Times New Roman"/>
              </w:rPr>
              <w:t>;</w:t>
            </w:r>
          </w:p>
          <w:p w14:paraId="00A01EF8" w14:textId="612D2895" w:rsidR="00823139" w:rsidRPr="00DC08B4" w:rsidRDefault="00823139" w:rsidP="00DC08B4">
            <w:pPr>
              <w:pStyle w:val="Akapitzlist"/>
              <w:numPr>
                <w:ilvl w:val="0"/>
                <w:numId w:val="34"/>
              </w:numPr>
              <w:spacing w:line="240" w:lineRule="auto"/>
              <w:jc w:val="both"/>
              <w:rPr>
                <w:rFonts w:ascii="Times New Roman" w:eastAsia="Times New Roman" w:hAnsi="Times New Roman"/>
                <w:spacing w:val="-2"/>
              </w:rPr>
            </w:pPr>
            <w:r w:rsidRPr="1AD27EFE">
              <w:rPr>
                <w:rFonts w:ascii="Times New Roman" w:eastAsia="Times New Roman" w:hAnsi="Times New Roman"/>
              </w:rPr>
              <w:t xml:space="preserve">art. 6 pkt 1 lit. i-k, które wchodzi w życie 7 dni od dnia ogłoszenia – przepisy dotyczą </w:t>
            </w:r>
            <w:r w:rsidR="00105185" w:rsidRPr="1AD27EFE">
              <w:rPr>
                <w:rFonts w:ascii="Times New Roman" w:eastAsia="Times New Roman" w:hAnsi="Times New Roman"/>
              </w:rPr>
              <w:t>zmiany ustawy o drogach publicznych, oraz art. 6 pkt 1 lit. l, który wchodzi w życie 3 miesiące od dnia ogłoszenia – przepis dotyczy składania do ministra właściwego do spraw informatyzacji wniosków o zwolnienie z obowiązku budowy kanałów</w:t>
            </w:r>
            <w:r w:rsidR="005B53AD" w:rsidRPr="1AD27EFE">
              <w:rPr>
                <w:rFonts w:ascii="Times New Roman" w:eastAsia="Times New Roman" w:hAnsi="Times New Roman"/>
              </w:rPr>
              <w:t>;</w:t>
            </w:r>
          </w:p>
          <w:p w14:paraId="61B5606E" w14:textId="59543F26" w:rsidR="00416A98" w:rsidRPr="00AE2601" w:rsidRDefault="75BB32AE" w:rsidP="00DC08B4">
            <w:pPr>
              <w:pStyle w:val="Akapitzlist"/>
              <w:numPr>
                <w:ilvl w:val="0"/>
                <w:numId w:val="34"/>
              </w:numPr>
              <w:spacing w:line="240" w:lineRule="auto"/>
              <w:jc w:val="both"/>
              <w:rPr>
                <w:rFonts w:ascii="Times New Roman" w:eastAsia="Times New Roman" w:hAnsi="Times New Roman"/>
                <w:spacing w:val="-2"/>
              </w:rPr>
            </w:pPr>
            <w:r w:rsidRPr="00DC08B4">
              <w:rPr>
                <w:rFonts w:ascii="Times New Roman" w:eastAsia="Times New Roman" w:hAnsi="Times New Roman"/>
              </w:rPr>
              <w:t>art. 3</w:t>
            </w:r>
            <w:r w:rsidR="0020713F">
              <w:rPr>
                <w:rFonts w:ascii="Times New Roman" w:eastAsia="Times New Roman" w:hAnsi="Times New Roman"/>
              </w:rPr>
              <w:t>4</w:t>
            </w:r>
            <w:r w:rsidRPr="00DC08B4">
              <w:rPr>
                <w:rFonts w:ascii="Times New Roman" w:eastAsia="Times New Roman" w:hAnsi="Times New Roman"/>
              </w:rPr>
              <w:t xml:space="preserve"> pkt 23 lit. d, który wchodzi w życie z dniem 1 stycznia 2022 r</w:t>
            </w:r>
            <w:r w:rsidR="262AB092" w:rsidRPr="00DC08B4">
              <w:rPr>
                <w:rFonts w:ascii="Times New Roman" w:eastAsia="Times New Roman" w:hAnsi="Times New Roman"/>
              </w:rPr>
              <w:t>.</w:t>
            </w:r>
            <w:r w:rsidR="25D9C234" w:rsidRPr="00DC08B4">
              <w:rPr>
                <w:rFonts w:ascii="Times New Roman" w:eastAsia="Times New Roman" w:hAnsi="Times New Roman"/>
              </w:rPr>
              <w:t xml:space="preserve"> </w:t>
            </w:r>
            <w:r w:rsidR="1DF480E8" w:rsidRPr="00DC08B4">
              <w:rPr>
                <w:rFonts w:ascii="Times New Roman" w:eastAsia="Times New Roman" w:hAnsi="Times New Roman"/>
              </w:rPr>
              <w:t>–</w:t>
            </w:r>
            <w:r w:rsidR="25D9C234" w:rsidRPr="00DC08B4">
              <w:rPr>
                <w:rFonts w:ascii="Times New Roman" w:eastAsia="Times New Roman" w:hAnsi="Times New Roman"/>
              </w:rPr>
              <w:t xml:space="preserve"> </w:t>
            </w:r>
            <w:r w:rsidR="1DF480E8" w:rsidRPr="00DC08B4">
              <w:rPr>
                <w:rFonts w:ascii="Times New Roman" w:eastAsia="Times New Roman" w:hAnsi="Times New Roman"/>
              </w:rPr>
              <w:t>przepis wiąże się ze wskazaniem, że obowiązek inwentaryzacyjny lub obowiązek złożenia oświadczenia o nieposiadaniu (nieplanowaniu) infrastruktury telekomunikacyjnej lub nieświadczeniu usług telekomunikacyjnych realizuje się za pomocą Punktu informacyjnego do spraw telekomunikacji.</w:t>
            </w:r>
            <w:r w:rsidR="522F339B" w:rsidRPr="00DC08B4">
              <w:rPr>
                <w:rFonts w:ascii="Times New Roman" w:eastAsia="Times New Roman" w:hAnsi="Times New Roman"/>
              </w:rPr>
              <w:t xml:space="preserve"> Obecnie UKE jest w procesie adaptowania systemu teleinformatycznego Punktu do obsługi wszystkich spraw na styku Prezesa UKE z podmiotami telekomunikacyjnymi, a planowane zakończenie tych prac to grudzień 2021 roku. W związku z tym przedmiotowy przepis wejdzie w życie z dniem 1 stycznia 2022 r.</w:t>
            </w:r>
            <w:r w:rsidR="262AB092" w:rsidRPr="00DC08B4">
              <w:rPr>
                <w:rFonts w:ascii="Times New Roman" w:eastAsia="Times New Roman" w:hAnsi="Times New Roman"/>
              </w:rPr>
              <w:t>;</w:t>
            </w:r>
          </w:p>
          <w:p w14:paraId="0BDD88D1" w14:textId="7337C72C" w:rsidR="005D314A" w:rsidRPr="00DC08B4" w:rsidRDefault="005D314A" w:rsidP="00DC08B4">
            <w:pPr>
              <w:pStyle w:val="Akapitzlist"/>
              <w:numPr>
                <w:ilvl w:val="0"/>
                <w:numId w:val="34"/>
              </w:numPr>
              <w:spacing w:line="240" w:lineRule="auto"/>
              <w:jc w:val="both"/>
              <w:rPr>
                <w:rFonts w:ascii="Times New Roman" w:eastAsia="Times New Roman" w:hAnsi="Times New Roman"/>
                <w:spacing w:val="-2"/>
              </w:rPr>
            </w:pPr>
            <w:r w:rsidRPr="1AD27EFE">
              <w:rPr>
                <w:rFonts w:ascii="Times New Roman" w:hAnsi="Times New Roman"/>
              </w:rPr>
              <w:t xml:space="preserve">art. 38 pkt 13 – który wchodzi w życie z dniem 1 stycznia 2023 r. – przepis dotyczy </w:t>
            </w:r>
            <w:r w:rsidR="00CD76D3" w:rsidRPr="1AD27EFE">
              <w:rPr>
                <w:rFonts w:ascii="Times New Roman" w:hAnsi="Times New Roman"/>
              </w:rPr>
              <w:t xml:space="preserve">obowiązków dostawców </w:t>
            </w:r>
            <w:r w:rsidR="008A0A35" w:rsidRPr="1AD27EFE">
              <w:rPr>
                <w:rFonts w:ascii="Times New Roman" w:eastAsia="Times New Roman" w:hAnsi="Times New Roman"/>
              </w:rPr>
              <w:t>publicznie dostępnych usług komunikacji interpersonalnej wykorzystujących numery z krajowych lub międzynarodowych planów numeracji i umożliwiających nawiązywanie połączeń z numerami dotyczących połączeń z numerami alarmowymi;</w:t>
            </w:r>
          </w:p>
          <w:p w14:paraId="33165293" w14:textId="33141734" w:rsidR="000E48E1" w:rsidRPr="00DC08B4" w:rsidRDefault="000E48E1" w:rsidP="00DC08B4">
            <w:pPr>
              <w:pStyle w:val="Akapitzlist"/>
              <w:numPr>
                <w:ilvl w:val="0"/>
                <w:numId w:val="34"/>
              </w:numPr>
              <w:spacing w:line="240" w:lineRule="auto"/>
              <w:jc w:val="both"/>
              <w:rPr>
                <w:rFonts w:ascii="Times New Roman" w:eastAsia="Times New Roman" w:hAnsi="Times New Roman"/>
                <w:spacing w:val="-2"/>
              </w:rPr>
            </w:pPr>
            <w:r w:rsidRPr="1AD27EFE">
              <w:rPr>
                <w:rFonts w:ascii="Times New Roman" w:eastAsia="Times New Roman" w:hAnsi="Times New Roman"/>
              </w:rPr>
              <w:t>art. 66 ust. 3, który wchodzi w życie z dniem ogłoszenia</w:t>
            </w:r>
            <w:r w:rsidR="005C4C6D" w:rsidRPr="1AD27EFE">
              <w:rPr>
                <w:rFonts w:ascii="Times New Roman" w:eastAsia="Times New Roman" w:hAnsi="Times New Roman"/>
              </w:rPr>
              <w:t xml:space="preserve"> </w:t>
            </w:r>
            <w:r w:rsidR="0079325A" w:rsidRPr="1AD27EFE">
              <w:rPr>
                <w:rFonts w:ascii="Times New Roman" w:eastAsia="Times New Roman" w:hAnsi="Times New Roman"/>
              </w:rPr>
              <w:t>–</w:t>
            </w:r>
            <w:r w:rsidR="005C4C6D" w:rsidRPr="1AD27EFE">
              <w:rPr>
                <w:rFonts w:ascii="Times New Roman" w:eastAsia="Times New Roman" w:hAnsi="Times New Roman"/>
              </w:rPr>
              <w:t xml:space="preserve"> </w:t>
            </w:r>
            <w:r w:rsidR="0079325A" w:rsidRPr="1AD27EFE">
              <w:rPr>
                <w:rFonts w:ascii="Times New Roman" w:eastAsia="Times New Roman" w:hAnsi="Times New Roman"/>
              </w:rPr>
              <w:t xml:space="preserve">przepis wskazuje, że przepisy art. 265 </w:t>
            </w:r>
            <w:proofErr w:type="spellStart"/>
            <w:r w:rsidR="0079325A" w:rsidRPr="1AD27EFE">
              <w:rPr>
                <w:rFonts w:ascii="Times New Roman" w:eastAsia="Times New Roman" w:hAnsi="Times New Roman"/>
              </w:rPr>
              <w:t>Pke</w:t>
            </w:r>
            <w:proofErr w:type="spellEnd"/>
            <w:r w:rsidR="0079325A" w:rsidRPr="1AD27EFE">
              <w:rPr>
                <w:rFonts w:ascii="Times New Roman" w:eastAsia="Times New Roman" w:hAnsi="Times New Roman"/>
              </w:rPr>
              <w:t xml:space="preserve"> nie wpływają na okres obowiązywania umowy o świadczenie usług telekomunikacyjnych zawartej przed dniem wejścia w życie ustawy </w:t>
            </w:r>
            <w:proofErr w:type="spellStart"/>
            <w:r w:rsidR="0079325A" w:rsidRPr="1AD27EFE">
              <w:rPr>
                <w:rFonts w:ascii="Times New Roman" w:eastAsia="Times New Roman" w:hAnsi="Times New Roman"/>
              </w:rPr>
              <w:t>Pke</w:t>
            </w:r>
            <w:proofErr w:type="spellEnd"/>
            <w:r w:rsidR="0079325A" w:rsidRPr="1AD27EFE">
              <w:rPr>
                <w:rFonts w:ascii="Times New Roman" w:eastAsia="Times New Roman" w:hAnsi="Times New Roman"/>
              </w:rPr>
              <w:t xml:space="preserve">.  </w:t>
            </w:r>
          </w:p>
          <w:p w14:paraId="3A0FF5F2" w14:textId="77777777" w:rsidR="00B96334" w:rsidRPr="00DC08B4" w:rsidRDefault="00B96334" w:rsidP="00B96334">
            <w:pPr>
              <w:spacing w:line="240" w:lineRule="auto"/>
              <w:jc w:val="both"/>
              <w:rPr>
                <w:rFonts w:ascii="Times New Roman" w:hAnsi="Times New Roman"/>
                <w:spacing w:val="-2"/>
              </w:rPr>
            </w:pPr>
          </w:p>
        </w:tc>
      </w:tr>
      <w:tr w:rsidR="00B96334" w:rsidRPr="00DC08B4" w14:paraId="63954F6B" w14:textId="77777777" w:rsidTr="1AD27EFE">
        <w:trPr>
          <w:gridAfter w:val="1"/>
          <w:wAfter w:w="135" w:type="dxa"/>
          <w:trHeight w:val="142"/>
        </w:trPr>
        <w:tc>
          <w:tcPr>
            <w:tcW w:w="10937" w:type="dxa"/>
            <w:gridSpan w:val="29"/>
            <w:shd w:val="clear" w:color="auto" w:fill="99CCFF"/>
          </w:tcPr>
          <w:p w14:paraId="5191C766" w14:textId="77777777" w:rsidR="00B96334" w:rsidRPr="00DC08B4" w:rsidRDefault="00B96334" w:rsidP="00B96334">
            <w:pPr>
              <w:numPr>
                <w:ilvl w:val="0"/>
                <w:numId w:val="4"/>
              </w:numPr>
              <w:spacing w:before="60" w:after="60" w:line="240" w:lineRule="auto"/>
              <w:ind w:left="318" w:hanging="284"/>
              <w:jc w:val="both"/>
              <w:rPr>
                <w:rFonts w:ascii="Times New Roman" w:hAnsi="Times New Roman"/>
                <w:b/>
                <w:color w:val="000000"/>
              </w:rPr>
            </w:pPr>
            <w:r w:rsidRPr="00DC08B4">
              <w:rPr>
                <w:rFonts w:ascii="Times New Roman" w:hAnsi="Times New Roman"/>
                <w:b/>
                <w:color w:val="000000"/>
              </w:rPr>
              <w:t xml:space="preserve"> </w:t>
            </w:r>
            <w:r w:rsidRPr="00DC08B4">
              <w:rPr>
                <w:rFonts w:ascii="Times New Roman" w:hAnsi="Times New Roman"/>
                <w:b/>
                <w:spacing w:val="-2"/>
              </w:rPr>
              <w:t>W jaki sposób i kiedy nastąpi ewaluacja efektów projektu oraz jakie mierniki zostaną zastosowane?</w:t>
            </w:r>
          </w:p>
        </w:tc>
      </w:tr>
      <w:tr w:rsidR="00B96334" w:rsidRPr="00DC08B4" w14:paraId="273847DD" w14:textId="77777777" w:rsidTr="1AD27EFE">
        <w:trPr>
          <w:gridAfter w:val="1"/>
          <w:wAfter w:w="135" w:type="dxa"/>
          <w:trHeight w:val="142"/>
        </w:trPr>
        <w:tc>
          <w:tcPr>
            <w:tcW w:w="10937" w:type="dxa"/>
            <w:gridSpan w:val="29"/>
            <w:shd w:val="clear" w:color="auto" w:fill="FFFFFF" w:themeFill="background1"/>
          </w:tcPr>
          <w:p w14:paraId="5630AD66" w14:textId="77777777" w:rsidR="00B96334" w:rsidRPr="00DC08B4" w:rsidRDefault="00B96334" w:rsidP="00B96334">
            <w:pPr>
              <w:spacing w:line="240" w:lineRule="auto"/>
              <w:jc w:val="both"/>
              <w:rPr>
                <w:rFonts w:ascii="Times New Roman" w:hAnsi="Times New Roman"/>
                <w:color w:val="000000"/>
                <w:spacing w:val="-2"/>
              </w:rPr>
            </w:pPr>
          </w:p>
          <w:p w14:paraId="5E509245" w14:textId="77777777" w:rsidR="00B96334" w:rsidRPr="00DC08B4" w:rsidRDefault="00B96334" w:rsidP="00B96334">
            <w:pPr>
              <w:spacing w:line="240" w:lineRule="auto"/>
              <w:jc w:val="both"/>
              <w:rPr>
                <w:rFonts w:ascii="Times New Roman" w:hAnsi="Times New Roman"/>
                <w:color w:val="000000"/>
                <w:spacing w:val="-2"/>
              </w:rPr>
            </w:pPr>
            <w:r w:rsidRPr="00DC08B4">
              <w:rPr>
                <w:rFonts w:ascii="Times New Roman" w:hAnsi="Times New Roman"/>
                <w:color w:val="000000"/>
                <w:spacing w:val="-2"/>
              </w:rPr>
              <w:t>Co do zasady, efekty wejścia w życie projektu będą natychmiastowe i nie wymagają pomiaru, a w przypadku powzięcia informacji o niewłaściwym funkcjonowaniu proponowanych rozwiązań w najbliższym możliwym terminie dokonane zostaną niezbędne zmiany.</w:t>
            </w:r>
          </w:p>
          <w:p w14:paraId="61829076" w14:textId="77777777" w:rsidR="00B96334" w:rsidRPr="00DC08B4" w:rsidRDefault="00B96334" w:rsidP="00B96334">
            <w:pPr>
              <w:spacing w:line="240" w:lineRule="auto"/>
              <w:jc w:val="both"/>
              <w:rPr>
                <w:rFonts w:ascii="Times New Roman" w:hAnsi="Times New Roman"/>
                <w:color w:val="000000"/>
                <w:spacing w:val="-2"/>
              </w:rPr>
            </w:pPr>
          </w:p>
        </w:tc>
      </w:tr>
      <w:tr w:rsidR="00B96334" w:rsidRPr="00DC08B4" w14:paraId="70130A9F" w14:textId="77777777" w:rsidTr="1AD27EFE">
        <w:trPr>
          <w:gridAfter w:val="1"/>
          <w:wAfter w:w="135" w:type="dxa"/>
          <w:trHeight w:val="142"/>
        </w:trPr>
        <w:tc>
          <w:tcPr>
            <w:tcW w:w="10937" w:type="dxa"/>
            <w:gridSpan w:val="29"/>
            <w:shd w:val="clear" w:color="auto" w:fill="99CCFF"/>
          </w:tcPr>
          <w:p w14:paraId="6BA9F666" w14:textId="77777777" w:rsidR="00B96334" w:rsidRPr="00DC08B4" w:rsidRDefault="00B96334" w:rsidP="00B96334">
            <w:pPr>
              <w:numPr>
                <w:ilvl w:val="0"/>
                <w:numId w:val="4"/>
              </w:numPr>
              <w:spacing w:before="60" w:after="60" w:line="240" w:lineRule="auto"/>
              <w:ind w:left="318" w:hanging="284"/>
              <w:jc w:val="both"/>
              <w:rPr>
                <w:rFonts w:ascii="Times New Roman" w:hAnsi="Times New Roman"/>
                <w:b/>
                <w:color w:val="000000"/>
                <w:spacing w:val="-2"/>
              </w:rPr>
            </w:pPr>
            <w:r w:rsidRPr="00DC08B4">
              <w:rPr>
                <w:rFonts w:ascii="Times New Roman" w:hAnsi="Times New Roman"/>
                <w:b/>
                <w:color w:val="000000"/>
                <w:spacing w:val="-2"/>
              </w:rPr>
              <w:t xml:space="preserve">Załączniki </w:t>
            </w:r>
            <w:r w:rsidRPr="00DC08B4">
              <w:rPr>
                <w:rFonts w:ascii="Times New Roman" w:hAnsi="Times New Roman"/>
                <w:b/>
                <w:spacing w:val="-2"/>
              </w:rPr>
              <w:t>(istotne dokumenty źródłowe, badania, analizy itp.</w:t>
            </w:r>
            <w:r w:rsidRPr="00DC08B4">
              <w:rPr>
                <w:rFonts w:ascii="Times New Roman" w:hAnsi="Times New Roman"/>
                <w:b/>
                <w:color w:val="000000"/>
                <w:spacing w:val="-2"/>
              </w:rPr>
              <w:t xml:space="preserve">) </w:t>
            </w:r>
          </w:p>
        </w:tc>
      </w:tr>
      <w:tr w:rsidR="00B96334" w:rsidRPr="00DC08B4" w14:paraId="12909EAD" w14:textId="77777777" w:rsidTr="1AD27EFE">
        <w:trPr>
          <w:gridAfter w:val="1"/>
          <w:wAfter w:w="135" w:type="dxa"/>
          <w:trHeight w:val="142"/>
        </w:trPr>
        <w:tc>
          <w:tcPr>
            <w:tcW w:w="10937" w:type="dxa"/>
            <w:gridSpan w:val="29"/>
            <w:shd w:val="clear" w:color="auto" w:fill="FFFFFF" w:themeFill="background1"/>
          </w:tcPr>
          <w:p w14:paraId="2BA226A1" w14:textId="77777777" w:rsidR="00B96334" w:rsidRPr="00DC08B4" w:rsidRDefault="00B96334" w:rsidP="00B96334">
            <w:pPr>
              <w:spacing w:line="240" w:lineRule="auto"/>
              <w:jc w:val="both"/>
              <w:rPr>
                <w:rFonts w:ascii="Times New Roman" w:hAnsi="Times New Roman"/>
                <w:i/>
                <w:color w:val="000000"/>
                <w:spacing w:val="-2"/>
              </w:rPr>
            </w:pPr>
          </w:p>
          <w:p w14:paraId="24E5A94F" w14:textId="77777777" w:rsidR="00B96334" w:rsidRPr="00DC08B4" w:rsidRDefault="00B96334" w:rsidP="00B96334">
            <w:pPr>
              <w:spacing w:line="240" w:lineRule="auto"/>
              <w:jc w:val="both"/>
              <w:rPr>
                <w:rFonts w:ascii="Times New Roman" w:hAnsi="Times New Roman"/>
                <w:color w:val="000000"/>
                <w:spacing w:val="-2"/>
              </w:rPr>
            </w:pPr>
            <w:r w:rsidRPr="00DC08B4">
              <w:rPr>
                <w:rFonts w:ascii="Times New Roman" w:hAnsi="Times New Roman"/>
                <w:color w:val="000000"/>
                <w:spacing w:val="-2"/>
              </w:rPr>
              <w:t>Nie dotyczy.</w:t>
            </w:r>
          </w:p>
          <w:p w14:paraId="17AD93B2" w14:textId="77777777" w:rsidR="00B96334" w:rsidRPr="00DC08B4" w:rsidRDefault="00B96334" w:rsidP="00B96334">
            <w:pPr>
              <w:spacing w:line="240" w:lineRule="auto"/>
              <w:jc w:val="both"/>
              <w:rPr>
                <w:rFonts w:ascii="Times New Roman" w:hAnsi="Times New Roman"/>
                <w:color w:val="000000"/>
                <w:spacing w:val="-2"/>
              </w:rPr>
            </w:pPr>
          </w:p>
        </w:tc>
      </w:tr>
    </w:tbl>
    <w:p w14:paraId="0DE4B5B7" w14:textId="77777777" w:rsidR="006176ED" w:rsidRPr="00DC08B4" w:rsidRDefault="006176ED" w:rsidP="00B561D3">
      <w:pPr>
        <w:pStyle w:val="Nagwek1"/>
        <w:rPr>
          <w:rFonts w:ascii="Times New Roman" w:hAnsi="Times New Roman" w:cs="Times New Roman"/>
          <w:sz w:val="22"/>
          <w:szCs w:val="22"/>
        </w:rPr>
      </w:pPr>
    </w:p>
    <w:sectPr w:rsidR="006176ED" w:rsidRPr="00DC08B4" w:rsidSect="00725DE7">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75A57E" w14:textId="77777777" w:rsidR="002F0D1E" w:rsidRDefault="002F0D1E" w:rsidP="00044739">
      <w:pPr>
        <w:spacing w:line="240" w:lineRule="auto"/>
      </w:pPr>
      <w:r>
        <w:separator/>
      </w:r>
    </w:p>
  </w:endnote>
  <w:endnote w:type="continuationSeparator" w:id="0">
    <w:p w14:paraId="2CA95940" w14:textId="77777777" w:rsidR="002F0D1E" w:rsidRDefault="002F0D1E" w:rsidP="00044739">
      <w:pPr>
        <w:spacing w:line="240" w:lineRule="auto"/>
      </w:pPr>
      <w:r>
        <w:continuationSeparator/>
      </w:r>
    </w:p>
  </w:endnote>
  <w:endnote w:type="continuationNotice" w:id="1">
    <w:p w14:paraId="45363733" w14:textId="77777777" w:rsidR="002F0D1E" w:rsidRDefault="002F0D1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53810A" w14:textId="77777777" w:rsidR="002F0D1E" w:rsidRDefault="002F0D1E" w:rsidP="00044739">
      <w:pPr>
        <w:spacing w:line="240" w:lineRule="auto"/>
      </w:pPr>
      <w:r>
        <w:separator/>
      </w:r>
    </w:p>
  </w:footnote>
  <w:footnote w:type="continuationSeparator" w:id="0">
    <w:p w14:paraId="060A1BA6" w14:textId="77777777" w:rsidR="002F0D1E" w:rsidRDefault="002F0D1E" w:rsidP="00044739">
      <w:pPr>
        <w:spacing w:line="240" w:lineRule="auto"/>
      </w:pPr>
      <w:r>
        <w:continuationSeparator/>
      </w:r>
    </w:p>
  </w:footnote>
  <w:footnote w:type="continuationNotice" w:id="1">
    <w:p w14:paraId="660E127B" w14:textId="77777777" w:rsidR="002F0D1E" w:rsidRDefault="002F0D1E">
      <w:pPr>
        <w:spacing w:line="240" w:lineRule="auto"/>
      </w:pPr>
    </w:p>
  </w:footnote>
  <w:footnote w:id="2">
    <w:p w14:paraId="1C2C0535" w14:textId="77777777" w:rsidR="00912ECA" w:rsidRPr="00D66641" w:rsidRDefault="00912ECA" w:rsidP="00463BAE">
      <w:pPr>
        <w:pStyle w:val="Tekstprzypisudolnego"/>
        <w:rPr>
          <w:sz w:val="16"/>
          <w:szCs w:val="16"/>
          <w:lang w:val="en-GB"/>
        </w:rPr>
      </w:pPr>
      <w:r w:rsidRPr="008A6FE8">
        <w:rPr>
          <w:rStyle w:val="Odwoanieprzypisudolnego"/>
          <w:sz w:val="16"/>
          <w:szCs w:val="16"/>
        </w:rPr>
        <w:footnoteRef/>
      </w:r>
      <w:r w:rsidRPr="00D66641">
        <w:rPr>
          <w:sz w:val="16"/>
          <w:szCs w:val="16"/>
          <w:lang w:val="en-GB"/>
        </w:rPr>
        <w:t xml:space="preserve"> https://www.utk.gov.pl/pl/raporty-i-analizy/analizy-i-monitoring/statystyka-przewozow-pa/dane-archiwalne/13893,Przewozy-pasazerskie-w-2017-r.html</w:t>
      </w:r>
    </w:p>
  </w:footnote>
  <w:footnote w:id="3">
    <w:p w14:paraId="2CB8374F" w14:textId="77777777" w:rsidR="00912ECA" w:rsidRPr="008A063E" w:rsidRDefault="00912ECA" w:rsidP="00912ECA">
      <w:pPr>
        <w:pStyle w:val="ODNONIKtreodnonika"/>
      </w:pPr>
      <w:r w:rsidRPr="00946BBB">
        <w:rPr>
          <w:rStyle w:val="Odwoanieprzypisudolnego"/>
        </w:rPr>
        <w:footnoteRef/>
      </w:r>
      <w:r w:rsidRPr="008A063E">
        <w:rPr>
          <w:rStyle w:val="IGindeksgrny"/>
        </w:rPr>
        <w:t>)</w:t>
      </w:r>
      <w:r w:rsidRPr="008A063E">
        <w:t xml:space="preserve"> FTE – Full Time Equivalent.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E4F79"/>
    <w:multiLevelType w:val="hybridMultilevel"/>
    <w:tmpl w:val="5E823C9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06DE2"/>
    <w:multiLevelType w:val="hybridMultilevel"/>
    <w:tmpl w:val="71DC8D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9E2B58"/>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69523D"/>
    <w:multiLevelType w:val="hybridMultilevel"/>
    <w:tmpl w:val="8B388BD2"/>
    <w:lvl w:ilvl="0" w:tplc="A1746636">
      <w:start w:val="1"/>
      <w:numFmt w:val="decimal"/>
      <w:lvlText w:val="%1)"/>
      <w:lvlJc w:val="left"/>
      <w:pPr>
        <w:ind w:left="720" w:hanging="360"/>
      </w:pPr>
    </w:lvl>
    <w:lvl w:ilvl="1" w:tplc="B4521FAC">
      <w:start w:val="1"/>
      <w:numFmt w:val="lowerLetter"/>
      <w:lvlText w:val="%2."/>
      <w:lvlJc w:val="left"/>
      <w:pPr>
        <w:ind w:left="1440" w:hanging="360"/>
      </w:pPr>
    </w:lvl>
    <w:lvl w:ilvl="2" w:tplc="5328A6EA">
      <w:start w:val="1"/>
      <w:numFmt w:val="lowerRoman"/>
      <w:lvlText w:val="%3."/>
      <w:lvlJc w:val="right"/>
      <w:pPr>
        <w:ind w:left="2160" w:hanging="180"/>
      </w:pPr>
    </w:lvl>
    <w:lvl w:ilvl="3" w:tplc="0C1A80C4">
      <w:start w:val="1"/>
      <w:numFmt w:val="decimal"/>
      <w:lvlText w:val="%4."/>
      <w:lvlJc w:val="left"/>
      <w:pPr>
        <w:ind w:left="2880" w:hanging="360"/>
      </w:pPr>
    </w:lvl>
    <w:lvl w:ilvl="4" w:tplc="506E20AC">
      <w:start w:val="1"/>
      <w:numFmt w:val="lowerLetter"/>
      <w:lvlText w:val="%5."/>
      <w:lvlJc w:val="left"/>
      <w:pPr>
        <w:ind w:left="3600" w:hanging="360"/>
      </w:pPr>
    </w:lvl>
    <w:lvl w:ilvl="5" w:tplc="E1C61BEE">
      <w:start w:val="1"/>
      <w:numFmt w:val="lowerRoman"/>
      <w:lvlText w:val="%6."/>
      <w:lvlJc w:val="right"/>
      <w:pPr>
        <w:ind w:left="4320" w:hanging="180"/>
      </w:pPr>
    </w:lvl>
    <w:lvl w:ilvl="6" w:tplc="F3BAE074">
      <w:start w:val="1"/>
      <w:numFmt w:val="decimal"/>
      <w:lvlText w:val="%7."/>
      <w:lvlJc w:val="left"/>
      <w:pPr>
        <w:ind w:left="5040" w:hanging="360"/>
      </w:pPr>
    </w:lvl>
    <w:lvl w:ilvl="7" w:tplc="5EFA133C">
      <w:start w:val="1"/>
      <w:numFmt w:val="lowerLetter"/>
      <w:lvlText w:val="%8."/>
      <w:lvlJc w:val="left"/>
      <w:pPr>
        <w:ind w:left="5760" w:hanging="360"/>
      </w:pPr>
    </w:lvl>
    <w:lvl w:ilvl="8" w:tplc="5A6A0742">
      <w:start w:val="1"/>
      <w:numFmt w:val="lowerRoman"/>
      <w:lvlText w:val="%9."/>
      <w:lvlJc w:val="right"/>
      <w:pPr>
        <w:ind w:left="6480" w:hanging="180"/>
      </w:pPr>
    </w:lvl>
  </w:abstractNum>
  <w:abstractNum w:abstractNumId="4" w15:restartNumberingAfterBreak="0">
    <w:nsid w:val="11906CDC"/>
    <w:multiLevelType w:val="hybridMultilevel"/>
    <w:tmpl w:val="35D8EB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D074E4"/>
    <w:multiLevelType w:val="hybridMultilevel"/>
    <w:tmpl w:val="C76057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292349"/>
    <w:multiLevelType w:val="hybridMultilevel"/>
    <w:tmpl w:val="F1FC0650"/>
    <w:lvl w:ilvl="0" w:tplc="0415000F">
      <w:start w:val="1"/>
      <w:numFmt w:val="decimal"/>
      <w:lvlText w:val="%1."/>
      <w:lvlJc w:val="left"/>
      <w:pPr>
        <w:tabs>
          <w:tab w:val="num" w:pos="1047"/>
        </w:tabs>
        <w:ind w:left="1047" w:hanging="360"/>
      </w:pPr>
    </w:lvl>
    <w:lvl w:ilvl="1" w:tplc="2610BC42">
      <w:start w:val="1"/>
      <w:numFmt w:val="bullet"/>
      <w:lvlText w:val=""/>
      <w:lvlJc w:val="left"/>
      <w:pPr>
        <w:tabs>
          <w:tab w:val="num" w:pos="1767"/>
        </w:tabs>
        <w:ind w:left="1767" w:hanging="360"/>
      </w:pPr>
      <w:rPr>
        <w:rFonts w:ascii="Symbol" w:hAnsi="Symbol" w:hint="default"/>
      </w:r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7" w15:restartNumberingAfterBreak="0">
    <w:nsid w:val="1FA23D91"/>
    <w:multiLevelType w:val="hybridMultilevel"/>
    <w:tmpl w:val="29A04C7E"/>
    <w:lvl w:ilvl="0" w:tplc="A31018B0">
      <w:start w:val="1"/>
      <w:numFmt w:val="decimal"/>
      <w:lvlText w:val="%1."/>
      <w:lvlJc w:val="left"/>
      <w:pPr>
        <w:tabs>
          <w:tab w:val="num" w:pos="357"/>
        </w:tabs>
      </w:pPr>
      <w:rPr>
        <w:rFonts w:cs="Times New Roman" w:hint="default"/>
      </w:rPr>
    </w:lvl>
    <w:lvl w:ilvl="1" w:tplc="4D263FF8">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EE2A02"/>
    <w:multiLevelType w:val="multilevel"/>
    <w:tmpl w:val="D3C60BD8"/>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1CD007E"/>
    <w:multiLevelType w:val="hybridMultilevel"/>
    <w:tmpl w:val="FC0C11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22DF723B"/>
    <w:multiLevelType w:val="hybridMultilevel"/>
    <w:tmpl w:val="42ECDCCE"/>
    <w:lvl w:ilvl="0" w:tplc="2A8A7100">
      <w:start w:val="1"/>
      <w:numFmt w:val="decimal"/>
      <w:lvlText w:val="%1."/>
      <w:lvlJc w:val="left"/>
      <w:pPr>
        <w:tabs>
          <w:tab w:val="num" w:pos="1047"/>
        </w:tabs>
        <w:ind w:left="1047" w:hanging="360"/>
      </w:pPr>
    </w:lvl>
    <w:lvl w:ilvl="1" w:tplc="6554B2C0">
      <w:start w:val="1"/>
      <w:numFmt w:val="decimal"/>
      <w:lvlText w:val="%2."/>
      <w:lvlJc w:val="left"/>
      <w:pPr>
        <w:tabs>
          <w:tab w:val="num" w:pos="1767"/>
        </w:tabs>
        <w:ind w:left="1767" w:hanging="360"/>
      </w:pPr>
    </w:lvl>
    <w:lvl w:ilvl="2" w:tplc="1F381804">
      <w:start w:val="1"/>
      <w:numFmt w:val="decimal"/>
      <w:lvlText w:val="%3."/>
      <w:lvlJc w:val="left"/>
      <w:pPr>
        <w:tabs>
          <w:tab w:val="num" w:pos="2487"/>
        </w:tabs>
        <w:ind w:left="2487" w:hanging="360"/>
      </w:pPr>
    </w:lvl>
    <w:lvl w:ilvl="3" w:tplc="AAB0B112">
      <w:start w:val="1"/>
      <w:numFmt w:val="decimal"/>
      <w:lvlText w:val="%4."/>
      <w:lvlJc w:val="left"/>
      <w:pPr>
        <w:tabs>
          <w:tab w:val="num" w:pos="3207"/>
        </w:tabs>
        <w:ind w:left="3207" w:hanging="360"/>
      </w:pPr>
    </w:lvl>
    <w:lvl w:ilvl="4" w:tplc="86E21F9C">
      <w:start w:val="1"/>
      <w:numFmt w:val="decimal"/>
      <w:lvlText w:val="%5."/>
      <w:lvlJc w:val="left"/>
      <w:pPr>
        <w:tabs>
          <w:tab w:val="num" w:pos="3927"/>
        </w:tabs>
        <w:ind w:left="3927" w:hanging="360"/>
      </w:pPr>
    </w:lvl>
    <w:lvl w:ilvl="5" w:tplc="1DC454A4">
      <w:start w:val="1"/>
      <w:numFmt w:val="decimal"/>
      <w:lvlText w:val="%6."/>
      <w:lvlJc w:val="left"/>
      <w:pPr>
        <w:tabs>
          <w:tab w:val="num" w:pos="4647"/>
        </w:tabs>
        <w:ind w:left="4647" w:hanging="360"/>
      </w:pPr>
    </w:lvl>
    <w:lvl w:ilvl="6" w:tplc="8B4C7CC4">
      <w:start w:val="1"/>
      <w:numFmt w:val="decimal"/>
      <w:lvlText w:val="%7."/>
      <w:lvlJc w:val="left"/>
      <w:pPr>
        <w:tabs>
          <w:tab w:val="num" w:pos="5367"/>
        </w:tabs>
        <w:ind w:left="5367" w:hanging="360"/>
      </w:pPr>
    </w:lvl>
    <w:lvl w:ilvl="7" w:tplc="E92E2376">
      <w:start w:val="1"/>
      <w:numFmt w:val="decimal"/>
      <w:lvlText w:val="%8."/>
      <w:lvlJc w:val="left"/>
      <w:pPr>
        <w:tabs>
          <w:tab w:val="num" w:pos="6087"/>
        </w:tabs>
        <w:ind w:left="6087" w:hanging="360"/>
      </w:pPr>
    </w:lvl>
    <w:lvl w:ilvl="8" w:tplc="BF9442E0">
      <w:start w:val="1"/>
      <w:numFmt w:val="decimal"/>
      <w:lvlText w:val="%9."/>
      <w:lvlJc w:val="left"/>
      <w:pPr>
        <w:tabs>
          <w:tab w:val="num" w:pos="6807"/>
        </w:tabs>
        <w:ind w:left="6807" w:hanging="360"/>
      </w:pPr>
    </w:lvl>
  </w:abstractNum>
  <w:abstractNum w:abstractNumId="11" w15:restartNumberingAfterBreak="0">
    <w:nsid w:val="279D6C8D"/>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2F3155"/>
    <w:multiLevelType w:val="hybridMultilevel"/>
    <w:tmpl w:val="FAFAF2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AC0734"/>
    <w:multiLevelType w:val="hybridMultilevel"/>
    <w:tmpl w:val="E5384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8B1EDD"/>
    <w:multiLevelType w:val="hybridMultilevel"/>
    <w:tmpl w:val="95FA285E"/>
    <w:lvl w:ilvl="0" w:tplc="0415000F">
      <w:start w:val="1"/>
      <w:numFmt w:val="decimal"/>
      <w:lvlText w:val="%1."/>
      <w:lvlJc w:val="left"/>
      <w:pPr>
        <w:tabs>
          <w:tab w:val="num" w:pos="1047"/>
        </w:tabs>
        <w:ind w:left="1047" w:hanging="360"/>
      </w:pPr>
    </w:lvl>
    <w:lvl w:ilvl="1" w:tplc="04150019" w:tentative="1">
      <w:start w:val="1"/>
      <w:numFmt w:val="lowerLetter"/>
      <w:lvlText w:val="%2."/>
      <w:lvlJc w:val="left"/>
      <w:pPr>
        <w:tabs>
          <w:tab w:val="num" w:pos="1767"/>
        </w:tabs>
        <w:ind w:left="1767" w:hanging="360"/>
      </w:p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16" w15:restartNumberingAfterBreak="0">
    <w:nsid w:val="3B65511A"/>
    <w:multiLevelType w:val="hybridMultilevel"/>
    <w:tmpl w:val="4CAA9CB6"/>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17" w15:restartNumberingAfterBreak="0">
    <w:nsid w:val="43B12C19"/>
    <w:multiLevelType w:val="hybridMultilevel"/>
    <w:tmpl w:val="FA08A7A4"/>
    <w:lvl w:ilvl="0" w:tplc="D38C38F0">
      <w:start w:val="1"/>
      <w:numFmt w:val="decimal"/>
      <w:lvlText w:val="%1."/>
      <w:lvlJc w:val="left"/>
      <w:pPr>
        <w:ind w:left="720" w:hanging="360"/>
      </w:pPr>
    </w:lvl>
    <w:lvl w:ilvl="1" w:tplc="CBE0DC66">
      <w:start w:val="1"/>
      <w:numFmt w:val="lowerLetter"/>
      <w:lvlText w:val="%2."/>
      <w:lvlJc w:val="left"/>
      <w:pPr>
        <w:ind w:left="1440" w:hanging="360"/>
      </w:pPr>
    </w:lvl>
    <w:lvl w:ilvl="2" w:tplc="CFD252B0">
      <w:start w:val="1"/>
      <w:numFmt w:val="lowerRoman"/>
      <w:lvlText w:val="%3."/>
      <w:lvlJc w:val="right"/>
      <w:pPr>
        <w:ind w:left="2160" w:hanging="180"/>
      </w:pPr>
    </w:lvl>
    <w:lvl w:ilvl="3" w:tplc="7C06696E">
      <w:start w:val="1"/>
      <w:numFmt w:val="decimal"/>
      <w:lvlText w:val="%4."/>
      <w:lvlJc w:val="left"/>
      <w:pPr>
        <w:ind w:left="2880" w:hanging="360"/>
      </w:pPr>
    </w:lvl>
    <w:lvl w:ilvl="4" w:tplc="FDF42F52">
      <w:start w:val="1"/>
      <w:numFmt w:val="lowerLetter"/>
      <w:lvlText w:val="%5."/>
      <w:lvlJc w:val="left"/>
      <w:pPr>
        <w:ind w:left="3600" w:hanging="360"/>
      </w:pPr>
    </w:lvl>
    <w:lvl w:ilvl="5" w:tplc="AEC0906E">
      <w:start w:val="1"/>
      <w:numFmt w:val="lowerRoman"/>
      <w:lvlText w:val="%6."/>
      <w:lvlJc w:val="right"/>
      <w:pPr>
        <w:ind w:left="4320" w:hanging="180"/>
      </w:pPr>
    </w:lvl>
    <w:lvl w:ilvl="6" w:tplc="4230B972">
      <w:start w:val="1"/>
      <w:numFmt w:val="decimal"/>
      <w:lvlText w:val="%7."/>
      <w:lvlJc w:val="left"/>
      <w:pPr>
        <w:ind w:left="5040" w:hanging="360"/>
      </w:pPr>
    </w:lvl>
    <w:lvl w:ilvl="7" w:tplc="004E0A06">
      <w:start w:val="1"/>
      <w:numFmt w:val="lowerLetter"/>
      <w:lvlText w:val="%8."/>
      <w:lvlJc w:val="left"/>
      <w:pPr>
        <w:ind w:left="5760" w:hanging="360"/>
      </w:pPr>
    </w:lvl>
    <w:lvl w:ilvl="8" w:tplc="E154ECA2">
      <w:start w:val="1"/>
      <w:numFmt w:val="lowerRoman"/>
      <w:lvlText w:val="%9."/>
      <w:lvlJc w:val="right"/>
      <w:pPr>
        <w:ind w:left="6480" w:hanging="180"/>
      </w:pPr>
    </w:lvl>
  </w:abstractNum>
  <w:abstractNum w:abstractNumId="18" w15:restartNumberingAfterBreak="0">
    <w:nsid w:val="445816DF"/>
    <w:multiLevelType w:val="hybridMultilevel"/>
    <w:tmpl w:val="35D8EB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E5730E"/>
    <w:multiLevelType w:val="hybridMultilevel"/>
    <w:tmpl w:val="3C7829F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9BE361A"/>
    <w:multiLevelType w:val="hybridMultilevel"/>
    <w:tmpl w:val="3AE85FAA"/>
    <w:lvl w:ilvl="0" w:tplc="04150011">
      <w:start w:val="1"/>
      <w:numFmt w:val="decimal"/>
      <w:lvlText w:val="%1)"/>
      <w:lvlJc w:val="left"/>
      <w:pPr>
        <w:tabs>
          <w:tab w:val="num" w:pos="1047"/>
        </w:tabs>
        <w:ind w:left="1047" w:hanging="360"/>
      </w:pPr>
    </w:lvl>
    <w:lvl w:ilvl="1" w:tplc="04150019">
      <w:start w:val="1"/>
      <w:numFmt w:val="decimal"/>
      <w:lvlText w:val="%2."/>
      <w:lvlJc w:val="left"/>
      <w:pPr>
        <w:tabs>
          <w:tab w:val="num" w:pos="1767"/>
        </w:tabs>
        <w:ind w:left="1767" w:hanging="360"/>
      </w:pPr>
    </w:lvl>
    <w:lvl w:ilvl="2" w:tplc="0415001B">
      <w:start w:val="1"/>
      <w:numFmt w:val="decimal"/>
      <w:lvlText w:val="%3."/>
      <w:lvlJc w:val="left"/>
      <w:pPr>
        <w:tabs>
          <w:tab w:val="num" w:pos="2487"/>
        </w:tabs>
        <w:ind w:left="2487" w:hanging="360"/>
      </w:pPr>
    </w:lvl>
    <w:lvl w:ilvl="3" w:tplc="0415000F">
      <w:start w:val="1"/>
      <w:numFmt w:val="decimal"/>
      <w:lvlText w:val="%4."/>
      <w:lvlJc w:val="left"/>
      <w:pPr>
        <w:tabs>
          <w:tab w:val="num" w:pos="3207"/>
        </w:tabs>
        <w:ind w:left="3207" w:hanging="360"/>
      </w:pPr>
    </w:lvl>
    <w:lvl w:ilvl="4" w:tplc="04150019">
      <w:start w:val="1"/>
      <w:numFmt w:val="decimal"/>
      <w:lvlText w:val="%5."/>
      <w:lvlJc w:val="left"/>
      <w:pPr>
        <w:tabs>
          <w:tab w:val="num" w:pos="3927"/>
        </w:tabs>
        <w:ind w:left="3927" w:hanging="360"/>
      </w:pPr>
    </w:lvl>
    <w:lvl w:ilvl="5" w:tplc="0415001B">
      <w:start w:val="1"/>
      <w:numFmt w:val="decimal"/>
      <w:lvlText w:val="%6."/>
      <w:lvlJc w:val="left"/>
      <w:pPr>
        <w:tabs>
          <w:tab w:val="num" w:pos="4647"/>
        </w:tabs>
        <w:ind w:left="4647" w:hanging="360"/>
      </w:pPr>
    </w:lvl>
    <w:lvl w:ilvl="6" w:tplc="0415000F">
      <w:start w:val="1"/>
      <w:numFmt w:val="decimal"/>
      <w:lvlText w:val="%7."/>
      <w:lvlJc w:val="left"/>
      <w:pPr>
        <w:tabs>
          <w:tab w:val="num" w:pos="5367"/>
        </w:tabs>
        <w:ind w:left="5367" w:hanging="360"/>
      </w:pPr>
    </w:lvl>
    <w:lvl w:ilvl="7" w:tplc="04150019">
      <w:start w:val="1"/>
      <w:numFmt w:val="decimal"/>
      <w:lvlText w:val="%8."/>
      <w:lvlJc w:val="left"/>
      <w:pPr>
        <w:tabs>
          <w:tab w:val="num" w:pos="6087"/>
        </w:tabs>
        <w:ind w:left="6087" w:hanging="360"/>
      </w:pPr>
    </w:lvl>
    <w:lvl w:ilvl="8" w:tplc="0415001B">
      <w:start w:val="1"/>
      <w:numFmt w:val="decimal"/>
      <w:lvlText w:val="%9."/>
      <w:lvlJc w:val="left"/>
      <w:pPr>
        <w:tabs>
          <w:tab w:val="num" w:pos="6807"/>
        </w:tabs>
        <w:ind w:left="6807" w:hanging="360"/>
      </w:pPr>
    </w:lvl>
  </w:abstractNum>
  <w:abstractNum w:abstractNumId="21" w15:restartNumberingAfterBreak="0">
    <w:nsid w:val="51461DEA"/>
    <w:multiLevelType w:val="hybridMultilevel"/>
    <w:tmpl w:val="80049DC2"/>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59863083"/>
    <w:multiLevelType w:val="hybridMultilevel"/>
    <w:tmpl w:val="B28ADCD0"/>
    <w:lvl w:ilvl="0" w:tplc="69624922">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5DBB20EB"/>
    <w:multiLevelType w:val="hybridMultilevel"/>
    <w:tmpl w:val="10E6B354"/>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0417BAC"/>
    <w:multiLevelType w:val="hybridMultilevel"/>
    <w:tmpl w:val="7ACED012"/>
    <w:lvl w:ilvl="0" w:tplc="69624922">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25" w15:restartNumberingAfterBreak="0">
    <w:nsid w:val="61DD2B62"/>
    <w:multiLevelType w:val="hybridMultilevel"/>
    <w:tmpl w:val="9CBC53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2C56F97"/>
    <w:multiLevelType w:val="hybridMultilevel"/>
    <w:tmpl w:val="07FCC908"/>
    <w:lvl w:ilvl="0" w:tplc="04150017">
      <w:start w:val="1"/>
      <w:numFmt w:val="lowerLetter"/>
      <w:lvlText w:val="%1)"/>
      <w:lvlJc w:val="left"/>
      <w:pPr>
        <w:ind w:left="780" w:hanging="360"/>
      </w:p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27" w15:restartNumberingAfterBreak="0">
    <w:nsid w:val="64265F22"/>
    <w:multiLevelType w:val="hybridMultilevel"/>
    <w:tmpl w:val="FC9EF3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BD78D3"/>
    <w:multiLevelType w:val="hybridMultilevel"/>
    <w:tmpl w:val="F4A8583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CEB4939"/>
    <w:multiLevelType w:val="hybridMultilevel"/>
    <w:tmpl w:val="A5E490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E9511E2"/>
    <w:multiLevelType w:val="hybridMultilevel"/>
    <w:tmpl w:val="8E5A7F6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6FFD0546"/>
    <w:multiLevelType w:val="hybridMultilevel"/>
    <w:tmpl w:val="EFCC1B3A"/>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0135336"/>
    <w:multiLevelType w:val="hybridMultilevel"/>
    <w:tmpl w:val="C646EA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164B50"/>
    <w:multiLevelType w:val="hybridMultilevel"/>
    <w:tmpl w:val="16C045B8"/>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num w:numId="1">
    <w:abstractNumId w:val="17"/>
  </w:num>
  <w:num w:numId="2">
    <w:abstractNumId w:val="7"/>
  </w:num>
  <w:num w:numId="3">
    <w:abstractNumId w:val="0"/>
  </w:num>
  <w:num w:numId="4">
    <w:abstractNumId w:val="14"/>
  </w:num>
  <w:num w:numId="5">
    <w:abstractNumId w:val="25"/>
  </w:num>
  <w:num w:numId="6">
    <w:abstractNumId w:val="2"/>
  </w:num>
  <w:num w:numId="7">
    <w:abstractNumId w:val="11"/>
  </w:num>
  <w:num w:numId="8">
    <w:abstractNumId w:val="19"/>
  </w:num>
  <w:num w:numId="9">
    <w:abstractNumId w:val="8"/>
  </w:num>
  <w:num w:numId="10">
    <w:abstractNumId w:val="21"/>
  </w:num>
  <w:num w:numId="11">
    <w:abstractNumId w:val="16"/>
  </w:num>
  <w:num w:numId="12">
    <w:abstractNumId w:val="20"/>
  </w:num>
  <w:num w:numId="13">
    <w:abstractNumId w:val="6"/>
  </w:num>
  <w:num w:numId="14">
    <w:abstractNumId w:val="15"/>
  </w:num>
  <w:num w:numId="15">
    <w:abstractNumId w:val="26"/>
  </w:num>
  <w:num w:numId="16">
    <w:abstractNumId w:val="22"/>
  </w:num>
  <w:num w:numId="17">
    <w:abstractNumId w:val="24"/>
  </w:num>
  <w:num w:numId="18">
    <w:abstractNumId w:val="9"/>
  </w:num>
  <w:num w:numId="19">
    <w:abstractNumId w:val="31"/>
  </w:num>
  <w:num w:numId="20">
    <w:abstractNumId w:val="33"/>
  </w:num>
  <w:num w:numId="21">
    <w:abstractNumId w:val="23"/>
  </w:num>
  <w:num w:numId="22">
    <w:abstractNumId w:val="10"/>
  </w:num>
  <w:num w:numId="23">
    <w:abstractNumId w:val="30"/>
  </w:num>
  <w:num w:numId="24">
    <w:abstractNumId w:val="27"/>
  </w:num>
  <w:num w:numId="25">
    <w:abstractNumId w:val="32"/>
  </w:num>
  <w:num w:numId="26">
    <w:abstractNumId w:val="3"/>
  </w:num>
  <w:num w:numId="27">
    <w:abstractNumId w:val="18"/>
  </w:num>
  <w:num w:numId="28">
    <w:abstractNumId w:val="4"/>
  </w:num>
  <w:num w:numId="29">
    <w:abstractNumId w:val="5"/>
  </w:num>
  <w:num w:numId="30">
    <w:abstractNumId w:val="28"/>
  </w:num>
  <w:num w:numId="31">
    <w:abstractNumId w:val="13"/>
  </w:num>
  <w:num w:numId="32">
    <w:abstractNumId w:val="29"/>
  </w:num>
  <w:num w:numId="33">
    <w:abstractNumId w:val="1"/>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documentProtection w:edit="forms" w:formatting="1" w:enforcement="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6CB"/>
    <w:rsid w:val="000008E5"/>
    <w:rsid w:val="000015EE"/>
    <w:rsid w:val="000022D5"/>
    <w:rsid w:val="000044E5"/>
    <w:rsid w:val="00004C6A"/>
    <w:rsid w:val="00012D11"/>
    <w:rsid w:val="00013EB5"/>
    <w:rsid w:val="00023836"/>
    <w:rsid w:val="00025F98"/>
    <w:rsid w:val="00031730"/>
    <w:rsid w:val="000356A9"/>
    <w:rsid w:val="0003783D"/>
    <w:rsid w:val="00044138"/>
    <w:rsid w:val="00044739"/>
    <w:rsid w:val="00051637"/>
    <w:rsid w:val="00056681"/>
    <w:rsid w:val="00062E50"/>
    <w:rsid w:val="000648A7"/>
    <w:rsid w:val="0006618B"/>
    <w:rsid w:val="000670C0"/>
    <w:rsid w:val="00071B99"/>
    <w:rsid w:val="000756E5"/>
    <w:rsid w:val="0007704E"/>
    <w:rsid w:val="00077666"/>
    <w:rsid w:val="0007793D"/>
    <w:rsid w:val="00080EC8"/>
    <w:rsid w:val="000944AC"/>
    <w:rsid w:val="00094CB9"/>
    <w:rsid w:val="000956B2"/>
    <w:rsid w:val="000969E7"/>
    <w:rsid w:val="000A0503"/>
    <w:rsid w:val="000A22F3"/>
    <w:rsid w:val="000A23DE"/>
    <w:rsid w:val="000A4020"/>
    <w:rsid w:val="000B54FB"/>
    <w:rsid w:val="000C2124"/>
    <w:rsid w:val="000C29B0"/>
    <w:rsid w:val="000C76FC"/>
    <w:rsid w:val="000D38FC"/>
    <w:rsid w:val="000D3FDE"/>
    <w:rsid w:val="000D4D90"/>
    <w:rsid w:val="000E2D10"/>
    <w:rsid w:val="000E48E1"/>
    <w:rsid w:val="000F3204"/>
    <w:rsid w:val="000F6F67"/>
    <w:rsid w:val="00100582"/>
    <w:rsid w:val="00105185"/>
    <w:rsid w:val="0010548B"/>
    <w:rsid w:val="0010687C"/>
    <w:rsid w:val="001072D1"/>
    <w:rsid w:val="00117017"/>
    <w:rsid w:val="00130E8E"/>
    <w:rsid w:val="0013216E"/>
    <w:rsid w:val="001401B5"/>
    <w:rsid w:val="001422B9"/>
    <w:rsid w:val="0014665F"/>
    <w:rsid w:val="00146D10"/>
    <w:rsid w:val="00153464"/>
    <w:rsid w:val="001541B3"/>
    <w:rsid w:val="00155B15"/>
    <w:rsid w:val="001625BE"/>
    <w:rsid w:val="00163D72"/>
    <w:rsid w:val="001643A4"/>
    <w:rsid w:val="00170A71"/>
    <w:rsid w:val="001727BB"/>
    <w:rsid w:val="00180D25"/>
    <w:rsid w:val="0018318D"/>
    <w:rsid w:val="0018572C"/>
    <w:rsid w:val="00187E79"/>
    <w:rsid w:val="00187F0D"/>
    <w:rsid w:val="00192CC5"/>
    <w:rsid w:val="001956A7"/>
    <w:rsid w:val="001A118A"/>
    <w:rsid w:val="001A27F4"/>
    <w:rsid w:val="001A2D95"/>
    <w:rsid w:val="001B3460"/>
    <w:rsid w:val="001B4CA1"/>
    <w:rsid w:val="001B75D8"/>
    <w:rsid w:val="001C1060"/>
    <w:rsid w:val="001C3C63"/>
    <w:rsid w:val="001D4732"/>
    <w:rsid w:val="001D6A3C"/>
    <w:rsid w:val="001D6D51"/>
    <w:rsid w:val="001E076B"/>
    <w:rsid w:val="001F653A"/>
    <w:rsid w:val="001F6979"/>
    <w:rsid w:val="00202BC6"/>
    <w:rsid w:val="00205141"/>
    <w:rsid w:val="0020516B"/>
    <w:rsid w:val="0020713F"/>
    <w:rsid w:val="00213559"/>
    <w:rsid w:val="00213A5A"/>
    <w:rsid w:val="00213EFD"/>
    <w:rsid w:val="00214D98"/>
    <w:rsid w:val="002172F1"/>
    <w:rsid w:val="00223C7B"/>
    <w:rsid w:val="00224AB1"/>
    <w:rsid w:val="0022687A"/>
    <w:rsid w:val="00230728"/>
    <w:rsid w:val="00234040"/>
    <w:rsid w:val="00235CD2"/>
    <w:rsid w:val="0023F367"/>
    <w:rsid w:val="00254DED"/>
    <w:rsid w:val="00255619"/>
    <w:rsid w:val="00255DAD"/>
    <w:rsid w:val="00256108"/>
    <w:rsid w:val="00260F33"/>
    <w:rsid w:val="002613BD"/>
    <w:rsid w:val="002624F1"/>
    <w:rsid w:val="00270C81"/>
    <w:rsid w:val="00271558"/>
    <w:rsid w:val="00274862"/>
    <w:rsid w:val="00282D72"/>
    <w:rsid w:val="00283402"/>
    <w:rsid w:val="00290FD6"/>
    <w:rsid w:val="00294259"/>
    <w:rsid w:val="002950D9"/>
    <w:rsid w:val="002A06F7"/>
    <w:rsid w:val="002A2C81"/>
    <w:rsid w:val="002B3D1A"/>
    <w:rsid w:val="002B4EBA"/>
    <w:rsid w:val="002C27D0"/>
    <w:rsid w:val="002C2C9B"/>
    <w:rsid w:val="002C3A37"/>
    <w:rsid w:val="002C3E87"/>
    <w:rsid w:val="002D17D6"/>
    <w:rsid w:val="002D18D7"/>
    <w:rsid w:val="002D21CE"/>
    <w:rsid w:val="002E01AC"/>
    <w:rsid w:val="002E3DA3"/>
    <w:rsid w:val="002E450F"/>
    <w:rsid w:val="002E6B38"/>
    <w:rsid w:val="002E6D63"/>
    <w:rsid w:val="002E6E2B"/>
    <w:rsid w:val="002F0D1E"/>
    <w:rsid w:val="002F500B"/>
    <w:rsid w:val="00300991"/>
    <w:rsid w:val="00300A62"/>
    <w:rsid w:val="00301959"/>
    <w:rsid w:val="00302439"/>
    <w:rsid w:val="00302718"/>
    <w:rsid w:val="00304A00"/>
    <w:rsid w:val="00305B8A"/>
    <w:rsid w:val="00305F55"/>
    <w:rsid w:val="0031535C"/>
    <w:rsid w:val="00331BF9"/>
    <w:rsid w:val="0033495E"/>
    <w:rsid w:val="00334A79"/>
    <w:rsid w:val="00334D8D"/>
    <w:rsid w:val="00337345"/>
    <w:rsid w:val="00337DD2"/>
    <w:rsid w:val="003404D1"/>
    <w:rsid w:val="003443FF"/>
    <w:rsid w:val="00355808"/>
    <w:rsid w:val="00362C7E"/>
    <w:rsid w:val="00363309"/>
    <w:rsid w:val="00363601"/>
    <w:rsid w:val="00376AC9"/>
    <w:rsid w:val="00393032"/>
    <w:rsid w:val="00394B69"/>
    <w:rsid w:val="00397078"/>
    <w:rsid w:val="003A6953"/>
    <w:rsid w:val="003B14B3"/>
    <w:rsid w:val="003B440E"/>
    <w:rsid w:val="003B6083"/>
    <w:rsid w:val="003C3838"/>
    <w:rsid w:val="003C5847"/>
    <w:rsid w:val="003D0681"/>
    <w:rsid w:val="003D12F6"/>
    <w:rsid w:val="003D1426"/>
    <w:rsid w:val="003E2F4E"/>
    <w:rsid w:val="003E720A"/>
    <w:rsid w:val="00403E6E"/>
    <w:rsid w:val="004129B4"/>
    <w:rsid w:val="00416A98"/>
    <w:rsid w:val="00417EF0"/>
    <w:rsid w:val="00422181"/>
    <w:rsid w:val="004244A8"/>
    <w:rsid w:val="00425F72"/>
    <w:rsid w:val="00427736"/>
    <w:rsid w:val="004303D9"/>
    <w:rsid w:val="00441787"/>
    <w:rsid w:val="00444F2D"/>
    <w:rsid w:val="00452034"/>
    <w:rsid w:val="00455FA6"/>
    <w:rsid w:val="004562E8"/>
    <w:rsid w:val="00463BAE"/>
    <w:rsid w:val="00466C70"/>
    <w:rsid w:val="004702C9"/>
    <w:rsid w:val="004719F3"/>
    <w:rsid w:val="00472E45"/>
    <w:rsid w:val="00473FEA"/>
    <w:rsid w:val="0047579D"/>
    <w:rsid w:val="00483262"/>
    <w:rsid w:val="00484107"/>
    <w:rsid w:val="00485CC5"/>
    <w:rsid w:val="0049343F"/>
    <w:rsid w:val="00495A5B"/>
    <w:rsid w:val="004964FC"/>
    <w:rsid w:val="004A145E"/>
    <w:rsid w:val="004A1F15"/>
    <w:rsid w:val="004A2A81"/>
    <w:rsid w:val="004A7BD7"/>
    <w:rsid w:val="004C15C2"/>
    <w:rsid w:val="004C2E62"/>
    <w:rsid w:val="004C36D8"/>
    <w:rsid w:val="004C5ECC"/>
    <w:rsid w:val="004C6A0C"/>
    <w:rsid w:val="004D1248"/>
    <w:rsid w:val="004D1E3C"/>
    <w:rsid w:val="004D4169"/>
    <w:rsid w:val="004D6E14"/>
    <w:rsid w:val="004F31C5"/>
    <w:rsid w:val="004F4E17"/>
    <w:rsid w:val="0050082F"/>
    <w:rsid w:val="00500C56"/>
    <w:rsid w:val="00501713"/>
    <w:rsid w:val="00506568"/>
    <w:rsid w:val="0051551B"/>
    <w:rsid w:val="00520C57"/>
    <w:rsid w:val="0052133B"/>
    <w:rsid w:val="00522D94"/>
    <w:rsid w:val="00533D89"/>
    <w:rsid w:val="00536564"/>
    <w:rsid w:val="00544597"/>
    <w:rsid w:val="00544FFE"/>
    <w:rsid w:val="005473F5"/>
    <w:rsid w:val="005477E7"/>
    <w:rsid w:val="00552794"/>
    <w:rsid w:val="00563199"/>
    <w:rsid w:val="00564874"/>
    <w:rsid w:val="00567963"/>
    <w:rsid w:val="0057009A"/>
    <w:rsid w:val="00571260"/>
    <w:rsid w:val="0057189C"/>
    <w:rsid w:val="00573FC1"/>
    <w:rsid w:val="005741EE"/>
    <w:rsid w:val="0057668E"/>
    <w:rsid w:val="00581DBE"/>
    <w:rsid w:val="00583D06"/>
    <w:rsid w:val="00584412"/>
    <w:rsid w:val="00591F18"/>
    <w:rsid w:val="00595E83"/>
    <w:rsid w:val="00596530"/>
    <w:rsid w:val="005967F3"/>
    <w:rsid w:val="005A06DF"/>
    <w:rsid w:val="005A5527"/>
    <w:rsid w:val="005A5AE6"/>
    <w:rsid w:val="005B1206"/>
    <w:rsid w:val="005B37E8"/>
    <w:rsid w:val="005B53AD"/>
    <w:rsid w:val="005BAA0E"/>
    <w:rsid w:val="005C0056"/>
    <w:rsid w:val="005C4C6D"/>
    <w:rsid w:val="005C585E"/>
    <w:rsid w:val="005C6DC8"/>
    <w:rsid w:val="005D314A"/>
    <w:rsid w:val="005D61D6"/>
    <w:rsid w:val="005E0D13"/>
    <w:rsid w:val="005E1A16"/>
    <w:rsid w:val="005E5047"/>
    <w:rsid w:val="005E7205"/>
    <w:rsid w:val="005E7371"/>
    <w:rsid w:val="005E7A62"/>
    <w:rsid w:val="005F116C"/>
    <w:rsid w:val="005F2131"/>
    <w:rsid w:val="00603CB6"/>
    <w:rsid w:val="00605EF6"/>
    <w:rsid w:val="00606455"/>
    <w:rsid w:val="00614929"/>
    <w:rsid w:val="00616511"/>
    <w:rsid w:val="006176ED"/>
    <w:rsid w:val="006202F3"/>
    <w:rsid w:val="0062097A"/>
    <w:rsid w:val="00621DA6"/>
    <w:rsid w:val="00623CFE"/>
    <w:rsid w:val="00623D9A"/>
    <w:rsid w:val="00627221"/>
    <w:rsid w:val="00627EE8"/>
    <w:rsid w:val="006316FA"/>
    <w:rsid w:val="006370D2"/>
    <w:rsid w:val="0064074F"/>
    <w:rsid w:val="00641F55"/>
    <w:rsid w:val="00645E4A"/>
    <w:rsid w:val="00653688"/>
    <w:rsid w:val="0065449F"/>
    <w:rsid w:val="00654EBA"/>
    <w:rsid w:val="0066091B"/>
    <w:rsid w:val="006660E9"/>
    <w:rsid w:val="00667249"/>
    <w:rsid w:val="00667558"/>
    <w:rsid w:val="00671523"/>
    <w:rsid w:val="006754EF"/>
    <w:rsid w:val="00676C8D"/>
    <w:rsid w:val="00676F1F"/>
    <w:rsid w:val="00677381"/>
    <w:rsid w:val="00677414"/>
    <w:rsid w:val="006832CF"/>
    <w:rsid w:val="0068601E"/>
    <w:rsid w:val="0069486B"/>
    <w:rsid w:val="006A4904"/>
    <w:rsid w:val="006A548F"/>
    <w:rsid w:val="006A701A"/>
    <w:rsid w:val="006B62A5"/>
    <w:rsid w:val="006B64DC"/>
    <w:rsid w:val="006B7A91"/>
    <w:rsid w:val="006D2D94"/>
    <w:rsid w:val="006D4704"/>
    <w:rsid w:val="006D6A2D"/>
    <w:rsid w:val="006E1E18"/>
    <w:rsid w:val="006E31CE"/>
    <w:rsid w:val="006E34D3"/>
    <w:rsid w:val="006F1435"/>
    <w:rsid w:val="006F3256"/>
    <w:rsid w:val="006F78C4"/>
    <w:rsid w:val="007024B3"/>
    <w:rsid w:val="007031A0"/>
    <w:rsid w:val="00705A29"/>
    <w:rsid w:val="00707498"/>
    <w:rsid w:val="00711A65"/>
    <w:rsid w:val="00714133"/>
    <w:rsid w:val="00714DA4"/>
    <w:rsid w:val="007158B2"/>
    <w:rsid w:val="00716081"/>
    <w:rsid w:val="00722B48"/>
    <w:rsid w:val="00724164"/>
    <w:rsid w:val="00725DE7"/>
    <w:rsid w:val="0072636A"/>
    <w:rsid w:val="00726B44"/>
    <w:rsid w:val="007318DD"/>
    <w:rsid w:val="00733167"/>
    <w:rsid w:val="007364BA"/>
    <w:rsid w:val="00740D2C"/>
    <w:rsid w:val="00744BF9"/>
    <w:rsid w:val="00752623"/>
    <w:rsid w:val="007553DE"/>
    <w:rsid w:val="00760F1F"/>
    <w:rsid w:val="0076423E"/>
    <w:rsid w:val="007646CB"/>
    <w:rsid w:val="00764FC7"/>
    <w:rsid w:val="0076658F"/>
    <w:rsid w:val="00770019"/>
    <w:rsid w:val="0077040A"/>
    <w:rsid w:val="00770FCA"/>
    <w:rsid w:val="00772D64"/>
    <w:rsid w:val="00773E26"/>
    <w:rsid w:val="00786613"/>
    <w:rsid w:val="00787DDD"/>
    <w:rsid w:val="00792609"/>
    <w:rsid w:val="00792887"/>
    <w:rsid w:val="0079325A"/>
    <w:rsid w:val="007943E2"/>
    <w:rsid w:val="00794F2C"/>
    <w:rsid w:val="007A3BC7"/>
    <w:rsid w:val="007A5AC4"/>
    <w:rsid w:val="007B0FDD"/>
    <w:rsid w:val="007B1F34"/>
    <w:rsid w:val="007B4802"/>
    <w:rsid w:val="007B6668"/>
    <w:rsid w:val="007B6B33"/>
    <w:rsid w:val="007C0467"/>
    <w:rsid w:val="007C0619"/>
    <w:rsid w:val="007C2701"/>
    <w:rsid w:val="007D2192"/>
    <w:rsid w:val="007F0021"/>
    <w:rsid w:val="007F2F52"/>
    <w:rsid w:val="00801F71"/>
    <w:rsid w:val="00805F28"/>
    <w:rsid w:val="0080749F"/>
    <w:rsid w:val="00811D46"/>
    <w:rsid w:val="008125B0"/>
    <w:rsid w:val="008144CB"/>
    <w:rsid w:val="00820474"/>
    <w:rsid w:val="00821717"/>
    <w:rsid w:val="00823139"/>
    <w:rsid w:val="00824210"/>
    <w:rsid w:val="008263C0"/>
    <w:rsid w:val="00841422"/>
    <w:rsid w:val="00841D3B"/>
    <w:rsid w:val="0084314C"/>
    <w:rsid w:val="00843171"/>
    <w:rsid w:val="00843957"/>
    <w:rsid w:val="008575C3"/>
    <w:rsid w:val="00863D28"/>
    <w:rsid w:val="008648C3"/>
    <w:rsid w:val="00874AB3"/>
    <w:rsid w:val="00880F26"/>
    <w:rsid w:val="00893E34"/>
    <w:rsid w:val="00896C2E"/>
    <w:rsid w:val="008970A1"/>
    <w:rsid w:val="008A0A35"/>
    <w:rsid w:val="008A5095"/>
    <w:rsid w:val="008A608F"/>
    <w:rsid w:val="008A76AD"/>
    <w:rsid w:val="008B0592"/>
    <w:rsid w:val="008B119D"/>
    <w:rsid w:val="008B1A9A"/>
    <w:rsid w:val="008B4FE6"/>
    <w:rsid w:val="008B6C37"/>
    <w:rsid w:val="008E175E"/>
    <w:rsid w:val="008E18F7"/>
    <w:rsid w:val="008E1E10"/>
    <w:rsid w:val="008E291B"/>
    <w:rsid w:val="008E4F2F"/>
    <w:rsid w:val="008E74B0"/>
    <w:rsid w:val="009008A8"/>
    <w:rsid w:val="009063B0"/>
    <w:rsid w:val="00907106"/>
    <w:rsid w:val="009107FD"/>
    <w:rsid w:val="0091137C"/>
    <w:rsid w:val="00911567"/>
    <w:rsid w:val="00911931"/>
    <w:rsid w:val="00912ECA"/>
    <w:rsid w:val="00917AAE"/>
    <w:rsid w:val="009251A9"/>
    <w:rsid w:val="00930699"/>
    <w:rsid w:val="00931F69"/>
    <w:rsid w:val="00934123"/>
    <w:rsid w:val="00955774"/>
    <w:rsid w:val="009560B5"/>
    <w:rsid w:val="009629B0"/>
    <w:rsid w:val="009703D6"/>
    <w:rsid w:val="0097181B"/>
    <w:rsid w:val="00976DC5"/>
    <w:rsid w:val="009818C7"/>
    <w:rsid w:val="00982DD4"/>
    <w:rsid w:val="009841E5"/>
    <w:rsid w:val="0098479F"/>
    <w:rsid w:val="00984A8A"/>
    <w:rsid w:val="009857B6"/>
    <w:rsid w:val="00985A8D"/>
    <w:rsid w:val="00986610"/>
    <w:rsid w:val="009877DC"/>
    <w:rsid w:val="00991F96"/>
    <w:rsid w:val="00996F0A"/>
    <w:rsid w:val="009A1D86"/>
    <w:rsid w:val="009B049C"/>
    <w:rsid w:val="009B11C8"/>
    <w:rsid w:val="009B2BCF"/>
    <w:rsid w:val="009B2FF8"/>
    <w:rsid w:val="009B5BA3"/>
    <w:rsid w:val="009D0027"/>
    <w:rsid w:val="009D0655"/>
    <w:rsid w:val="009E1E98"/>
    <w:rsid w:val="009E3ABE"/>
    <w:rsid w:val="009E3C4B"/>
    <w:rsid w:val="009F0637"/>
    <w:rsid w:val="009F62A6"/>
    <w:rsid w:val="009F674F"/>
    <w:rsid w:val="009F799E"/>
    <w:rsid w:val="00A02020"/>
    <w:rsid w:val="00A04CF0"/>
    <w:rsid w:val="00A056CB"/>
    <w:rsid w:val="00A07A29"/>
    <w:rsid w:val="00A10FF1"/>
    <w:rsid w:val="00A131E2"/>
    <w:rsid w:val="00A1506B"/>
    <w:rsid w:val="00A17CB2"/>
    <w:rsid w:val="00A23191"/>
    <w:rsid w:val="00A319C0"/>
    <w:rsid w:val="00A33560"/>
    <w:rsid w:val="00A364E4"/>
    <w:rsid w:val="00A371A5"/>
    <w:rsid w:val="00A41F2B"/>
    <w:rsid w:val="00A47BDF"/>
    <w:rsid w:val="00A51CD7"/>
    <w:rsid w:val="00A52ADB"/>
    <w:rsid w:val="00A533E8"/>
    <w:rsid w:val="00A542D9"/>
    <w:rsid w:val="00A56E64"/>
    <w:rsid w:val="00A624C3"/>
    <w:rsid w:val="00A65BE9"/>
    <w:rsid w:val="00A660C7"/>
    <w:rsid w:val="00A6641C"/>
    <w:rsid w:val="00A767D2"/>
    <w:rsid w:val="00A77616"/>
    <w:rsid w:val="00A805DA"/>
    <w:rsid w:val="00A811B4"/>
    <w:rsid w:val="00A87CDE"/>
    <w:rsid w:val="00A92BAF"/>
    <w:rsid w:val="00A94737"/>
    <w:rsid w:val="00A94BA3"/>
    <w:rsid w:val="00A96CBA"/>
    <w:rsid w:val="00AB1046"/>
    <w:rsid w:val="00AB1ACD"/>
    <w:rsid w:val="00AB277F"/>
    <w:rsid w:val="00AB4099"/>
    <w:rsid w:val="00AB449A"/>
    <w:rsid w:val="00AB6DC9"/>
    <w:rsid w:val="00AD0C14"/>
    <w:rsid w:val="00AD14F9"/>
    <w:rsid w:val="00AD35D6"/>
    <w:rsid w:val="00AD58C5"/>
    <w:rsid w:val="00AE2601"/>
    <w:rsid w:val="00AE36C4"/>
    <w:rsid w:val="00AE472C"/>
    <w:rsid w:val="00AE5375"/>
    <w:rsid w:val="00AE6CF8"/>
    <w:rsid w:val="00AF4CAC"/>
    <w:rsid w:val="00B03E0D"/>
    <w:rsid w:val="00B054F8"/>
    <w:rsid w:val="00B2219A"/>
    <w:rsid w:val="00B27B9C"/>
    <w:rsid w:val="00B3581B"/>
    <w:rsid w:val="00B36B81"/>
    <w:rsid w:val="00B36FEE"/>
    <w:rsid w:val="00B37C80"/>
    <w:rsid w:val="00B5092B"/>
    <w:rsid w:val="00B5194E"/>
    <w:rsid w:val="00B51AF5"/>
    <w:rsid w:val="00B531FC"/>
    <w:rsid w:val="00B55347"/>
    <w:rsid w:val="00B561D3"/>
    <w:rsid w:val="00B5748E"/>
    <w:rsid w:val="00B57E5E"/>
    <w:rsid w:val="00B61F37"/>
    <w:rsid w:val="00B7770F"/>
    <w:rsid w:val="00B77A7A"/>
    <w:rsid w:val="00B77A89"/>
    <w:rsid w:val="00B77B27"/>
    <w:rsid w:val="00B8134E"/>
    <w:rsid w:val="00B81B55"/>
    <w:rsid w:val="00B84613"/>
    <w:rsid w:val="00B87AF0"/>
    <w:rsid w:val="00B9037B"/>
    <w:rsid w:val="00B910BD"/>
    <w:rsid w:val="00B93834"/>
    <w:rsid w:val="00B96334"/>
    <w:rsid w:val="00B96469"/>
    <w:rsid w:val="00BA0DA2"/>
    <w:rsid w:val="00BA1914"/>
    <w:rsid w:val="00BA2981"/>
    <w:rsid w:val="00BA318A"/>
    <w:rsid w:val="00BA42EE"/>
    <w:rsid w:val="00BA48F9"/>
    <w:rsid w:val="00BA51C4"/>
    <w:rsid w:val="00BB0DCA"/>
    <w:rsid w:val="00BB2666"/>
    <w:rsid w:val="00BB6B80"/>
    <w:rsid w:val="00BC3773"/>
    <w:rsid w:val="00BC381A"/>
    <w:rsid w:val="00BD00BA"/>
    <w:rsid w:val="00BD0962"/>
    <w:rsid w:val="00BD1EED"/>
    <w:rsid w:val="00BF0DA2"/>
    <w:rsid w:val="00BF109C"/>
    <w:rsid w:val="00BF1D7E"/>
    <w:rsid w:val="00BF34FA"/>
    <w:rsid w:val="00C004B6"/>
    <w:rsid w:val="00C04317"/>
    <w:rsid w:val="00C047A7"/>
    <w:rsid w:val="00C05DE5"/>
    <w:rsid w:val="00C14110"/>
    <w:rsid w:val="00C23863"/>
    <w:rsid w:val="00C23A7E"/>
    <w:rsid w:val="00C33027"/>
    <w:rsid w:val="00C37667"/>
    <w:rsid w:val="00C3793E"/>
    <w:rsid w:val="00C435DB"/>
    <w:rsid w:val="00C44D73"/>
    <w:rsid w:val="00C50B42"/>
    <w:rsid w:val="00C516FF"/>
    <w:rsid w:val="00C51F9E"/>
    <w:rsid w:val="00C52BFA"/>
    <w:rsid w:val="00C53D1D"/>
    <w:rsid w:val="00C53F26"/>
    <w:rsid w:val="00C540BC"/>
    <w:rsid w:val="00C64F7D"/>
    <w:rsid w:val="00C67309"/>
    <w:rsid w:val="00C72F4E"/>
    <w:rsid w:val="00C7614E"/>
    <w:rsid w:val="00C77BF1"/>
    <w:rsid w:val="00C80D60"/>
    <w:rsid w:val="00C82FBD"/>
    <w:rsid w:val="00C85267"/>
    <w:rsid w:val="00C8721B"/>
    <w:rsid w:val="00C9372C"/>
    <w:rsid w:val="00C9470E"/>
    <w:rsid w:val="00C95CDA"/>
    <w:rsid w:val="00C95CEB"/>
    <w:rsid w:val="00CA1054"/>
    <w:rsid w:val="00CA63EB"/>
    <w:rsid w:val="00CA69F1"/>
    <w:rsid w:val="00CB4A18"/>
    <w:rsid w:val="00CB6991"/>
    <w:rsid w:val="00CC0013"/>
    <w:rsid w:val="00CC2488"/>
    <w:rsid w:val="00CC6194"/>
    <w:rsid w:val="00CC6305"/>
    <w:rsid w:val="00CC78A5"/>
    <w:rsid w:val="00CD0516"/>
    <w:rsid w:val="00CD756B"/>
    <w:rsid w:val="00CD76D3"/>
    <w:rsid w:val="00CE0776"/>
    <w:rsid w:val="00CE4F0A"/>
    <w:rsid w:val="00CE734F"/>
    <w:rsid w:val="00CF04EE"/>
    <w:rsid w:val="00CF112E"/>
    <w:rsid w:val="00CF5F4F"/>
    <w:rsid w:val="00D20D68"/>
    <w:rsid w:val="00D21040"/>
    <w:rsid w:val="00D218DC"/>
    <w:rsid w:val="00D24E56"/>
    <w:rsid w:val="00D31643"/>
    <w:rsid w:val="00D31AEB"/>
    <w:rsid w:val="00D32ECD"/>
    <w:rsid w:val="00D33545"/>
    <w:rsid w:val="00D35FA6"/>
    <w:rsid w:val="00D361E4"/>
    <w:rsid w:val="00D42A8F"/>
    <w:rsid w:val="00D439F6"/>
    <w:rsid w:val="00D459C6"/>
    <w:rsid w:val="00D50729"/>
    <w:rsid w:val="00D50C19"/>
    <w:rsid w:val="00D519BD"/>
    <w:rsid w:val="00D5379E"/>
    <w:rsid w:val="00D62643"/>
    <w:rsid w:val="00D64C0F"/>
    <w:rsid w:val="00D72EFE"/>
    <w:rsid w:val="00D76227"/>
    <w:rsid w:val="00D77DF1"/>
    <w:rsid w:val="00D86AFF"/>
    <w:rsid w:val="00D95A44"/>
    <w:rsid w:val="00D95D16"/>
    <w:rsid w:val="00D97C76"/>
    <w:rsid w:val="00DB02B4"/>
    <w:rsid w:val="00DB52C9"/>
    <w:rsid w:val="00DB538D"/>
    <w:rsid w:val="00DC08B4"/>
    <w:rsid w:val="00DC275C"/>
    <w:rsid w:val="00DC361D"/>
    <w:rsid w:val="00DC4B0D"/>
    <w:rsid w:val="00DC7FE1"/>
    <w:rsid w:val="00DD3F3F"/>
    <w:rsid w:val="00DD5572"/>
    <w:rsid w:val="00DE38BE"/>
    <w:rsid w:val="00DE4917"/>
    <w:rsid w:val="00DE5D80"/>
    <w:rsid w:val="00DF58CD"/>
    <w:rsid w:val="00DF65DE"/>
    <w:rsid w:val="00E019A5"/>
    <w:rsid w:val="00E02EC8"/>
    <w:rsid w:val="00E037F5"/>
    <w:rsid w:val="00E04ECB"/>
    <w:rsid w:val="00E05A09"/>
    <w:rsid w:val="00E06CA1"/>
    <w:rsid w:val="00E13188"/>
    <w:rsid w:val="00E172B8"/>
    <w:rsid w:val="00E17FB4"/>
    <w:rsid w:val="00E20B75"/>
    <w:rsid w:val="00E214F2"/>
    <w:rsid w:val="00E2371E"/>
    <w:rsid w:val="00E24BD7"/>
    <w:rsid w:val="00E26523"/>
    <w:rsid w:val="00E26809"/>
    <w:rsid w:val="00E3412D"/>
    <w:rsid w:val="00E57322"/>
    <w:rsid w:val="00E628CB"/>
    <w:rsid w:val="00E62AD9"/>
    <w:rsid w:val="00E638C8"/>
    <w:rsid w:val="00E7509B"/>
    <w:rsid w:val="00E86590"/>
    <w:rsid w:val="00E907FF"/>
    <w:rsid w:val="00E96DC9"/>
    <w:rsid w:val="00EA0EFE"/>
    <w:rsid w:val="00EA42D1"/>
    <w:rsid w:val="00EA42EF"/>
    <w:rsid w:val="00EB2DD1"/>
    <w:rsid w:val="00EB6B37"/>
    <w:rsid w:val="00EC29FE"/>
    <w:rsid w:val="00EC3C70"/>
    <w:rsid w:val="00ED3A3D"/>
    <w:rsid w:val="00ED538A"/>
    <w:rsid w:val="00ED62EA"/>
    <w:rsid w:val="00ED6FBC"/>
    <w:rsid w:val="00EE2F16"/>
    <w:rsid w:val="00EE3861"/>
    <w:rsid w:val="00EE6B64"/>
    <w:rsid w:val="00EF2E73"/>
    <w:rsid w:val="00EF7683"/>
    <w:rsid w:val="00EF7A2D"/>
    <w:rsid w:val="00F03EA4"/>
    <w:rsid w:val="00F04F8D"/>
    <w:rsid w:val="00F10AD0"/>
    <w:rsid w:val="00F116CC"/>
    <w:rsid w:val="00F12BD1"/>
    <w:rsid w:val="00F15327"/>
    <w:rsid w:val="00F168CF"/>
    <w:rsid w:val="00F2555C"/>
    <w:rsid w:val="00F274A6"/>
    <w:rsid w:val="00F31DF3"/>
    <w:rsid w:val="00F33AE5"/>
    <w:rsid w:val="00F3597D"/>
    <w:rsid w:val="00F4376D"/>
    <w:rsid w:val="00F45399"/>
    <w:rsid w:val="00F465EA"/>
    <w:rsid w:val="00F47E6E"/>
    <w:rsid w:val="00F54E7B"/>
    <w:rsid w:val="00F55A88"/>
    <w:rsid w:val="00F74005"/>
    <w:rsid w:val="00F76884"/>
    <w:rsid w:val="00F81DC7"/>
    <w:rsid w:val="00F83D24"/>
    <w:rsid w:val="00F83DD9"/>
    <w:rsid w:val="00F83F40"/>
    <w:rsid w:val="00F8529B"/>
    <w:rsid w:val="00FA117A"/>
    <w:rsid w:val="00FB386A"/>
    <w:rsid w:val="00FB70C2"/>
    <w:rsid w:val="00FC0786"/>
    <w:rsid w:val="00FC49EF"/>
    <w:rsid w:val="00FD6A30"/>
    <w:rsid w:val="00FE36E2"/>
    <w:rsid w:val="00FF11AD"/>
    <w:rsid w:val="00FF2971"/>
    <w:rsid w:val="00FF34D4"/>
    <w:rsid w:val="017B3A90"/>
    <w:rsid w:val="020DC0C1"/>
    <w:rsid w:val="023C96A6"/>
    <w:rsid w:val="0241B4E8"/>
    <w:rsid w:val="02501824"/>
    <w:rsid w:val="028D46EC"/>
    <w:rsid w:val="02B82EE0"/>
    <w:rsid w:val="0346CDCF"/>
    <w:rsid w:val="04549C3E"/>
    <w:rsid w:val="046CCF8F"/>
    <w:rsid w:val="04E5D613"/>
    <w:rsid w:val="053CE23C"/>
    <w:rsid w:val="05A267AE"/>
    <w:rsid w:val="05F87270"/>
    <w:rsid w:val="061F79C3"/>
    <w:rsid w:val="06464DE2"/>
    <w:rsid w:val="068D1C05"/>
    <w:rsid w:val="06DAFC11"/>
    <w:rsid w:val="0725E308"/>
    <w:rsid w:val="07574F92"/>
    <w:rsid w:val="07616B49"/>
    <w:rsid w:val="076B1B73"/>
    <w:rsid w:val="08EC6F56"/>
    <w:rsid w:val="0975B78A"/>
    <w:rsid w:val="09920C50"/>
    <w:rsid w:val="0A2B82C6"/>
    <w:rsid w:val="0A76FBAA"/>
    <w:rsid w:val="0ACE4D45"/>
    <w:rsid w:val="0AF7A37F"/>
    <w:rsid w:val="0BED43DC"/>
    <w:rsid w:val="0CFE089E"/>
    <w:rsid w:val="0D060AE6"/>
    <w:rsid w:val="0DA2AD7B"/>
    <w:rsid w:val="0E0A6CE6"/>
    <w:rsid w:val="0E0AB402"/>
    <w:rsid w:val="0E977A2C"/>
    <w:rsid w:val="0EC527C2"/>
    <w:rsid w:val="0F1456A6"/>
    <w:rsid w:val="0F93C595"/>
    <w:rsid w:val="0F966EF3"/>
    <w:rsid w:val="10456E07"/>
    <w:rsid w:val="10574CA4"/>
    <w:rsid w:val="10F7AC09"/>
    <w:rsid w:val="111C4BAD"/>
    <w:rsid w:val="113FE759"/>
    <w:rsid w:val="12C926B5"/>
    <w:rsid w:val="13520902"/>
    <w:rsid w:val="13A19023"/>
    <w:rsid w:val="13A199B9"/>
    <w:rsid w:val="13A22E50"/>
    <w:rsid w:val="13B03CD3"/>
    <w:rsid w:val="147FE4E0"/>
    <w:rsid w:val="14DB623A"/>
    <w:rsid w:val="15837A2D"/>
    <w:rsid w:val="158EBF1D"/>
    <w:rsid w:val="15BB42EB"/>
    <w:rsid w:val="1642C768"/>
    <w:rsid w:val="168E9188"/>
    <w:rsid w:val="16AA207B"/>
    <w:rsid w:val="16AF6E9A"/>
    <w:rsid w:val="170E0884"/>
    <w:rsid w:val="17D1F995"/>
    <w:rsid w:val="186C23D2"/>
    <w:rsid w:val="18BCB63D"/>
    <w:rsid w:val="18CB48E5"/>
    <w:rsid w:val="19F56895"/>
    <w:rsid w:val="1A263A8F"/>
    <w:rsid w:val="1A5EA59D"/>
    <w:rsid w:val="1A61783A"/>
    <w:rsid w:val="1AD27EFE"/>
    <w:rsid w:val="1AE68FB6"/>
    <w:rsid w:val="1B0FEA3B"/>
    <w:rsid w:val="1B4038BE"/>
    <w:rsid w:val="1B6FD883"/>
    <w:rsid w:val="1B81F03D"/>
    <w:rsid w:val="1B880F60"/>
    <w:rsid w:val="1CAFA3DB"/>
    <w:rsid w:val="1CAFF016"/>
    <w:rsid w:val="1CB0AAAA"/>
    <w:rsid w:val="1CC58524"/>
    <w:rsid w:val="1CFF2C14"/>
    <w:rsid w:val="1D437EAE"/>
    <w:rsid w:val="1D886A8D"/>
    <w:rsid w:val="1DF480E8"/>
    <w:rsid w:val="1DFACEB5"/>
    <w:rsid w:val="1E0C44CC"/>
    <w:rsid w:val="1E1DC87F"/>
    <w:rsid w:val="1E22C47A"/>
    <w:rsid w:val="1EED9692"/>
    <w:rsid w:val="1F180390"/>
    <w:rsid w:val="1FAA293F"/>
    <w:rsid w:val="20055F9D"/>
    <w:rsid w:val="20404360"/>
    <w:rsid w:val="20EFFFB8"/>
    <w:rsid w:val="215A2B6F"/>
    <w:rsid w:val="2244C2CD"/>
    <w:rsid w:val="22995220"/>
    <w:rsid w:val="22E23160"/>
    <w:rsid w:val="22F30106"/>
    <w:rsid w:val="22FB819A"/>
    <w:rsid w:val="230B4ABF"/>
    <w:rsid w:val="23296B13"/>
    <w:rsid w:val="23363DE5"/>
    <w:rsid w:val="2352D166"/>
    <w:rsid w:val="2383944A"/>
    <w:rsid w:val="2395A334"/>
    <w:rsid w:val="23C62AF9"/>
    <w:rsid w:val="2450E7DC"/>
    <w:rsid w:val="2460BC38"/>
    <w:rsid w:val="2485CAD1"/>
    <w:rsid w:val="24B270FE"/>
    <w:rsid w:val="24DDF080"/>
    <w:rsid w:val="24FC1D73"/>
    <w:rsid w:val="255F2362"/>
    <w:rsid w:val="25703067"/>
    <w:rsid w:val="2578A212"/>
    <w:rsid w:val="25843BF7"/>
    <w:rsid w:val="259A3C96"/>
    <w:rsid w:val="25D9C234"/>
    <w:rsid w:val="262AB092"/>
    <w:rsid w:val="263E95E9"/>
    <w:rsid w:val="26950385"/>
    <w:rsid w:val="26BD92BC"/>
    <w:rsid w:val="274527F9"/>
    <w:rsid w:val="274F1CFC"/>
    <w:rsid w:val="276811D8"/>
    <w:rsid w:val="277C168E"/>
    <w:rsid w:val="2791E0A7"/>
    <w:rsid w:val="2819FE60"/>
    <w:rsid w:val="284C2F0A"/>
    <w:rsid w:val="2869720D"/>
    <w:rsid w:val="28CF87A5"/>
    <w:rsid w:val="28D3B3FB"/>
    <w:rsid w:val="28D94FFF"/>
    <w:rsid w:val="292CBF6A"/>
    <w:rsid w:val="29C78093"/>
    <w:rsid w:val="29CF2E33"/>
    <w:rsid w:val="2A013BE6"/>
    <w:rsid w:val="2B3B76D2"/>
    <w:rsid w:val="2C375C55"/>
    <w:rsid w:val="2C9738E8"/>
    <w:rsid w:val="2CF2489C"/>
    <w:rsid w:val="2D2BF281"/>
    <w:rsid w:val="2D63682C"/>
    <w:rsid w:val="2DB445A5"/>
    <w:rsid w:val="2E1696B8"/>
    <w:rsid w:val="2E460F5D"/>
    <w:rsid w:val="2E732405"/>
    <w:rsid w:val="2EA9AB6F"/>
    <w:rsid w:val="2ED05311"/>
    <w:rsid w:val="2F05AB1E"/>
    <w:rsid w:val="2F2871BC"/>
    <w:rsid w:val="2F39D250"/>
    <w:rsid w:val="2F567651"/>
    <w:rsid w:val="30AB3C69"/>
    <w:rsid w:val="30C09F4D"/>
    <w:rsid w:val="30F1D81E"/>
    <w:rsid w:val="316C1C5B"/>
    <w:rsid w:val="32653EA1"/>
    <w:rsid w:val="32F85CDE"/>
    <w:rsid w:val="33002747"/>
    <w:rsid w:val="33176A20"/>
    <w:rsid w:val="331D42D5"/>
    <w:rsid w:val="333B7EC8"/>
    <w:rsid w:val="33C9C00B"/>
    <w:rsid w:val="33F60E3F"/>
    <w:rsid w:val="342B0C31"/>
    <w:rsid w:val="3438751B"/>
    <w:rsid w:val="3454CC4D"/>
    <w:rsid w:val="34645753"/>
    <w:rsid w:val="352B78B9"/>
    <w:rsid w:val="35607610"/>
    <w:rsid w:val="35C1A57F"/>
    <w:rsid w:val="36408339"/>
    <w:rsid w:val="366911BD"/>
    <w:rsid w:val="36DF77E1"/>
    <w:rsid w:val="3702EA52"/>
    <w:rsid w:val="3713A0D8"/>
    <w:rsid w:val="37321474"/>
    <w:rsid w:val="375055A6"/>
    <w:rsid w:val="375F4B7F"/>
    <w:rsid w:val="37CA3691"/>
    <w:rsid w:val="384B1F7A"/>
    <w:rsid w:val="38538E90"/>
    <w:rsid w:val="3889D9CC"/>
    <w:rsid w:val="3897C005"/>
    <w:rsid w:val="3AC94024"/>
    <w:rsid w:val="3B0C89DA"/>
    <w:rsid w:val="3B2622D1"/>
    <w:rsid w:val="3B376B4C"/>
    <w:rsid w:val="3B8A7275"/>
    <w:rsid w:val="3BE1D486"/>
    <w:rsid w:val="3BFF2CFB"/>
    <w:rsid w:val="3C0DD81C"/>
    <w:rsid w:val="3C2E72F8"/>
    <w:rsid w:val="3C765372"/>
    <w:rsid w:val="3CE11BC7"/>
    <w:rsid w:val="3DA2B605"/>
    <w:rsid w:val="3E0EDFF6"/>
    <w:rsid w:val="3F58806E"/>
    <w:rsid w:val="3F756A93"/>
    <w:rsid w:val="3F77E7E4"/>
    <w:rsid w:val="3FB0114C"/>
    <w:rsid w:val="3FE13399"/>
    <w:rsid w:val="3FF77903"/>
    <w:rsid w:val="401604F6"/>
    <w:rsid w:val="4033217E"/>
    <w:rsid w:val="4034D1BC"/>
    <w:rsid w:val="40BEAADF"/>
    <w:rsid w:val="40ED1F4A"/>
    <w:rsid w:val="413D846B"/>
    <w:rsid w:val="419C5E37"/>
    <w:rsid w:val="41BFB7F9"/>
    <w:rsid w:val="422159B2"/>
    <w:rsid w:val="42A64EDD"/>
    <w:rsid w:val="4346827B"/>
    <w:rsid w:val="43844CFD"/>
    <w:rsid w:val="441B8859"/>
    <w:rsid w:val="44360C92"/>
    <w:rsid w:val="44474E9A"/>
    <w:rsid w:val="449BD161"/>
    <w:rsid w:val="44D49250"/>
    <w:rsid w:val="44F11719"/>
    <w:rsid w:val="452C4D16"/>
    <w:rsid w:val="458927E4"/>
    <w:rsid w:val="4608C46A"/>
    <w:rsid w:val="46478246"/>
    <w:rsid w:val="46B9BCAB"/>
    <w:rsid w:val="47C6EF0F"/>
    <w:rsid w:val="47C9F291"/>
    <w:rsid w:val="47EE0385"/>
    <w:rsid w:val="480607B8"/>
    <w:rsid w:val="488A0494"/>
    <w:rsid w:val="493283A4"/>
    <w:rsid w:val="4932BB3A"/>
    <w:rsid w:val="498E8863"/>
    <w:rsid w:val="49E353D0"/>
    <w:rsid w:val="4A5E2FED"/>
    <w:rsid w:val="4B2C6E1E"/>
    <w:rsid w:val="4B7D5996"/>
    <w:rsid w:val="4B8E1309"/>
    <w:rsid w:val="4BC2F1A1"/>
    <w:rsid w:val="4BDC66F7"/>
    <w:rsid w:val="4BFE9571"/>
    <w:rsid w:val="4C4C7A90"/>
    <w:rsid w:val="4CA3D769"/>
    <w:rsid w:val="4D15E665"/>
    <w:rsid w:val="4D263673"/>
    <w:rsid w:val="4D3F276B"/>
    <w:rsid w:val="4F016A4E"/>
    <w:rsid w:val="4F5EA61A"/>
    <w:rsid w:val="4F774BC9"/>
    <w:rsid w:val="4FB694C6"/>
    <w:rsid w:val="50068569"/>
    <w:rsid w:val="506F8480"/>
    <w:rsid w:val="51C6166B"/>
    <w:rsid w:val="51DB2F64"/>
    <w:rsid w:val="51E9A604"/>
    <w:rsid w:val="522F339B"/>
    <w:rsid w:val="525FB889"/>
    <w:rsid w:val="5311EE5D"/>
    <w:rsid w:val="53AB20D6"/>
    <w:rsid w:val="549A58F1"/>
    <w:rsid w:val="54C0637D"/>
    <w:rsid w:val="55DA674A"/>
    <w:rsid w:val="563FEF1D"/>
    <w:rsid w:val="5644DBED"/>
    <w:rsid w:val="56ED4DE5"/>
    <w:rsid w:val="56FB35CB"/>
    <w:rsid w:val="56FD02EA"/>
    <w:rsid w:val="571C6D8A"/>
    <w:rsid w:val="57732E61"/>
    <w:rsid w:val="58531C6D"/>
    <w:rsid w:val="5860A1BA"/>
    <w:rsid w:val="591C5D15"/>
    <w:rsid w:val="594ED3FC"/>
    <w:rsid w:val="595BBCAF"/>
    <w:rsid w:val="59B5A2BE"/>
    <w:rsid w:val="5A307023"/>
    <w:rsid w:val="5A85D6EB"/>
    <w:rsid w:val="5ABFCAE2"/>
    <w:rsid w:val="5B6F3983"/>
    <w:rsid w:val="5BDE8878"/>
    <w:rsid w:val="5C008817"/>
    <w:rsid w:val="5C15E245"/>
    <w:rsid w:val="5CB861FA"/>
    <w:rsid w:val="5CCBE014"/>
    <w:rsid w:val="5CFDAB10"/>
    <w:rsid w:val="5D2292D5"/>
    <w:rsid w:val="5D6A2169"/>
    <w:rsid w:val="5D7B7056"/>
    <w:rsid w:val="5DD03191"/>
    <w:rsid w:val="5DE56C2C"/>
    <w:rsid w:val="5E040819"/>
    <w:rsid w:val="5E0A47CD"/>
    <w:rsid w:val="5E140398"/>
    <w:rsid w:val="5E2A9CCB"/>
    <w:rsid w:val="5E41A3FF"/>
    <w:rsid w:val="5E9A6C51"/>
    <w:rsid w:val="5EB186E4"/>
    <w:rsid w:val="5EBAEC1C"/>
    <w:rsid w:val="5EF5BB65"/>
    <w:rsid w:val="5EFB701A"/>
    <w:rsid w:val="5F044890"/>
    <w:rsid w:val="5F720566"/>
    <w:rsid w:val="5F95B4AC"/>
    <w:rsid w:val="5FB218B2"/>
    <w:rsid w:val="600FE9A3"/>
    <w:rsid w:val="6015F630"/>
    <w:rsid w:val="6045B1EC"/>
    <w:rsid w:val="607C6A67"/>
    <w:rsid w:val="61223041"/>
    <w:rsid w:val="6186628F"/>
    <w:rsid w:val="619AA2CB"/>
    <w:rsid w:val="61B4F51D"/>
    <w:rsid w:val="61FFD681"/>
    <w:rsid w:val="6277C550"/>
    <w:rsid w:val="62892A49"/>
    <w:rsid w:val="62ADFE76"/>
    <w:rsid w:val="62F00486"/>
    <w:rsid w:val="632485CF"/>
    <w:rsid w:val="651DABD7"/>
    <w:rsid w:val="657AC449"/>
    <w:rsid w:val="6593D1A6"/>
    <w:rsid w:val="662918CE"/>
    <w:rsid w:val="662F0C69"/>
    <w:rsid w:val="664A476C"/>
    <w:rsid w:val="669EB14C"/>
    <w:rsid w:val="66DFE18B"/>
    <w:rsid w:val="671694AA"/>
    <w:rsid w:val="673782EE"/>
    <w:rsid w:val="675EBA7B"/>
    <w:rsid w:val="6766DEB5"/>
    <w:rsid w:val="678243DB"/>
    <w:rsid w:val="679B34EB"/>
    <w:rsid w:val="67A4F5FF"/>
    <w:rsid w:val="67CEB816"/>
    <w:rsid w:val="67EB2171"/>
    <w:rsid w:val="67EC17B0"/>
    <w:rsid w:val="67F7C83E"/>
    <w:rsid w:val="682ADE27"/>
    <w:rsid w:val="682F3EDF"/>
    <w:rsid w:val="686EED60"/>
    <w:rsid w:val="68F8EDCA"/>
    <w:rsid w:val="692CDE88"/>
    <w:rsid w:val="6939DB04"/>
    <w:rsid w:val="69B0CE1E"/>
    <w:rsid w:val="69D85DB8"/>
    <w:rsid w:val="6A066C83"/>
    <w:rsid w:val="6A2052FF"/>
    <w:rsid w:val="6A581B30"/>
    <w:rsid w:val="6AC631DE"/>
    <w:rsid w:val="6AF0FFE2"/>
    <w:rsid w:val="6B44DC2F"/>
    <w:rsid w:val="6BB0EF81"/>
    <w:rsid w:val="6C23DD46"/>
    <w:rsid w:val="6C52C358"/>
    <w:rsid w:val="6C560876"/>
    <w:rsid w:val="6D1DE8EE"/>
    <w:rsid w:val="6D2041BF"/>
    <w:rsid w:val="6D2FAF83"/>
    <w:rsid w:val="6D683897"/>
    <w:rsid w:val="6D8D85B9"/>
    <w:rsid w:val="6DC0DD6E"/>
    <w:rsid w:val="6DE41E5E"/>
    <w:rsid w:val="6E00CA96"/>
    <w:rsid w:val="6E0585B4"/>
    <w:rsid w:val="6E162F35"/>
    <w:rsid w:val="6E4073A8"/>
    <w:rsid w:val="6F331FD8"/>
    <w:rsid w:val="6FD52A8A"/>
    <w:rsid w:val="70658C6D"/>
    <w:rsid w:val="7086992C"/>
    <w:rsid w:val="70B0902E"/>
    <w:rsid w:val="70C757FF"/>
    <w:rsid w:val="70D28C65"/>
    <w:rsid w:val="713A7723"/>
    <w:rsid w:val="726BDAF7"/>
    <w:rsid w:val="72749C71"/>
    <w:rsid w:val="7285D012"/>
    <w:rsid w:val="72A78C8C"/>
    <w:rsid w:val="72B46FDA"/>
    <w:rsid w:val="72C00271"/>
    <w:rsid w:val="737BCE67"/>
    <w:rsid w:val="739717F1"/>
    <w:rsid w:val="7403E4F0"/>
    <w:rsid w:val="74E773CE"/>
    <w:rsid w:val="74FC5B4A"/>
    <w:rsid w:val="7572FA59"/>
    <w:rsid w:val="75AFB5D8"/>
    <w:rsid w:val="75BB32AE"/>
    <w:rsid w:val="762893A4"/>
    <w:rsid w:val="766E6F92"/>
    <w:rsid w:val="768FF0F1"/>
    <w:rsid w:val="76C46D6C"/>
    <w:rsid w:val="771C3F34"/>
    <w:rsid w:val="772BEFDA"/>
    <w:rsid w:val="77750864"/>
    <w:rsid w:val="77A8C332"/>
    <w:rsid w:val="780FB5F0"/>
    <w:rsid w:val="784CF40C"/>
    <w:rsid w:val="78D34AA8"/>
    <w:rsid w:val="7A2D5153"/>
    <w:rsid w:val="7AEFB665"/>
    <w:rsid w:val="7B0EBBB9"/>
    <w:rsid w:val="7B593214"/>
    <w:rsid w:val="7C0B9A00"/>
    <w:rsid w:val="7C1D9FCC"/>
    <w:rsid w:val="7C95304A"/>
    <w:rsid w:val="7CD0D3A7"/>
    <w:rsid w:val="7D5E55FD"/>
    <w:rsid w:val="7D61BB7F"/>
    <w:rsid w:val="7E042C8C"/>
    <w:rsid w:val="7E785A56"/>
    <w:rsid w:val="7E95328C"/>
    <w:rsid w:val="7ED581CD"/>
    <w:rsid w:val="7ED5EFBC"/>
    <w:rsid w:val="7FC35F82"/>
    <w:rsid w:val="7FC530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A79A0E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aliases w:val="A_wyliczenie,K-P_odwolanie,Akapit z listą5,maz_wyliczenie,opis dzialania,Table of contents numbered,Numerowanie,Tytuły tabel i wykresów,Akapit z listą 1,List Paragraph,L1,T_SZ_List Paragraph,Dot pt,F5 List Paragraph,List Paragraph11,lp1"/>
    <w:basedOn w:val="Normalny"/>
    <w:link w:val="AkapitzlistZnak"/>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semiHidden/>
    <w:unhideWhenUsed/>
    <w:rsid w:val="00A17CB2"/>
    <w:rPr>
      <w:sz w:val="20"/>
      <w:szCs w:val="20"/>
    </w:rPr>
  </w:style>
  <w:style w:type="character" w:customStyle="1" w:styleId="TekstkomentarzaZnak">
    <w:name w:val="Tekst komentarza Znak"/>
    <w:link w:val="Tekstkomentarza"/>
    <w:uiPriority w:val="99"/>
    <w:semiHidden/>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aliases w:val="Podrozdział,Podrozdział Znak,Podrozdział Znak Znak,Tekst przypisu,tekst przypisu,tekst przypisu1,tekst przypisu2,tekst przypisu3,tekst przypisu4,tekst przypisu5,tekst przypisu11,tekst przypisu21,tekst przypisu31,tekst przypisu41,o"/>
    <w:basedOn w:val="Normalny"/>
    <w:link w:val="TekstprzypisudolnegoZnak"/>
    <w:uiPriority w:val="99"/>
    <w:unhideWhenUsed/>
    <w:qFormat/>
    <w:rsid w:val="00C047A7"/>
    <w:rPr>
      <w:sz w:val="20"/>
      <w:szCs w:val="20"/>
    </w:rPr>
  </w:style>
  <w:style w:type="character" w:customStyle="1" w:styleId="TekstprzypisudolnegoZnak">
    <w:name w:val="Tekst przypisu dolnego Znak"/>
    <w:aliases w:val="Podrozdział Znak1,Podrozdział Znak Znak1,Podrozdział Znak Znak Znak,Tekst przypisu Znak,tekst przypisu Znak,tekst przypisu1 Znak,tekst przypisu2 Znak,tekst przypisu3 Znak,tekst przypisu4 Znak,tekst przypisu5 Znak,o Znak"/>
    <w:link w:val="Tekstprzypisudolnego"/>
    <w:uiPriority w:val="99"/>
    <w:rsid w:val="00C047A7"/>
    <w:rPr>
      <w:lang w:eastAsia="en-US"/>
    </w:rPr>
  </w:style>
  <w:style w:type="character" w:styleId="Odwoanieprzypisudolnego">
    <w:name w:val="footnote reference"/>
    <w:aliases w:val="Footnote Reference Number,stylish Car Car,Footnote Refernece Car Car,BVI fnr Car Car,Fußnotenzeichen_Raxen Car Car,callout Car Car,Footnote Reference Number Car Car,Footnote Reference Superscript Car Car,Footnote symbol"/>
    <w:link w:val="stylishCar"/>
    <w:uiPriority w:val="99"/>
    <w:unhideWhenUsed/>
    <w:qFormat/>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character" w:customStyle="1" w:styleId="AkapitzlistZnak">
    <w:name w:val="Akapit z listą Znak"/>
    <w:aliases w:val="A_wyliczenie Znak,K-P_odwolanie Znak,Akapit z listą5 Znak,maz_wyliczenie Znak,opis dzialania Znak,Table of contents numbered Znak,Numerowanie Znak,Tytuły tabel i wykresów Znak,Akapit z listą 1 Znak,List Paragraph Znak,L1 Znak"/>
    <w:link w:val="Akapitzlist"/>
    <w:uiPriority w:val="34"/>
    <w:rsid w:val="00CF04EE"/>
    <w:rPr>
      <w:sz w:val="22"/>
      <w:szCs w:val="22"/>
      <w:lang w:eastAsia="en-US"/>
    </w:rPr>
  </w:style>
  <w:style w:type="paragraph" w:customStyle="1" w:styleId="stylishCar">
    <w:name w:val="stylish Car"/>
    <w:aliases w:val="Footnote Refernece Car,BVI fnr Car,Fußnotenzeichen_Raxen Car,callout Car,Footnote Reference Number Car,Footnote Reference Superscript Car,Footnote symbol Car,Footnote reference number Car,Footnotemark Car,FR Car,FR1 C"/>
    <w:basedOn w:val="Normalny"/>
    <w:link w:val="Odwoanieprzypisudolnego"/>
    <w:rsid w:val="00463BAE"/>
    <w:pPr>
      <w:spacing w:after="160" w:line="240" w:lineRule="exact"/>
    </w:pPr>
    <w:rPr>
      <w:sz w:val="20"/>
      <w:szCs w:val="20"/>
      <w:vertAlign w:val="superscript"/>
      <w:lang w:eastAsia="pl-PL"/>
    </w:rPr>
  </w:style>
  <w:style w:type="character" w:customStyle="1" w:styleId="normaltextrun">
    <w:name w:val="normaltextrun"/>
    <w:basedOn w:val="Domylnaczcionkaakapitu"/>
    <w:rsid w:val="00DC08B4"/>
  </w:style>
  <w:style w:type="character" w:customStyle="1" w:styleId="findhit">
    <w:name w:val="findhit"/>
    <w:basedOn w:val="Domylnaczcionkaakapitu"/>
    <w:rsid w:val="00DC08B4"/>
  </w:style>
  <w:style w:type="paragraph" w:customStyle="1" w:styleId="ODNONIKtreodnonika">
    <w:name w:val="ODNOŚNIK – treść odnośnika"/>
    <w:uiPriority w:val="19"/>
    <w:qFormat/>
    <w:rsid w:val="00912ECA"/>
    <w:pPr>
      <w:ind w:left="284" w:hanging="284"/>
      <w:jc w:val="both"/>
    </w:pPr>
    <w:rPr>
      <w:rFonts w:ascii="Times New Roman" w:eastAsia="Times New Roman" w:hAnsi="Times New Roman" w:cs="Arial"/>
    </w:rPr>
  </w:style>
  <w:style w:type="character" w:customStyle="1" w:styleId="IGindeksgrny">
    <w:name w:val="_IG_ – indeks górny"/>
    <w:uiPriority w:val="2"/>
    <w:qFormat/>
    <w:rsid w:val="00912ECA"/>
    <w:rPr>
      <w:b w:val="0"/>
      <w:i w:val="0"/>
      <w:vanish w:val="0"/>
      <w:spacing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p.uke.gov.pl/rpt/rejestr-przedsiebiorcow-telekomunikacyjnyc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kretariat.dc@mc.gov.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omasz.Proc@mc.gov.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tat.gov.pl/statystyka-regionalna/jednostki-terytorialne/podzial-administracyjny-polsk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F6E13AC783CDB438E47BBE8E6BA8A05" ma:contentTypeVersion="2" ma:contentTypeDescription="Utwórz nowy dokument." ma:contentTypeScope="" ma:versionID="d5cc6ed15eb28dc8e1be14e554dbb8c1">
  <xsd:schema xmlns:xsd="http://www.w3.org/2001/XMLSchema" xmlns:xs="http://www.w3.org/2001/XMLSchema" xmlns:p="http://schemas.microsoft.com/office/2006/metadata/properties" xmlns:ns2="21e96d53-3bd9-4529-ac11-b7be00f7ccab" targetNamespace="http://schemas.microsoft.com/office/2006/metadata/properties" ma:root="true" ma:fieldsID="2333374bd81d8568bc0e6ce32fbe492b" ns2:_="">
    <xsd:import namespace="21e96d53-3bd9-4529-ac11-b7be00f7cca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96d53-3bd9-4529-ac11-b7be00f7cc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9FB45C-4CE9-4BC9-95CF-1ADD73930BF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DEE348A-07A9-4530-A2C2-8FDA996FF48B}">
  <ds:schemaRefs>
    <ds:schemaRef ds:uri="http://schemas.microsoft.com/sharepoint/v3/contenttype/forms"/>
  </ds:schemaRefs>
</ds:datastoreItem>
</file>

<file path=customXml/itemProps3.xml><?xml version="1.0" encoding="utf-8"?>
<ds:datastoreItem xmlns:ds="http://schemas.openxmlformats.org/officeDocument/2006/customXml" ds:itemID="{AEE61674-DF2B-4221-92A4-9F87BA53939D}">
  <ds:schemaRefs>
    <ds:schemaRef ds:uri="http://schemas.openxmlformats.org/officeDocument/2006/bibliography"/>
  </ds:schemaRefs>
</ds:datastoreItem>
</file>

<file path=customXml/itemProps4.xml><?xml version="1.0" encoding="utf-8"?>
<ds:datastoreItem xmlns:ds="http://schemas.openxmlformats.org/officeDocument/2006/customXml" ds:itemID="{ACF130F8-7CB6-469A-B6EA-1033249F55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96d53-3bd9-4529-ac11-b7be00f7c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6525</Words>
  <Characters>41591</Characters>
  <Application>Microsoft Office Word</Application>
  <DocSecurity>4</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48020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2021-02-12T15:59:00Z</dcterms:created>
  <dcterms:modified xsi:type="dcterms:W3CDTF">2021-02-12T15:59:00Z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0x0101003F6E13AC783CDB438E47BBE8E6BA8A05</vt:lpwstr>
  </property>
</Properties>
</file>