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5D5" w:rsidRDefault="000877AF" w:rsidP="00551582">
      <w:pPr>
        <w:jc w:val="center"/>
      </w:pPr>
      <w:bookmarkStart w:id="0" w:name="_GoBack"/>
      <w:bookmarkEnd w:id="0"/>
      <w:r>
        <w:t>Wykaz form ochrony przyrody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980"/>
      </w:tblGrid>
      <w:tr w:rsidR="000877AF" w:rsidTr="00551582">
        <w:tc>
          <w:tcPr>
            <w:tcW w:w="2265" w:type="dxa"/>
            <w:vAlign w:val="center"/>
          </w:tcPr>
          <w:p w:rsidR="000877AF" w:rsidRDefault="000877AF" w:rsidP="00551582">
            <w:pPr>
              <w:jc w:val="center"/>
            </w:pPr>
            <w:r>
              <w:t>Nazwa</w:t>
            </w:r>
          </w:p>
        </w:tc>
        <w:tc>
          <w:tcPr>
            <w:tcW w:w="2265" w:type="dxa"/>
            <w:vAlign w:val="center"/>
          </w:tcPr>
          <w:p w:rsidR="000877AF" w:rsidRDefault="000877AF" w:rsidP="00551582">
            <w:pPr>
              <w:jc w:val="center"/>
            </w:pPr>
            <w:r>
              <w:t>Powierzchnia ogółem/</w:t>
            </w:r>
            <w:r w:rsidR="00551582">
              <w:t xml:space="preserve"> </w:t>
            </w:r>
            <w:r>
              <w:t>Powierzchnia na obszarze nadleśnictwa</w:t>
            </w:r>
            <w:r w:rsidR="008351B3">
              <w:t>/</w:t>
            </w:r>
            <w:r w:rsidR="00551582">
              <w:t xml:space="preserve"> </w:t>
            </w:r>
            <w:r w:rsidR="00AE38C0">
              <w:t>Pow. Na  gruntach Nadleśnictwa</w:t>
            </w:r>
            <w:r w:rsidR="008351B3">
              <w:t xml:space="preserve"> Ilość</w:t>
            </w:r>
          </w:p>
        </w:tc>
        <w:tc>
          <w:tcPr>
            <w:tcW w:w="2266" w:type="dxa"/>
            <w:vAlign w:val="center"/>
          </w:tcPr>
          <w:p w:rsidR="000877AF" w:rsidRDefault="000877AF" w:rsidP="00551582">
            <w:pPr>
              <w:jc w:val="center"/>
            </w:pPr>
            <w:r>
              <w:t>Lokalizacja</w:t>
            </w:r>
          </w:p>
        </w:tc>
        <w:tc>
          <w:tcPr>
            <w:tcW w:w="2980" w:type="dxa"/>
            <w:vAlign w:val="center"/>
          </w:tcPr>
          <w:p w:rsidR="000877AF" w:rsidRDefault="000877AF" w:rsidP="00551582">
            <w:pPr>
              <w:jc w:val="center"/>
            </w:pPr>
            <w:r>
              <w:t>Akt utworzenia</w:t>
            </w:r>
          </w:p>
        </w:tc>
      </w:tr>
      <w:tr w:rsidR="000877AF" w:rsidTr="00551582">
        <w:tc>
          <w:tcPr>
            <w:tcW w:w="2265" w:type="dxa"/>
          </w:tcPr>
          <w:p w:rsidR="000877AF" w:rsidRDefault="00243C36">
            <w:r>
              <w:t>Park Krajobrazowy Pogórza Przemyskiego</w:t>
            </w:r>
          </w:p>
        </w:tc>
        <w:tc>
          <w:tcPr>
            <w:tcW w:w="2265" w:type="dxa"/>
          </w:tcPr>
          <w:p w:rsidR="000877AF" w:rsidRDefault="00243C36">
            <w:r>
              <w:t xml:space="preserve">60 561 ha  </w:t>
            </w:r>
            <w:r w:rsidR="00AE38C0">
              <w:t>/</w:t>
            </w:r>
            <w:r>
              <w:t xml:space="preserve"> </w:t>
            </w:r>
          </w:p>
          <w:p w:rsidR="00AE38C0" w:rsidRDefault="00AE38C0" w:rsidP="00AE38C0">
            <w:r>
              <w:t>12 893,65 ha /</w:t>
            </w:r>
          </w:p>
          <w:p w:rsidR="00243C36" w:rsidRDefault="00243C36" w:rsidP="00AE38C0">
            <w:r>
              <w:t>5</w:t>
            </w:r>
            <w:r w:rsidR="00AE38C0">
              <w:t xml:space="preserve"> </w:t>
            </w:r>
            <w:r>
              <w:t>030,62 ha</w:t>
            </w:r>
          </w:p>
        </w:tc>
        <w:tc>
          <w:tcPr>
            <w:tcW w:w="2266" w:type="dxa"/>
          </w:tcPr>
          <w:p w:rsidR="000877AF" w:rsidRPr="00ED2862" w:rsidRDefault="00ED2862">
            <w:r w:rsidRPr="00ED2862">
              <w:t xml:space="preserve">Park leży na terenach gmin: </w:t>
            </w:r>
            <w:hyperlink r:id="rId5" w:tooltip="Bircza (gmina)" w:history="1">
              <w:r w:rsidRPr="00ED2862">
                <w:rPr>
                  <w:rStyle w:val="Hipercze"/>
                  <w:color w:val="auto"/>
                  <w:u w:val="none"/>
                </w:rPr>
                <w:t>Bircza</w:t>
              </w:r>
            </w:hyperlink>
            <w:r w:rsidRPr="00ED2862">
              <w:t xml:space="preserve">, </w:t>
            </w:r>
            <w:hyperlink r:id="rId6" w:tooltip="Dubiecko (gmina)" w:history="1">
              <w:r w:rsidRPr="00ED2862">
                <w:rPr>
                  <w:rStyle w:val="Hipercze"/>
                  <w:color w:val="auto"/>
                  <w:u w:val="none"/>
                </w:rPr>
                <w:t>Dubiecko</w:t>
              </w:r>
            </w:hyperlink>
            <w:r w:rsidRPr="00ED2862">
              <w:t xml:space="preserve">, </w:t>
            </w:r>
            <w:hyperlink r:id="rId7" w:tooltip="Dynów (gmina wiejska)" w:history="1">
              <w:r w:rsidRPr="00ED2862">
                <w:rPr>
                  <w:rStyle w:val="Hipercze"/>
                  <w:color w:val="auto"/>
                  <w:u w:val="none"/>
                </w:rPr>
                <w:t>Dynów</w:t>
              </w:r>
            </w:hyperlink>
            <w:r w:rsidRPr="00ED2862">
              <w:t xml:space="preserve">, </w:t>
            </w:r>
            <w:hyperlink r:id="rId8" w:tooltip="Fredropol (gmina)" w:history="1">
              <w:r w:rsidRPr="00ED2862">
                <w:rPr>
                  <w:rStyle w:val="Hipercze"/>
                  <w:color w:val="auto"/>
                  <w:u w:val="none"/>
                </w:rPr>
                <w:t>Fredropol</w:t>
              </w:r>
            </w:hyperlink>
            <w:r w:rsidRPr="00ED2862">
              <w:t xml:space="preserve">, </w:t>
            </w:r>
            <w:hyperlink r:id="rId9" w:tooltip="Krasiczyn (gmina)" w:history="1">
              <w:r w:rsidRPr="00ED2862">
                <w:rPr>
                  <w:rStyle w:val="Hipercze"/>
                  <w:color w:val="auto"/>
                  <w:u w:val="none"/>
                </w:rPr>
                <w:t>Krasiczyn</w:t>
              </w:r>
            </w:hyperlink>
            <w:r w:rsidRPr="00ED2862">
              <w:t xml:space="preserve">, </w:t>
            </w:r>
            <w:hyperlink r:id="rId10" w:tooltip="Krzywcza (gmina)" w:history="1">
              <w:r w:rsidRPr="00ED2862">
                <w:rPr>
                  <w:rStyle w:val="Hipercze"/>
                  <w:color w:val="auto"/>
                  <w:u w:val="none"/>
                </w:rPr>
                <w:t>Krzywcza</w:t>
              </w:r>
            </w:hyperlink>
            <w:r w:rsidRPr="00ED2862">
              <w:t xml:space="preserve">, </w:t>
            </w:r>
            <w:hyperlink r:id="rId11" w:tooltip="Przemyśl (gmina wiejska)" w:history="1">
              <w:r w:rsidRPr="00ED2862">
                <w:rPr>
                  <w:rStyle w:val="Hipercze"/>
                  <w:color w:val="auto"/>
                  <w:u w:val="none"/>
                </w:rPr>
                <w:t>Przemyśl</w:t>
              </w:r>
            </w:hyperlink>
            <w:r w:rsidRPr="00ED2862">
              <w:t xml:space="preserve"> i miasta </w:t>
            </w:r>
            <w:hyperlink r:id="rId12" w:tooltip="Dynów" w:history="1">
              <w:r w:rsidRPr="00ED2862">
                <w:rPr>
                  <w:rStyle w:val="Hipercze"/>
                  <w:color w:val="auto"/>
                  <w:u w:val="none"/>
                </w:rPr>
                <w:t>Dynów</w:t>
              </w:r>
            </w:hyperlink>
            <w:r w:rsidRPr="00ED2862">
              <w:t xml:space="preserve">, w </w:t>
            </w:r>
            <w:hyperlink r:id="rId13" w:tooltip="Powiat przemyski" w:history="1">
              <w:r w:rsidRPr="00ED2862">
                <w:rPr>
                  <w:rStyle w:val="Hipercze"/>
                  <w:color w:val="auto"/>
                  <w:u w:val="none"/>
                </w:rPr>
                <w:t>powiecie przemyskim</w:t>
              </w:r>
            </w:hyperlink>
            <w:r w:rsidRPr="00ED2862">
              <w:t xml:space="preserve"> i </w:t>
            </w:r>
            <w:hyperlink r:id="rId14" w:tooltip="Powiat rzeszowski" w:history="1">
              <w:r w:rsidRPr="00ED2862">
                <w:rPr>
                  <w:rStyle w:val="Hipercze"/>
                  <w:color w:val="auto"/>
                  <w:u w:val="none"/>
                </w:rPr>
                <w:t>rzeszowskim</w:t>
              </w:r>
            </w:hyperlink>
          </w:p>
        </w:tc>
        <w:tc>
          <w:tcPr>
            <w:tcW w:w="2980" w:type="dxa"/>
          </w:tcPr>
          <w:p w:rsidR="000877AF" w:rsidRDefault="00243C36" w:rsidP="00655749">
            <w:r w:rsidRPr="00243C36">
              <w:t>utworzony został w 1991 r. na mocy Rozporządzenia Wojewody Przemyskiego Nr 11 z dnia 16 grudnia 1991 r. w sprawie wprowadzenia ochrony terenów posiadających walory krajobrazowe przed ich niszczeniem bądź utratą tych walorów (Dz. Urz. Woj. Przemyskiego Nr 17, poz. 100).</w:t>
            </w:r>
            <w:r w:rsidR="00655749">
              <w:t xml:space="preserve"> Aktualnym aktem prawny jest uchwała Nr XXXIX/792/13 Sejmiku Woj. Podkarpackiego z dnia </w:t>
            </w:r>
            <w:r w:rsidR="00655749" w:rsidRPr="00655749">
              <w:t>2</w:t>
            </w:r>
            <w:r w:rsidR="00655749">
              <w:t>8</w:t>
            </w:r>
            <w:r w:rsidR="00655749" w:rsidRPr="00655749">
              <w:t xml:space="preserve"> </w:t>
            </w:r>
            <w:r w:rsidR="00655749">
              <w:t>października 2013r.</w:t>
            </w:r>
          </w:p>
        </w:tc>
      </w:tr>
      <w:tr w:rsidR="000877AF" w:rsidTr="00551582">
        <w:tc>
          <w:tcPr>
            <w:tcW w:w="2265" w:type="dxa"/>
          </w:tcPr>
          <w:p w:rsidR="000877AF" w:rsidRDefault="00E60EE4">
            <w:proofErr w:type="spellStart"/>
            <w:r>
              <w:t>Wschodniobeskidzki</w:t>
            </w:r>
            <w:proofErr w:type="spellEnd"/>
            <w:r>
              <w:t xml:space="preserve"> Obszar</w:t>
            </w:r>
            <w:r w:rsidR="00655749">
              <w:t xml:space="preserve"> Chronionego Krajobrazu</w:t>
            </w:r>
            <w:r>
              <w:t xml:space="preserve">  </w:t>
            </w:r>
          </w:p>
        </w:tc>
        <w:tc>
          <w:tcPr>
            <w:tcW w:w="2265" w:type="dxa"/>
          </w:tcPr>
          <w:p w:rsidR="000877AF" w:rsidRDefault="00655749" w:rsidP="00AE38C0">
            <w:r>
              <w:t>99 911 ha</w:t>
            </w:r>
            <w:r w:rsidR="00AE38C0">
              <w:t xml:space="preserve"> </w:t>
            </w:r>
            <w:r>
              <w:t>/ 5 736,65 ha</w:t>
            </w:r>
            <w:r w:rsidR="00AE38C0">
              <w:t xml:space="preserve"> / 3 445,64</w:t>
            </w:r>
          </w:p>
        </w:tc>
        <w:tc>
          <w:tcPr>
            <w:tcW w:w="2266" w:type="dxa"/>
          </w:tcPr>
          <w:p w:rsidR="000877AF" w:rsidRDefault="00ED2862">
            <w:r w:rsidRPr="00ED2862">
              <w:t>Obszar rozciąga się na terenie gmin Baligród, Brzozów, Czarna, Dydnia, Komańcza, Lesko, Lutowiska, Olszanica, Nozdrzec, Sanok, Solina, Zagórz, Ustrzyki Dolne.</w:t>
            </w:r>
          </w:p>
        </w:tc>
        <w:tc>
          <w:tcPr>
            <w:tcW w:w="2980" w:type="dxa"/>
          </w:tcPr>
          <w:p w:rsidR="000877AF" w:rsidRDefault="00655749" w:rsidP="00655749">
            <w:r w:rsidRPr="00243C36">
              <w:t>utworzony został w 199</w:t>
            </w:r>
            <w:r>
              <w:t>8</w:t>
            </w:r>
            <w:r w:rsidRPr="00243C36">
              <w:t xml:space="preserve"> r. na mocy Rozporządzenia Wojewody </w:t>
            </w:r>
            <w:r>
              <w:t xml:space="preserve">Krośnieńskiego </w:t>
            </w:r>
            <w:r w:rsidRPr="00243C36">
              <w:t>Nr 1</w:t>
            </w:r>
            <w:r>
              <w:t>0</w:t>
            </w:r>
            <w:r w:rsidRPr="00243C36">
              <w:t xml:space="preserve"> z dnia </w:t>
            </w:r>
            <w:r>
              <w:t>2 lipca 1998</w:t>
            </w:r>
            <w:r w:rsidRPr="00243C36">
              <w:t xml:space="preserve"> r. (Dz. Urz. Woj. </w:t>
            </w:r>
            <w:r>
              <w:t xml:space="preserve">Krośnieńskiego </w:t>
            </w:r>
            <w:r w:rsidRPr="00243C36">
              <w:t xml:space="preserve"> Nr 17</w:t>
            </w:r>
            <w:r>
              <w:t>/98 poz.223</w:t>
            </w:r>
            <w:r w:rsidRPr="00243C36">
              <w:t>).</w:t>
            </w:r>
            <w:r>
              <w:t xml:space="preserve"> Aktualnym aktem prawny jest uchwała Nr XLVIII/998/14 Sejmiku Woj. Podkarpackiego z dnia </w:t>
            </w:r>
            <w:r w:rsidRPr="00655749">
              <w:t>23 czerwca 2014r</w:t>
            </w:r>
            <w:r>
              <w:t xml:space="preserve"> </w:t>
            </w:r>
          </w:p>
        </w:tc>
      </w:tr>
      <w:tr w:rsidR="00E60EE4" w:rsidTr="00551582">
        <w:tc>
          <w:tcPr>
            <w:tcW w:w="2265" w:type="dxa"/>
          </w:tcPr>
          <w:p w:rsidR="00E60EE4" w:rsidRDefault="00AE38C0">
            <w:r>
              <w:t>Przemysko-Dynowski Obszar Chronionego Krajobrazu</w:t>
            </w:r>
          </w:p>
        </w:tc>
        <w:tc>
          <w:tcPr>
            <w:tcW w:w="2265" w:type="dxa"/>
          </w:tcPr>
          <w:p w:rsidR="00E60EE4" w:rsidRDefault="00AE38C0">
            <w:r>
              <w:t xml:space="preserve">48 475,00 ha /5738,39 ha / </w:t>
            </w:r>
            <w:r w:rsidRPr="00AE38C0">
              <w:t>2 146,34 ha</w:t>
            </w:r>
          </w:p>
        </w:tc>
        <w:tc>
          <w:tcPr>
            <w:tcW w:w="2266" w:type="dxa"/>
          </w:tcPr>
          <w:p w:rsidR="00ED2862" w:rsidRDefault="00ED2862" w:rsidP="00ED2862">
            <w:r>
              <w:t>Obszar obejmuje powiat przemyski (gminy: Bircz, Krzywcza, Dubiecko, Krasiczyn, Przemyśl, Żurawica) powiat jarosławski (gminy: Pruchnik, Roźwienica, Rokietnica), powiat przeworski (gmina Jawornik Polski) powiat rzeszowski (gmina Dynów)</w:t>
            </w:r>
          </w:p>
          <w:p w:rsidR="00ED2862" w:rsidRDefault="00ED2862" w:rsidP="00ED2862"/>
          <w:p w:rsidR="00ED2862" w:rsidRDefault="00ED2862" w:rsidP="00ED2862"/>
          <w:p w:rsidR="00ED2862" w:rsidRDefault="00ED2862" w:rsidP="00ED2862"/>
          <w:p w:rsidR="00ED2862" w:rsidRDefault="00ED2862" w:rsidP="00ED2862"/>
          <w:p w:rsidR="00ED2862" w:rsidRDefault="00ED2862" w:rsidP="00ED2862"/>
          <w:p w:rsidR="00ED2862" w:rsidRDefault="00ED2862" w:rsidP="00ED2862"/>
          <w:p w:rsidR="00ED2862" w:rsidRDefault="00ED2862" w:rsidP="00ED2862"/>
        </w:tc>
        <w:tc>
          <w:tcPr>
            <w:tcW w:w="2980" w:type="dxa"/>
          </w:tcPr>
          <w:p w:rsidR="00E60EE4" w:rsidRDefault="00AE38C0" w:rsidP="00AE38C0">
            <w:r>
              <w:lastRenderedPageBreak/>
              <w:t>utworzony został w 1998</w:t>
            </w:r>
            <w:r w:rsidRPr="00AE38C0">
              <w:t xml:space="preserve"> r. na mocy Rozporządzenia Wojewody Przemyskiego Nr </w:t>
            </w:r>
            <w:r>
              <w:t>24</w:t>
            </w:r>
            <w:r w:rsidRPr="00AE38C0">
              <w:t xml:space="preserve"> z dnia </w:t>
            </w:r>
            <w:r>
              <w:t>5 czerwca 1998</w:t>
            </w:r>
            <w:r w:rsidRPr="00AE38C0">
              <w:t xml:space="preserve"> r. w sprawie </w:t>
            </w:r>
            <w:r>
              <w:t>obszarów chronionego krajobrazu na terenie województwa przemyskiego</w:t>
            </w:r>
            <w:r w:rsidRPr="00AE38C0">
              <w:t xml:space="preserve"> (Dz. Urz. Woj. Przemyskiego Nr 1</w:t>
            </w:r>
            <w:r>
              <w:t>0</w:t>
            </w:r>
            <w:r w:rsidRPr="00AE38C0">
              <w:t>, poz. 1</w:t>
            </w:r>
            <w:r>
              <w:t>12</w:t>
            </w:r>
            <w:r w:rsidRPr="00AE38C0">
              <w:t>). Aktualnym aktem prawny</w:t>
            </w:r>
            <w:r>
              <w:t>m</w:t>
            </w:r>
            <w:r w:rsidRPr="00AE38C0">
              <w:t xml:space="preserve"> jest uchwała Nr </w:t>
            </w:r>
            <w:r>
              <w:t xml:space="preserve">XLVIII/999/14 </w:t>
            </w:r>
            <w:r w:rsidRPr="00AE38C0">
              <w:t xml:space="preserve">Sejmiku Woj. Podkarpackiego z dnia </w:t>
            </w:r>
            <w:r>
              <w:t>23 czerwca 2014r.</w:t>
            </w:r>
          </w:p>
        </w:tc>
      </w:tr>
      <w:tr w:rsidR="000877AF" w:rsidTr="00551582">
        <w:tc>
          <w:tcPr>
            <w:tcW w:w="2265" w:type="dxa"/>
          </w:tcPr>
          <w:p w:rsidR="000877AF" w:rsidRDefault="000877AF">
            <w:r>
              <w:lastRenderedPageBreak/>
              <w:t>Obszar Natura 2000 Pogórze Przemyskie PLB180001</w:t>
            </w:r>
          </w:p>
        </w:tc>
        <w:tc>
          <w:tcPr>
            <w:tcW w:w="2265" w:type="dxa"/>
          </w:tcPr>
          <w:p w:rsidR="000877AF" w:rsidRDefault="000877AF">
            <w:r>
              <w:t>65</w:t>
            </w:r>
            <w:r w:rsidR="00243C36">
              <w:t xml:space="preserve"> </w:t>
            </w:r>
            <w:r>
              <w:t>366,31</w:t>
            </w:r>
            <w:r w:rsidR="00243C36">
              <w:t xml:space="preserve"> ha /                        5 052,05 ha.</w:t>
            </w:r>
          </w:p>
        </w:tc>
        <w:tc>
          <w:tcPr>
            <w:tcW w:w="2266" w:type="dxa"/>
          </w:tcPr>
          <w:p w:rsidR="000877AF" w:rsidRDefault="00243C36">
            <w:r>
              <w:t>na terenie gmin: Ustrzyki Dolne, Rokietnica, Roźwienica, Bircza, Dubiecko, Fredropol, Krasiczyn, Krzywcza Przemyśl – gmina wiejska, Żurawica, Dynów – gmina wiejska i Dynów – gmina miejska</w:t>
            </w:r>
          </w:p>
        </w:tc>
        <w:tc>
          <w:tcPr>
            <w:tcW w:w="2980" w:type="dxa"/>
          </w:tcPr>
          <w:p w:rsidR="000877AF" w:rsidRDefault="000877AF" w:rsidP="000877AF">
            <w:r>
              <w:t>Rozporządzenie Ministra Środowiska z dnia 12 stycznia 2011 r. (Dz. U. Nr 25, poz.133), zmieniające rozporządzenie w sprawie obszarów specjalnej ochrony ptaków Natura 2000 z dnia 5 września 2007 roku (Dz. U. Nr 179, poz. 1275) oraz z dnia 21 lipca 2004 roku. (Dz. U. Nr 229, poz. 2313)</w:t>
            </w:r>
          </w:p>
        </w:tc>
      </w:tr>
      <w:tr w:rsidR="000877AF" w:rsidTr="00551582">
        <w:tc>
          <w:tcPr>
            <w:tcW w:w="2265" w:type="dxa"/>
          </w:tcPr>
          <w:p w:rsidR="000877AF" w:rsidRDefault="000877AF" w:rsidP="00243C36">
            <w:r w:rsidRPr="000877AF">
              <w:t xml:space="preserve">Specjalny  Obszar  Ochrony  Siedlisk  „Rzeka  San” </w:t>
            </w:r>
            <w:r w:rsidR="00243C36">
              <w:t xml:space="preserve">            PLH </w:t>
            </w:r>
            <w:r w:rsidRPr="000877AF">
              <w:t>180007</w:t>
            </w:r>
          </w:p>
        </w:tc>
        <w:tc>
          <w:tcPr>
            <w:tcW w:w="2265" w:type="dxa"/>
          </w:tcPr>
          <w:p w:rsidR="000877AF" w:rsidRDefault="00243C36">
            <w:r w:rsidRPr="00243C36">
              <w:t>1</w:t>
            </w:r>
            <w:r>
              <w:t xml:space="preserve"> </w:t>
            </w:r>
            <w:r w:rsidRPr="00243C36">
              <w:t>374,80 ha</w:t>
            </w:r>
            <w:r>
              <w:t xml:space="preserve">/ </w:t>
            </w:r>
            <w:r w:rsidRPr="00243C36">
              <w:t>376,92 ha</w:t>
            </w:r>
          </w:p>
        </w:tc>
        <w:tc>
          <w:tcPr>
            <w:tcW w:w="2266" w:type="dxa"/>
          </w:tcPr>
          <w:p w:rsidR="000877AF" w:rsidRDefault="000877AF"/>
        </w:tc>
        <w:tc>
          <w:tcPr>
            <w:tcW w:w="2980" w:type="dxa"/>
          </w:tcPr>
          <w:p w:rsidR="000877AF" w:rsidRDefault="000877AF"/>
        </w:tc>
      </w:tr>
      <w:tr w:rsidR="000877AF" w:rsidTr="00551582">
        <w:tc>
          <w:tcPr>
            <w:tcW w:w="2265" w:type="dxa"/>
          </w:tcPr>
          <w:p w:rsidR="000877AF" w:rsidRDefault="000877AF">
            <w:r>
              <w:t>Lipa drobnolistna</w:t>
            </w:r>
          </w:p>
        </w:tc>
        <w:tc>
          <w:tcPr>
            <w:tcW w:w="2265" w:type="dxa"/>
          </w:tcPr>
          <w:p w:rsidR="000877AF" w:rsidRDefault="008351B3">
            <w:r>
              <w:t>1 szt.</w:t>
            </w:r>
          </w:p>
        </w:tc>
        <w:tc>
          <w:tcPr>
            <w:tcW w:w="2266" w:type="dxa"/>
          </w:tcPr>
          <w:p w:rsidR="000877AF" w:rsidRDefault="008351B3">
            <w:r>
              <w:t xml:space="preserve">Leśnictwo </w:t>
            </w:r>
            <w:r w:rsidR="000877AF">
              <w:t>Siedliska</w:t>
            </w:r>
          </w:p>
        </w:tc>
        <w:tc>
          <w:tcPr>
            <w:tcW w:w="2980" w:type="dxa"/>
          </w:tcPr>
          <w:p w:rsidR="000877AF" w:rsidRDefault="008351B3" w:rsidP="008351B3">
            <w:r>
              <w:t>Uchwał Rady Gminy w Nozdrzcu nr X/84/2019</w:t>
            </w:r>
          </w:p>
        </w:tc>
      </w:tr>
      <w:tr w:rsidR="000877AF" w:rsidTr="00551582">
        <w:tc>
          <w:tcPr>
            <w:tcW w:w="2265" w:type="dxa"/>
          </w:tcPr>
          <w:p w:rsidR="000877AF" w:rsidRDefault="000877AF">
            <w:r>
              <w:t>Buk pospolity</w:t>
            </w:r>
          </w:p>
        </w:tc>
        <w:tc>
          <w:tcPr>
            <w:tcW w:w="2265" w:type="dxa"/>
          </w:tcPr>
          <w:p w:rsidR="000877AF" w:rsidRDefault="008351B3">
            <w:r>
              <w:t>1 szt.</w:t>
            </w:r>
          </w:p>
        </w:tc>
        <w:tc>
          <w:tcPr>
            <w:tcW w:w="2266" w:type="dxa"/>
          </w:tcPr>
          <w:p w:rsidR="000877AF" w:rsidRDefault="008351B3">
            <w:r>
              <w:t xml:space="preserve">Leśnictwo </w:t>
            </w:r>
            <w:r w:rsidR="000877AF">
              <w:t>Siedliska</w:t>
            </w:r>
          </w:p>
        </w:tc>
        <w:tc>
          <w:tcPr>
            <w:tcW w:w="2980" w:type="dxa"/>
          </w:tcPr>
          <w:p w:rsidR="000877AF" w:rsidRDefault="008351B3">
            <w:r>
              <w:t>Uchwał Rady Gminy w Nozdrzcu nr X/84/2019</w:t>
            </w:r>
          </w:p>
        </w:tc>
      </w:tr>
      <w:tr w:rsidR="000877AF" w:rsidTr="00551582">
        <w:tc>
          <w:tcPr>
            <w:tcW w:w="2265" w:type="dxa"/>
          </w:tcPr>
          <w:p w:rsidR="000877AF" w:rsidRDefault="000877AF">
            <w:r>
              <w:t>Lipa drobnolistna</w:t>
            </w:r>
          </w:p>
        </w:tc>
        <w:tc>
          <w:tcPr>
            <w:tcW w:w="2265" w:type="dxa"/>
          </w:tcPr>
          <w:p w:rsidR="000877AF" w:rsidRDefault="008351B3">
            <w:r>
              <w:t>1 szt.</w:t>
            </w:r>
          </w:p>
        </w:tc>
        <w:tc>
          <w:tcPr>
            <w:tcW w:w="2266" w:type="dxa"/>
          </w:tcPr>
          <w:p w:rsidR="000877AF" w:rsidRDefault="008351B3">
            <w:r w:rsidRPr="008351B3">
              <w:t>Leśnictwo Dąbrówka</w:t>
            </w:r>
          </w:p>
        </w:tc>
        <w:tc>
          <w:tcPr>
            <w:tcW w:w="2980" w:type="dxa"/>
          </w:tcPr>
          <w:p w:rsidR="000877AF" w:rsidRDefault="008351B3" w:rsidP="008351B3">
            <w:r>
              <w:t>Uchwała Rady Miasta Dynów nr VI/47/19</w:t>
            </w:r>
          </w:p>
        </w:tc>
      </w:tr>
      <w:tr w:rsidR="000877AF" w:rsidTr="00551582">
        <w:tc>
          <w:tcPr>
            <w:tcW w:w="2265" w:type="dxa"/>
          </w:tcPr>
          <w:p w:rsidR="000877AF" w:rsidRDefault="000877AF">
            <w:r>
              <w:t>Sosna pospolita</w:t>
            </w:r>
          </w:p>
        </w:tc>
        <w:tc>
          <w:tcPr>
            <w:tcW w:w="2265" w:type="dxa"/>
          </w:tcPr>
          <w:p w:rsidR="000877AF" w:rsidRDefault="008351B3">
            <w:r>
              <w:t>1 szt.</w:t>
            </w:r>
          </w:p>
        </w:tc>
        <w:tc>
          <w:tcPr>
            <w:tcW w:w="2266" w:type="dxa"/>
          </w:tcPr>
          <w:p w:rsidR="000877AF" w:rsidRDefault="008351B3">
            <w:r>
              <w:t xml:space="preserve">Leśnictwo </w:t>
            </w:r>
            <w:r w:rsidR="000877AF">
              <w:t>Dąbrówka</w:t>
            </w:r>
          </w:p>
        </w:tc>
        <w:tc>
          <w:tcPr>
            <w:tcW w:w="2980" w:type="dxa"/>
          </w:tcPr>
          <w:p w:rsidR="000877AF" w:rsidRDefault="008351B3">
            <w:r w:rsidRPr="008351B3">
              <w:t>Uchwała Rady Miasta Dynów nr VI/47/19</w:t>
            </w:r>
          </w:p>
        </w:tc>
      </w:tr>
      <w:tr w:rsidR="00551582" w:rsidTr="00551582">
        <w:tc>
          <w:tcPr>
            <w:tcW w:w="2265" w:type="dxa"/>
          </w:tcPr>
          <w:p w:rsidR="00551582" w:rsidRDefault="00551582"/>
          <w:p w:rsidR="00551582" w:rsidRDefault="00551582">
            <w:r>
              <w:t>Użytek ekologiczny</w:t>
            </w:r>
          </w:p>
        </w:tc>
        <w:tc>
          <w:tcPr>
            <w:tcW w:w="2265" w:type="dxa"/>
          </w:tcPr>
          <w:p w:rsidR="00551582" w:rsidRDefault="00551582">
            <w:r>
              <w:t>0,42 ha</w:t>
            </w:r>
          </w:p>
        </w:tc>
        <w:tc>
          <w:tcPr>
            <w:tcW w:w="2266" w:type="dxa"/>
          </w:tcPr>
          <w:p w:rsidR="00551582" w:rsidRDefault="00551582">
            <w:r>
              <w:t>Leśnictwo Żohatyn</w:t>
            </w:r>
          </w:p>
        </w:tc>
        <w:tc>
          <w:tcPr>
            <w:tcW w:w="2980" w:type="dxa"/>
          </w:tcPr>
          <w:p w:rsidR="00551582" w:rsidRPr="008351B3" w:rsidRDefault="00551582">
            <w:r>
              <w:t>Powołany  Rozporządzeniem Wojewody Podkarpackiego  z dnia  18 listopada 2002r.</w:t>
            </w:r>
          </w:p>
        </w:tc>
      </w:tr>
    </w:tbl>
    <w:p w:rsidR="000877AF" w:rsidRDefault="000877AF"/>
    <w:sectPr w:rsidR="00087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7AF"/>
    <w:rsid w:val="000877AF"/>
    <w:rsid w:val="00243C36"/>
    <w:rsid w:val="00551582"/>
    <w:rsid w:val="00655749"/>
    <w:rsid w:val="00720C7A"/>
    <w:rsid w:val="008351B3"/>
    <w:rsid w:val="00AE38C0"/>
    <w:rsid w:val="00E60EE4"/>
    <w:rsid w:val="00E635D5"/>
    <w:rsid w:val="00ED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7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557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57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57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57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574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5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574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ED28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7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557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57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57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57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574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5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574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ED28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Fredropol_(gmina)" TargetMode="External"/><Relationship Id="rId13" Type="http://schemas.openxmlformats.org/officeDocument/2006/relationships/hyperlink" Target="https://pl.wikipedia.org/wiki/Powiat_przemysk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.wikipedia.org/wiki/Dyn%C3%B3w_(gmina_wiejska)" TargetMode="External"/><Relationship Id="rId12" Type="http://schemas.openxmlformats.org/officeDocument/2006/relationships/hyperlink" Target="https://pl.wikipedia.org/wiki/Dyn%C3%B3w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pl.wikipedia.org/wiki/Dubiecko_(gmina)" TargetMode="External"/><Relationship Id="rId11" Type="http://schemas.openxmlformats.org/officeDocument/2006/relationships/hyperlink" Target="https://pl.wikipedia.org/wiki/Przemy%C5%9Bl_(gmina_wiejska)" TargetMode="External"/><Relationship Id="rId5" Type="http://schemas.openxmlformats.org/officeDocument/2006/relationships/hyperlink" Target="https://pl.wikipedia.org/wiki/Bircza_(gmina)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pl.wikipedia.org/wiki/Krzywcza_(gmina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.wikipedia.org/wiki/Krasiczyn_(gmina)" TargetMode="External"/><Relationship Id="rId14" Type="http://schemas.openxmlformats.org/officeDocument/2006/relationships/hyperlink" Target="https://pl.wikipedia.org/wiki/Powiat_rzeszowsk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Elwira Papież - Nadleśnictwo Dynów</dc:creator>
  <cp:lastModifiedBy>Maria Sudoł - Nadleśnictwo Dynów</cp:lastModifiedBy>
  <cp:revision>2</cp:revision>
  <dcterms:created xsi:type="dcterms:W3CDTF">2022-05-24T08:42:00Z</dcterms:created>
  <dcterms:modified xsi:type="dcterms:W3CDTF">2022-05-24T08:42:00Z</dcterms:modified>
</cp:coreProperties>
</file>