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BAF89" w14:textId="77777777" w:rsidR="007A0A3D" w:rsidRPr="00260927" w:rsidRDefault="00A1534B" w:rsidP="008927DE">
      <w:pPr>
        <w:jc w:val="center"/>
        <w:outlineLvl w:val="0"/>
      </w:pPr>
      <w:bookmarkStart w:id="0" w:name="_GoBack"/>
      <w:bookmarkEnd w:id="0"/>
      <w:r w:rsidRPr="00260927">
        <w:t xml:space="preserve">Raport </w:t>
      </w:r>
      <w:r w:rsidR="009D3D41" w:rsidRPr="00260927">
        <w:t>końcowy z realizacji projektu</w:t>
      </w:r>
      <w:r w:rsidR="00CA79E4" w:rsidRPr="00260927">
        <w:t xml:space="preserve"> informatycznego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461"/>
        <w:gridCol w:w="7176"/>
      </w:tblGrid>
      <w:tr w:rsidR="007A0A3D" w:rsidRPr="00260927" w14:paraId="66239E84" w14:textId="77777777" w:rsidTr="00920CE8">
        <w:tc>
          <w:tcPr>
            <w:tcW w:w="480" w:type="dxa"/>
          </w:tcPr>
          <w:p w14:paraId="2349DB6F" w14:textId="77777777" w:rsidR="007A0A3D" w:rsidRPr="00260927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60927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350" w:type="dxa"/>
          </w:tcPr>
          <w:p w14:paraId="637401CC" w14:textId="77777777" w:rsidR="007A0A3D" w:rsidRPr="00260927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60927"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6232" w:type="dxa"/>
          </w:tcPr>
          <w:p w14:paraId="7475CC18" w14:textId="77777777" w:rsidR="007A0A3D" w:rsidRPr="00260927" w:rsidRDefault="007A0A3D" w:rsidP="007A0A3D">
            <w:pPr>
              <w:jc w:val="center"/>
              <w:rPr>
                <w:b/>
                <w:sz w:val="18"/>
                <w:szCs w:val="20"/>
              </w:rPr>
            </w:pPr>
            <w:r w:rsidRPr="00260927">
              <w:rPr>
                <w:b/>
                <w:sz w:val="18"/>
                <w:szCs w:val="20"/>
              </w:rPr>
              <w:t>Opis</w:t>
            </w:r>
          </w:p>
        </w:tc>
      </w:tr>
      <w:tr w:rsidR="007A0A3D" w:rsidRPr="00260927" w14:paraId="56CC723E" w14:textId="77777777" w:rsidTr="00920CE8">
        <w:tc>
          <w:tcPr>
            <w:tcW w:w="480" w:type="dxa"/>
          </w:tcPr>
          <w:p w14:paraId="7F851A12" w14:textId="77777777" w:rsidR="007A0A3D" w:rsidRPr="00260927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304628DD" w14:textId="77777777" w:rsidR="007A0A3D" w:rsidRPr="00260927" w:rsidRDefault="007A0A3D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Tytuł projektu</w:t>
            </w:r>
          </w:p>
        </w:tc>
        <w:tc>
          <w:tcPr>
            <w:tcW w:w="6232" w:type="dxa"/>
          </w:tcPr>
          <w:p w14:paraId="0E9A77BC" w14:textId="77777777" w:rsidR="007A0A3D" w:rsidRPr="00260927" w:rsidRDefault="00AF6E58" w:rsidP="0092099A">
            <w:pPr>
              <w:jc w:val="both"/>
              <w:rPr>
                <w:b/>
                <w:sz w:val="18"/>
                <w:szCs w:val="18"/>
              </w:rPr>
            </w:pPr>
            <w:r w:rsidRPr="00260927">
              <w:rPr>
                <w:b/>
                <w:sz w:val="18"/>
                <w:szCs w:val="18"/>
              </w:rPr>
              <w:t>Centrum Analiz Przestrzennych Administracji Publicznej</w:t>
            </w:r>
          </w:p>
          <w:p w14:paraId="56F02BC8" w14:textId="59E62928" w:rsidR="00153F02" w:rsidRPr="00260927" w:rsidRDefault="00153F02" w:rsidP="0092099A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A0A3D" w:rsidRPr="00260927" w14:paraId="0191528A" w14:textId="77777777" w:rsidTr="00920CE8">
        <w:trPr>
          <w:trHeight w:val="265"/>
        </w:trPr>
        <w:tc>
          <w:tcPr>
            <w:tcW w:w="480" w:type="dxa"/>
          </w:tcPr>
          <w:p w14:paraId="7C47A583" w14:textId="77777777" w:rsidR="007A0A3D" w:rsidRPr="00260927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63A58F7E" w14:textId="77777777" w:rsidR="007A0A3D" w:rsidRPr="00260927" w:rsidRDefault="007A0A3D" w:rsidP="00A1534B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 xml:space="preserve">Beneficjent projektu </w:t>
            </w:r>
          </w:p>
        </w:tc>
        <w:tc>
          <w:tcPr>
            <w:tcW w:w="6232" w:type="dxa"/>
          </w:tcPr>
          <w:p w14:paraId="617ECD2E" w14:textId="70B2B925" w:rsidR="001C611C" w:rsidRPr="00260927" w:rsidRDefault="00AF6E58" w:rsidP="00AF6E58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Główn</w:t>
            </w:r>
            <w:r w:rsidR="003B5409" w:rsidRPr="00260927">
              <w:rPr>
                <w:sz w:val="18"/>
                <w:szCs w:val="18"/>
              </w:rPr>
              <w:t xml:space="preserve">y </w:t>
            </w:r>
            <w:r w:rsidRPr="00260927">
              <w:rPr>
                <w:sz w:val="18"/>
                <w:szCs w:val="18"/>
              </w:rPr>
              <w:t>Urz</w:t>
            </w:r>
            <w:r w:rsidR="003B5409" w:rsidRPr="00260927">
              <w:rPr>
                <w:sz w:val="18"/>
                <w:szCs w:val="18"/>
              </w:rPr>
              <w:t>ąd</w:t>
            </w:r>
            <w:r w:rsidRPr="00260927">
              <w:rPr>
                <w:sz w:val="18"/>
                <w:szCs w:val="18"/>
              </w:rPr>
              <w:t xml:space="preserve"> Geodezji i Kartografii</w:t>
            </w:r>
          </w:p>
          <w:p w14:paraId="589259F1" w14:textId="1375AFA3" w:rsidR="00153F02" w:rsidRPr="00260927" w:rsidRDefault="00153F02" w:rsidP="00AF6E58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A0A3D" w:rsidRPr="00260927" w14:paraId="6DC7D52E" w14:textId="77777777" w:rsidTr="00920CE8">
        <w:tc>
          <w:tcPr>
            <w:tcW w:w="480" w:type="dxa"/>
          </w:tcPr>
          <w:p w14:paraId="3F181F65" w14:textId="77777777" w:rsidR="007A0A3D" w:rsidRPr="00260927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1B79466D" w14:textId="77777777" w:rsidR="007A0A3D" w:rsidRPr="00260927" w:rsidRDefault="007A0A3D" w:rsidP="007A0A3D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 xml:space="preserve">Partnerzy </w:t>
            </w:r>
          </w:p>
        </w:tc>
        <w:tc>
          <w:tcPr>
            <w:tcW w:w="6232" w:type="dxa"/>
          </w:tcPr>
          <w:p w14:paraId="168F95A6" w14:textId="77777777" w:rsidR="007A0A3D" w:rsidRPr="00260927" w:rsidRDefault="00AF6E58" w:rsidP="002C628E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Centralny Ośrodek Dokumentacji Geodezyjnej i Kartograficznej</w:t>
            </w:r>
            <w:r w:rsidR="002C628E" w:rsidRPr="00260927">
              <w:rPr>
                <w:rFonts w:cstheme="minorHAnsi"/>
              </w:rPr>
              <w:t xml:space="preserve"> </w:t>
            </w:r>
            <w:r w:rsidR="002C628E" w:rsidRPr="00260927">
              <w:rPr>
                <w:rFonts w:cstheme="minorHAnsi"/>
                <w:sz w:val="18"/>
                <w:szCs w:val="18"/>
              </w:rPr>
              <w:t>do dnia 31 grudnia 2017 r.</w:t>
            </w:r>
          </w:p>
          <w:p w14:paraId="1D6CB0D0" w14:textId="24DFC8F9" w:rsidR="00153F02" w:rsidRPr="00260927" w:rsidRDefault="00153F02" w:rsidP="002C628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3B107D" w:rsidRPr="00260927" w14:paraId="2E3DA2EC" w14:textId="77777777" w:rsidTr="00920CE8">
        <w:tc>
          <w:tcPr>
            <w:tcW w:w="480" w:type="dxa"/>
          </w:tcPr>
          <w:p w14:paraId="264A39B4" w14:textId="77777777" w:rsidR="003B107D" w:rsidRPr="00260927" w:rsidRDefault="003B107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089468C3" w14:textId="77777777" w:rsidR="003B107D" w:rsidRPr="00260927" w:rsidRDefault="005A4344" w:rsidP="0092099A">
            <w:pPr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Postęp finansowy</w:t>
            </w:r>
          </w:p>
        </w:tc>
        <w:tc>
          <w:tcPr>
            <w:tcW w:w="6232" w:type="dxa"/>
          </w:tcPr>
          <w:p w14:paraId="4083C76C" w14:textId="6D5D2F00" w:rsidR="00A27923" w:rsidRPr="00260927" w:rsidRDefault="003B5409" w:rsidP="00A1153F">
            <w:pPr>
              <w:spacing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 xml:space="preserve">Wartość pierwotna </w:t>
            </w:r>
            <w:r w:rsidR="00A27923" w:rsidRPr="00260927">
              <w:rPr>
                <w:rFonts w:cstheme="minorHAnsi"/>
                <w:b/>
                <w:sz w:val="18"/>
                <w:szCs w:val="18"/>
              </w:rPr>
              <w:t xml:space="preserve">Projektu: </w:t>
            </w:r>
            <w:r w:rsidR="006E5829" w:rsidRPr="00260927">
              <w:rPr>
                <w:rFonts w:cstheme="minorHAnsi"/>
                <w:b/>
                <w:sz w:val="18"/>
                <w:szCs w:val="18"/>
              </w:rPr>
              <w:t xml:space="preserve">189 614 022,00 </w:t>
            </w:r>
            <w:r w:rsidRPr="00260927">
              <w:rPr>
                <w:rFonts w:cstheme="minorHAnsi"/>
                <w:b/>
                <w:sz w:val="18"/>
                <w:szCs w:val="18"/>
              </w:rPr>
              <w:t>zł.</w:t>
            </w:r>
          </w:p>
          <w:p w14:paraId="386E283D" w14:textId="1D9B1843" w:rsidR="00CF64D3" w:rsidRPr="00260927" w:rsidRDefault="003B5409" w:rsidP="00A2792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 xml:space="preserve">Wartość projektu wynikająca z zawartego w dniu 18.05.2018 r. Aneksu nr 2 do Porozumienia o dofinansowanie </w:t>
            </w:r>
            <w:r w:rsidR="00DB74CC" w:rsidRPr="00260927">
              <w:rPr>
                <w:rFonts w:cstheme="minorHAnsi"/>
                <w:b/>
                <w:sz w:val="18"/>
                <w:szCs w:val="18"/>
              </w:rPr>
              <w:t>P</w:t>
            </w:r>
            <w:r w:rsidR="00A27923" w:rsidRPr="00260927">
              <w:rPr>
                <w:rFonts w:cstheme="minorHAnsi"/>
                <w:b/>
                <w:sz w:val="18"/>
                <w:szCs w:val="18"/>
              </w:rPr>
              <w:t>rojektu: 97 266 593,44</w:t>
            </w:r>
            <w:r w:rsidRPr="00260927">
              <w:rPr>
                <w:rFonts w:cstheme="minorHAnsi"/>
                <w:b/>
                <w:sz w:val="18"/>
                <w:szCs w:val="18"/>
              </w:rPr>
              <w:t xml:space="preserve"> zł.</w:t>
            </w:r>
          </w:p>
          <w:p w14:paraId="799562B9" w14:textId="63A841F4" w:rsidR="003A49E5" w:rsidRPr="00260927" w:rsidRDefault="003A49E5" w:rsidP="003A49E5">
            <w:pPr>
              <w:spacing w:after="60"/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W stosunku do pierwotnie zaplanowanego zakresu Projektu dokonano, zgodnie z Aneksem nr 2 do Porozumienia o dofinansowanie, zmniejszenia zakresu rzeczowego Projektu w zakresie infrastruktury i pozyskania danych. Przyczyny zmniejszenia zakresu Projektu to (w zakresie pozyskania danych) złe warunki pogodowe uniemożliwiające pozyskanie danych wysokościowych w terminie realizacji Projektu oraz ograniczenie wymaganej infrastruktury wynikające z ograniczenia zakresu pozyskanych danych.</w:t>
            </w:r>
          </w:p>
          <w:p w14:paraId="48FADAAC" w14:textId="446E439A" w:rsidR="00CF64D3" w:rsidRPr="00260927" w:rsidRDefault="00CF64D3" w:rsidP="003A49E5">
            <w:pPr>
              <w:spacing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>Faktyczny kosz</w:t>
            </w:r>
            <w:r w:rsidR="00DC6651" w:rsidRPr="00260927">
              <w:rPr>
                <w:rFonts w:cstheme="minorHAnsi"/>
                <w:b/>
                <w:sz w:val="18"/>
                <w:szCs w:val="18"/>
              </w:rPr>
              <w:t>t</w:t>
            </w:r>
            <w:r w:rsidRPr="00260927">
              <w:rPr>
                <w:rFonts w:cstheme="minorHAnsi"/>
                <w:b/>
                <w:sz w:val="18"/>
                <w:szCs w:val="18"/>
              </w:rPr>
              <w:t xml:space="preserve"> projektu: 82 446 350,40 </w:t>
            </w:r>
            <w:r w:rsidR="00DC6651" w:rsidRPr="00260927">
              <w:rPr>
                <w:rFonts w:cstheme="minorHAnsi"/>
                <w:b/>
                <w:sz w:val="18"/>
                <w:szCs w:val="18"/>
              </w:rPr>
              <w:t>zł.</w:t>
            </w:r>
          </w:p>
          <w:p w14:paraId="5AA3CBBA" w14:textId="204CAE11" w:rsidR="00CF64D3" w:rsidRPr="00260927" w:rsidRDefault="00CF64D3" w:rsidP="00930F9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 xml:space="preserve">Wartość naliczonych korekt finansowych: 1 294 751,01 </w:t>
            </w:r>
            <w:r w:rsidR="00236BDE" w:rsidRPr="00260927">
              <w:rPr>
                <w:rFonts w:cstheme="minorHAnsi"/>
                <w:b/>
                <w:sz w:val="18"/>
                <w:szCs w:val="18"/>
              </w:rPr>
              <w:t>zł.</w:t>
            </w:r>
            <w:r w:rsidRPr="0026092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B11BA5E" w14:textId="2FF26F94" w:rsidR="00810379" w:rsidRPr="00260927" w:rsidRDefault="00810379" w:rsidP="00930F99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Korekty finansowe zostały naliczone Wykonawcom produktów umów na „Pozyskanie danych wysokościowych”, z tytułu opóźnień w przekazywaniu przez Wykonawców produktów ww. umów, jak również z uwagi na niezadowalającą jakość tych produktów.</w:t>
            </w:r>
          </w:p>
          <w:p w14:paraId="4756E7C2" w14:textId="049DAF38" w:rsidR="00810379" w:rsidRPr="00260927" w:rsidRDefault="00810379" w:rsidP="003A49E5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Ponadto korekty finansowe zostały naliczone z tytułu</w:t>
            </w:r>
            <w:r w:rsidR="00DD2603" w:rsidRPr="002609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D2603" w:rsidRPr="00260927">
              <w:rPr>
                <w:rFonts w:cstheme="minorHAnsi"/>
                <w:sz w:val="18"/>
                <w:szCs w:val="18"/>
              </w:rPr>
              <w:t>odstąpień</w:t>
            </w:r>
            <w:proofErr w:type="spellEnd"/>
            <w:r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930F99" w:rsidRPr="00260927">
              <w:rPr>
                <w:rFonts w:cstheme="minorHAnsi"/>
                <w:sz w:val="18"/>
                <w:szCs w:val="18"/>
              </w:rPr>
              <w:t>o</w:t>
            </w:r>
            <w:r w:rsidRPr="00260927">
              <w:rPr>
                <w:rFonts w:cstheme="minorHAnsi"/>
                <w:sz w:val="18"/>
                <w:szCs w:val="18"/>
              </w:rPr>
              <w:t>d umów.</w:t>
            </w:r>
          </w:p>
          <w:p w14:paraId="58CB9734" w14:textId="35C96BCD" w:rsidR="00CF64D3" w:rsidRPr="00260927" w:rsidRDefault="00810379" w:rsidP="00CF64D3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>Wartość odchyleń</w:t>
            </w:r>
            <w:r w:rsidR="00CF64D3" w:rsidRPr="00260927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260927">
              <w:rPr>
                <w:rFonts w:cstheme="minorHAnsi"/>
                <w:b/>
                <w:sz w:val="18"/>
                <w:szCs w:val="18"/>
              </w:rPr>
              <w:t>14 820 243,04</w:t>
            </w:r>
            <w:r w:rsidR="00CF64D3" w:rsidRPr="0026092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05F00" w:rsidRPr="00260927">
              <w:rPr>
                <w:rFonts w:cstheme="minorHAnsi"/>
                <w:b/>
                <w:sz w:val="18"/>
                <w:szCs w:val="18"/>
              </w:rPr>
              <w:t>zł.</w:t>
            </w:r>
          </w:p>
          <w:p w14:paraId="42DF058A" w14:textId="02313BA2" w:rsidR="00AA3D08" w:rsidRPr="00260927" w:rsidRDefault="00AA3D08" w:rsidP="00CF64D3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Na powstanie </w:t>
            </w:r>
            <w:r w:rsidR="00810379" w:rsidRPr="00260927">
              <w:rPr>
                <w:rFonts w:cstheme="minorHAnsi"/>
                <w:sz w:val="18"/>
                <w:szCs w:val="18"/>
              </w:rPr>
              <w:t xml:space="preserve">ww. </w:t>
            </w:r>
            <w:r w:rsidRPr="00260927">
              <w:rPr>
                <w:rFonts w:cstheme="minorHAnsi"/>
                <w:sz w:val="18"/>
                <w:szCs w:val="18"/>
              </w:rPr>
              <w:t>odchyleń wpływ miały takie czynniki jak:</w:t>
            </w:r>
          </w:p>
          <w:p w14:paraId="029C9E95" w14:textId="5146BFEE" w:rsidR="00AA3D08" w:rsidRPr="00260927" w:rsidRDefault="00AA3D08" w:rsidP="00916DB8">
            <w:pPr>
              <w:pStyle w:val="Akapitzlist"/>
              <w:numPr>
                <w:ilvl w:val="0"/>
                <w:numId w:val="31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ograniczenie zakresu Produktów LIDAR opracowywanych w ramach zadania „Pozyskanie danych wysokościowych”, z opracowania Obrysów niezmodelowanych w miejsce Modeli 3D budynków w ramach zadania „Budowa modeli 3D budynków” oraz z przeszacowania ostatecznej liczby zdjęć lotniczych podlegających cyfryzacji w stosunku do pierwotnych szacunków w zadaniu „Przetworzenie do postaci cyfrowej materiałów </w:t>
            </w:r>
            <w:proofErr w:type="spellStart"/>
            <w:r w:rsidRPr="00260927">
              <w:rPr>
                <w:rFonts w:cstheme="minorHAnsi"/>
                <w:sz w:val="18"/>
                <w:szCs w:val="18"/>
              </w:rPr>
              <w:t>pzgik</w:t>
            </w:r>
            <w:proofErr w:type="spellEnd"/>
            <w:r w:rsidRPr="00260927">
              <w:rPr>
                <w:rFonts w:cstheme="minorHAnsi"/>
                <w:sz w:val="18"/>
                <w:szCs w:val="18"/>
              </w:rPr>
              <w:t>”;</w:t>
            </w:r>
          </w:p>
          <w:p w14:paraId="4D7C6177" w14:textId="5483C74F" w:rsidR="00AA3D08" w:rsidRPr="00260927" w:rsidRDefault="00AA3D08" w:rsidP="00916DB8">
            <w:pPr>
              <w:pStyle w:val="Akapitzlist"/>
              <w:numPr>
                <w:ilvl w:val="0"/>
                <w:numId w:val="31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zawarcie aneksów zmniejszających wartości umów na „Kontrolę danych wysokościowych” oraz „Kontrolę modeli 3D budynków” w związku z ograniczeniem zakresu projektu CAPAP, wskazanym w pkt 1;</w:t>
            </w:r>
          </w:p>
          <w:p w14:paraId="37B3F9EF" w14:textId="0B3968ED" w:rsidR="00AA3D08" w:rsidRPr="00260927" w:rsidRDefault="00AA3D08" w:rsidP="00916DB8">
            <w:pPr>
              <w:pStyle w:val="Akapitzlist"/>
              <w:numPr>
                <w:ilvl w:val="0"/>
                <w:numId w:val="31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niska jakość produktów przekazywanych do weryfikacji w ramach umów na „Pozyskanie danych wysokościowych”;</w:t>
            </w:r>
          </w:p>
          <w:p w14:paraId="13E9D644" w14:textId="5340779F" w:rsidR="00916DB8" w:rsidRPr="00260927" w:rsidRDefault="00916DB8" w:rsidP="00916DB8">
            <w:pPr>
              <w:pStyle w:val="Akapitzlist"/>
              <w:numPr>
                <w:ilvl w:val="0"/>
                <w:numId w:val="31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niższe wydatkowanie środków na „Usługi doradcze i wsparcie techniczne” </w:t>
            </w:r>
            <w:r w:rsidRPr="00260927">
              <w:rPr>
                <w:rFonts w:cstheme="minorHAnsi"/>
                <w:sz w:val="18"/>
                <w:szCs w:val="18"/>
              </w:rPr>
              <w:br/>
              <w:t>z uwagi na fakt, że Beneficjent korzystał z usług wsparcia w mniejszym zakresie niż wcześniej zaplanował;</w:t>
            </w:r>
          </w:p>
          <w:p w14:paraId="0CCDB8E3" w14:textId="4B1C0AEA" w:rsidR="00916DB8" w:rsidRPr="00260927" w:rsidRDefault="00916DB8" w:rsidP="00916DB8">
            <w:pPr>
              <w:pStyle w:val="Akapitzlist"/>
              <w:numPr>
                <w:ilvl w:val="0"/>
                <w:numId w:val="31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niższe wydatkowanie środków na wynagrodzenia zespołu projektowego CAPAP;</w:t>
            </w:r>
          </w:p>
          <w:p w14:paraId="6DF29718" w14:textId="7874B25E" w:rsidR="00916DB8" w:rsidRPr="00260927" w:rsidRDefault="00916DB8" w:rsidP="00916DB8">
            <w:pPr>
              <w:pStyle w:val="Akapitzlist"/>
              <w:numPr>
                <w:ilvl w:val="0"/>
                <w:numId w:val="31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oszacowanie wartości przedmiotu zamówienia na kwotę wyższą niż wartość podpisanej umowy z Wykonawcą na „Dostawę infrastruktury wraz ze wsparciem technicznym”; </w:t>
            </w:r>
          </w:p>
          <w:p w14:paraId="0E9B5E92" w14:textId="25FE7A3F" w:rsidR="00916DB8" w:rsidRPr="00260927" w:rsidRDefault="00916DB8" w:rsidP="00930F99">
            <w:pPr>
              <w:pStyle w:val="Akapitzlist"/>
              <w:numPr>
                <w:ilvl w:val="0"/>
                <w:numId w:val="31"/>
              </w:numPr>
              <w:spacing w:after="60"/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naliczenie k</w:t>
            </w:r>
            <w:r w:rsidR="00F06B5E" w:rsidRPr="00260927">
              <w:rPr>
                <w:rFonts w:cstheme="minorHAnsi"/>
                <w:sz w:val="18"/>
                <w:szCs w:val="18"/>
              </w:rPr>
              <w:t xml:space="preserve">orekt finansowych </w:t>
            </w:r>
            <w:r w:rsidRPr="00260927">
              <w:rPr>
                <w:rFonts w:cstheme="minorHAnsi"/>
                <w:sz w:val="18"/>
                <w:szCs w:val="18"/>
              </w:rPr>
              <w:t xml:space="preserve">Wykonawcom produktów umów na „Pozyskanie danych wysokościowych”, z tytułu opóźnień w przekazywaniu przez Wykonawców produktów ww. umów, jak również z uwagi na niezadowalającą jakość tych produktów. </w:t>
            </w:r>
          </w:p>
          <w:p w14:paraId="3165ECE4" w14:textId="3DD3C2A0" w:rsidR="003B107D" w:rsidRPr="00C61E9C" w:rsidRDefault="00CF64D3" w:rsidP="00C61E9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 xml:space="preserve">Osiągnięty poziom certyfikacji </w:t>
            </w:r>
            <w:r w:rsidR="00B13242" w:rsidRPr="00260927">
              <w:rPr>
                <w:rFonts w:cstheme="minorHAnsi"/>
                <w:b/>
                <w:sz w:val="18"/>
                <w:szCs w:val="18"/>
              </w:rPr>
              <w:t xml:space="preserve">na dzień złożenia raportu </w:t>
            </w:r>
            <w:r w:rsidRPr="00260927">
              <w:rPr>
                <w:rFonts w:cstheme="minorHAnsi"/>
                <w:b/>
                <w:sz w:val="18"/>
                <w:szCs w:val="18"/>
              </w:rPr>
              <w:t>– 53,34 %.</w:t>
            </w:r>
          </w:p>
        </w:tc>
      </w:tr>
      <w:tr w:rsidR="007A0A3D" w:rsidRPr="00260927" w14:paraId="15185FCD" w14:textId="77777777" w:rsidTr="00920CE8">
        <w:tc>
          <w:tcPr>
            <w:tcW w:w="480" w:type="dxa"/>
          </w:tcPr>
          <w:p w14:paraId="0DA00524" w14:textId="6128F4A1" w:rsidR="007A0A3D" w:rsidRPr="00260927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4EF1DB8B" w14:textId="57491CBA" w:rsidR="007A0A3D" w:rsidRPr="00260927" w:rsidRDefault="005A4344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Postęp rzeczowy</w:t>
            </w:r>
          </w:p>
        </w:tc>
        <w:tc>
          <w:tcPr>
            <w:tcW w:w="6232" w:type="dxa"/>
          </w:tcPr>
          <w:p w14:paraId="61FCEB5D" w14:textId="61FE974F" w:rsidR="00DB74CC" w:rsidRPr="00260927" w:rsidRDefault="00DB74CC" w:rsidP="00A1153F">
            <w:pPr>
              <w:spacing w:after="60"/>
              <w:rPr>
                <w:b/>
                <w:sz w:val="18"/>
                <w:szCs w:val="18"/>
              </w:rPr>
            </w:pPr>
            <w:bookmarkStart w:id="1" w:name="_Toc455752924"/>
            <w:r w:rsidRPr="00260927">
              <w:rPr>
                <w:b/>
                <w:sz w:val="18"/>
                <w:szCs w:val="18"/>
              </w:rPr>
              <w:t>Status realizacji zadań:</w:t>
            </w:r>
          </w:p>
          <w:tbl>
            <w:tblPr>
              <w:tblStyle w:val="Tabela-Siatka"/>
              <w:tblW w:w="6950" w:type="dxa"/>
              <w:tblLook w:val="04A0" w:firstRow="1" w:lastRow="0" w:firstColumn="1" w:lastColumn="0" w:noHBand="0" w:noVBand="1"/>
            </w:tblPr>
            <w:tblGrid>
              <w:gridCol w:w="1135"/>
              <w:gridCol w:w="1088"/>
              <w:gridCol w:w="1223"/>
              <w:gridCol w:w="1012"/>
              <w:gridCol w:w="1473"/>
              <w:gridCol w:w="1019"/>
            </w:tblGrid>
            <w:tr w:rsidR="000C0EAA" w:rsidRPr="00260927" w14:paraId="3DA384E0" w14:textId="77777777" w:rsidTr="006566BF">
              <w:tc>
                <w:tcPr>
                  <w:tcW w:w="1257" w:type="dxa"/>
                </w:tcPr>
                <w:p w14:paraId="255A2DDC" w14:textId="042D76D7" w:rsidR="00126706" w:rsidRPr="00B456F5" w:rsidRDefault="00126706" w:rsidP="00FF6173">
                  <w:pPr>
                    <w:rPr>
                      <w:b/>
                      <w:sz w:val="16"/>
                      <w:szCs w:val="16"/>
                    </w:rPr>
                  </w:pPr>
                  <w:r w:rsidRPr="00B456F5">
                    <w:rPr>
                      <w:b/>
                      <w:sz w:val="16"/>
                      <w:szCs w:val="16"/>
                    </w:rPr>
                    <w:t xml:space="preserve">Nazwa zadania </w:t>
                  </w:r>
                </w:p>
              </w:tc>
              <w:tc>
                <w:tcPr>
                  <w:tcW w:w="966" w:type="dxa"/>
                </w:tcPr>
                <w:p w14:paraId="0F9E1170" w14:textId="13F7AB83" w:rsidR="00126706" w:rsidRPr="00B456F5" w:rsidRDefault="00126706" w:rsidP="00F27B9C">
                  <w:pPr>
                    <w:rPr>
                      <w:b/>
                      <w:sz w:val="16"/>
                      <w:szCs w:val="16"/>
                    </w:rPr>
                  </w:pPr>
                  <w:r w:rsidRPr="00B456F5">
                    <w:rPr>
                      <w:b/>
                      <w:sz w:val="16"/>
                      <w:szCs w:val="16"/>
                    </w:rPr>
                    <w:t>Wartość pierwotna zadania [w zł]</w:t>
                  </w:r>
                </w:p>
              </w:tc>
              <w:tc>
                <w:tcPr>
                  <w:tcW w:w="1223" w:type="dxa"/>
                </w:tcPr>
                <w:p w14:paraId="3E0FB839" w14:textId="1F7B8F0B" w:rsidR="00126706" w:rsidRPr="00B456F5" w:rsidRDefault="00126706" w:rsidP="00F27B9C">
                  <w:pPr>
                    <w:rPr>
                      <w:b/>
                      <w:sz w:val="16"/>
                      <w:szCs w:val="16"/>
                    </w:rPr>
                  </w:pPr>
                  <w:r w:rsidRPr="00B456F5">
                    <w:rPr>
                      <w:b/>
                      <w:sz w:val="16"/>
                      <w:szCs w:val="16"/>
                    </w:rPr>
                    <w:t>Wartość zadania</w:t>
                  </w:r>
                  <w:r w:rsidRPr="00B456F5">
                    <w:rPr>
                      <w:rFonts w:cstheme="minorHAnsi"/>
                      <w:b/>
                      <w:sz w:val="16"/>
                      <w:szCs w:val="16"/>
                    </w:rPr>
                    <w:t xml:space="preserve"> po zawarciu Aneksu nr 2 do Porozumienia o dofinansowanie Projektu [w zł]</w:t>
                  </w:r>
                </w:p>
              </w:tc>
              <w:tc>
                <w:tcPr>
                  <w:tcW w:w="1012" w:type="dxa"/>
                </w:tcPr>
                <w:p w14:paraId="4F6AD13E" w14:textId="0EAEA492" w:rsidR="00126706" w:rsidRPr="00B456F5" w:rsidRDefault="00126706" w:rsidP="00F27B9C">
                  <w:pPr>
                    <w:rPr>
                      <w:b/>
                      <w:sz w:val="16"/>
                      <w:szCs w:val="16"/>
                    </w:rPr>
                  </w:pPr>
                  <w:r w:rsidRPr="00B456F5">
                    <w:rPr>
                      <w:b/>
                      <w:sz w:val="16"/>
                      <w:szCs w:val="16"/>
                    </w:rPr>
                    <w:t>Wartość odchyleń [w zł]</w:t>
                  </w:r>
                </w:p>
              </w:tc>
              <w:tc>
                <w:tcPr>
                  <w:tcW w:w="1473" w:type="dxa"/>
                </w:tcPr>
                <w:p w14:paraId="2288C5B9" w14:textId="7A79381E" w:rsidR="00126706" w:rsidRPr="00B456F5" w:rsidRDefault="00126706" w:rsidP="00F27B9C">
                  <w:pPr>
                    <w:rPr>
                      <w:b/>
                      <w:sz w:val="16"/>
                      <w:szCs w:val="16"/>
                    </w:rPr>
                  </w:pPr>
                  <w:r w:rsidRPr="00B456F5">
                    <w:rPr>
                      <w:b/>
                      <w:sz w:val="16"/>
                      <w:szCs w:val="16"/>
                    </w:rPr>
                    <w:t>Zakres rzeczowy odchyleń</w:t>
                  </w:r>
                </w:p>
              </w:tc>
              <w:tc>
                <w:tcPr>
                  <w:tcW w:w="1019" w:type="dxa"/>
                </w:tcPr>
                <w:p w14:paraId="7C1B47EF" w14:textId="4444E818" w:rsidR="00126706" w:rsidRPr="00B456F5" w:rsidRDefault="00126706" w:rsidP="00F27B9C">
                  <w:pPr>
                    <w:rPr>
                      <w:b/>
                      <w:sz w:val="16"/>
                      <w:szCs w:val="16"/>
                    </w:rPr>
                  </w:pPr>
                  <w:r w:rsidRPr="00B456F5">
                    <w:rPr>
                      <w:b/>
                      <w:sz w:val="16"/>
                      <w:szCs w:val="16"/>
                    </w:rPr>
                    <w:t>Status</w:t>
                  </w:r>
                </w:p>
              </w:tc>
            </w:tr>
            <w:tr w:rsidR="000C0EAA" w:rsidRPr="00260927" w14:paraId="12005802" w14:textId="77777777" w:rsidTr="006566BF">
              <w:tc>
                <w:tcPr>
                  <w:tcW w:w="1257" w:type="dxa"/>
                </w:tcPr>
                <w:p w14:paraId="452D5254" w14:textId="368BF60D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Zakup infrastruktury informatycznej</w:t>
                  </w:r>
                </w:p>
              </w:tc>
              <w:tc>
                <w:tcPr>
                  <w:tcW w:w="966" w:type="dxa"/>
                </w:tcPr>
                <w:p w14:paraId="76BC28E5" w14:textId="622B534A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36 650 000,00 </w:t>
                  </w:r>
                </w:p>
              </w:tc>
              <w:tc>
                <w:tcPr>
                  <w:tcW w:w="1223" w:type="dxa"/>
                </w:tcPr>
                <w:p w14:paraId="2B79C4DD" w14:textId="4B90AF97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rFonts w:cstheme="minorHAnsi"/>
                      <w:sz w:val="16"/>
                      <w:szCs w:val="16"/>
                    </w:rPr>
                    <w:t xml:space="preserve">  8 932 607,43 </w:t>
                  </w:r>
                </w:p>
              </w:tc>
              <w:tc>
                <w:tcPr>
                  <w:tcW w:w="1012" w:type="dxa"/>
                </w:tcPr>
                <w:p w14:paraId="63B416EB" w14:textId="482CE524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2 894 020,73</w:t>
                  </w:r>
                </w:p>
              </w:tc>
              <w:tc>
                <w:tcPr>
                  <w:tcW w:w="1473" w:type="dxa"/>
                </w:tcPr>
                <w:p w14:paraId="6643D75F" w14:textId="77777777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zmniejszone w wyniku aneksu.</w:t>
                  </w:r>
                </w:p>
                <w:p w14:paraId="475E8B63" w14:textId="2BBDF7B0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Zmniejszenie zakresu </w:t>
                  </w:r>
                  <w:r w:rsidR="00164BDF" w:rsidRPr="00B456F5">
                    <w:rPr>
                      <w:sz w:val="16"/>
                      <w:szCs w:val="16"/>
                    </w:rPr>
                    <w:t>wskazano w tabeli poniżej.</w:t>
                  </w:r>
                </w:p>
                <w:p w14:paraId="0F973BDD" w14:textId="064A75C7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9" w:type="dxa"/>
                </w:tcPr>
                <w:p w14:paraId="79822CDF" w14:textId="61DE8F5F" w:rsidR="00126706" w:rsidRPr="00B456F5" w:rsidRDefault="00126706" w:rsidP="00B456F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lastRenderedPageBreak/>
                    <w:t>Zadanie zrealizowan</w:t>
                  </w:r>
                  <w:r w:rsidR="00B456F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0C0EAA" w:rsidRPr="00260927" w14:paraId="08D2D8EB" w14:textId="77777777" w:rsidTr="006566BF">
              <w:tc>
                <w:tcPr>
                  <w:tcW w:w="1257" w:type="dxa"/>
                </w:tcPr>
                <w:p w14:paraId="323CF4E8" w14:textId="111633FA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Pozyskanie danych</w:t>
                  </w:r>
                </w:p>
              </w:tc>
              <w:tc>
                <w:tcPr>
                  <w:tcW w:w="966" w:type="dxa"/>
                </w:tcPr>
                <w:p w14:paraId="678C3A40" w14:textId="332723DC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97 652 000,00 </w:t>
                  </w:r>
                </w:p>
              </w:tc>
              <w:tc>
                <w:tcPr>
                  <w:tcW w:w="1223" w:type="dxa"/>
                </w:tcPr>
                <w:p w14:paraId="09A39E84" w14:textId="52532114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rFonts w:cstheme="minorHAnsi"/>
                      <w:sz w:val="16"/>
                      <w:szCs w:val="16"/>
                    </w:rPr>
                    <w:t xml:space="preserve">44 136 765,99 </w:t>
                  </w:r>
                </w:p>
              </w:tc>
              <w:tc>
                <w:tcPr>
                  <w:tcW w:w="1012" w:type="dxa"/>
                </w:tcPr>
                <w:p w14:paraId="47383F52" w14:textId="7CC18D6C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6 355 144,14</w:t>
                  </w:r>
                </w:p>
              </w:tc>
              <w:tc>
                <w:tcPr>
                  <w:tcW w:w="1473" w:type="dxa"/>
                </w:tcPr>
                <w:p w14:paraId="04999D9F" w14:textId="77777777" w:rsidR="00126706" w:rsidRPr="00B456F5" w:rsidRDefault="00126706" w:rsidP="00126706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zmniejszone w wyniku aneksu.</w:t>
                  </w:r>
                </w:p>
                <w:p w14:paraId="14408813" w14:textId="77777777" w:rsidR="00126706" w:rsidRPr="00B456F5" w:rsidRDefault="00126706" w:rsidP="00126706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Zmniejszenie zakresu polegało na:</w:t>
                  </w:r>
                </w:p>
                <w:p w14:paraId="7894668C" w14:textId="77777777" w:rsidR="00126706" w:rsidRPr="00B456F5" w:rsidRDefault="00440F35" w:rsidP="00B456F5">
                  <w:pPr>
                    <w:pStyle w:val="Akapitzlist"/>
                    <w:numPr>
                      <w:ilvl w:val="0"/>
                      <w:numId w:val="39"/>
                    </w:numPr>
                    <w:ind w:left="247" w:hanging="190"/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Ograniczeniu obszaru dla zadania „Budowa modeli 3D budynków” do 10 województw z planowanych 16,</w:t>
                  </w:r>
                </w:p>
                <w:p w14:paraId="794FD454" w14:textId="77777777" w:rsidR="00440F35" w:rsidRPr="00B456F5" w:rsidRDefault="00440F35" w:rsidP="00B456F5">
                  <w:pPr>
                    <w:pStyle w:val="Akapitzlist"/>
                    <w:numPr>
                      <w:ilvl w:val="0"/>
                      <w:numId w:val="39"/>
                    </w:numPr>
                    <w:ind w:left="251" w:hanging="186"/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Ograniczenie obszaru dla zadania „Pozyskanie danych wysokościowych – aktualizacja” do 7505 km2 z planowanych 14529 km2</w:t>
                  </w:r>
                </w:p>
                <w:p w14:paraId="3207402B" w14:textId="558D05D4" w:rsidR="00440F35" w:rsidRPr="00B456F5" w:rsidRDefault="00440F35" w:rsidP="00B456F5">
                  <w:pPr>
                    <w:pStyle w:val="Akapitzlist"/>
                    <w:numPr>
                      <w:ilvl w:val="0"/>
                      <w:numId w:val="39"/>
                    </w:numPr>
                    <w:ind w:left="251" w:hanging="186"/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Ograniczenie zakresu zadania: „Opracowanie map w skalach od 1:10 000 do 1:1 000 000” </w:t>
                  </w:r>
                  <w:r w:rsidR="00164BDF" w:rsidRPr="00B456F5">
                    <w:rPr>
                      <w:sz w:val="16"/>
                      <w:szCs w:val="16"/>
                    </w:rPr>
                    <w:t>do 7</w:t>
                  </w:r>
                  <w:r w:rsidR="009F2ED7" w:rsidRPr="00B456F5">
                    <w:rPr>
                      <w:sz w:val="16"/>
                      <w:szCs w:val="16"/>
                    </w:rPr>
                    <w:t>55</w:t>
                  </w:r>
                  <w:r w:rsidR="00164BDF" w:rsidRPr="00B456F5">
                    <w:rPr>
                      <w:sz w:val="16"/>
                      <w:szCs w:val="16"/>
                    </w:rPr>
                    <w:t xml:space="preserve"> arkuszy z planowanych 2478 arkuszy map.</w:t>
                  </w:r>
                </w:p>
              </w:tc>
              <w:tc>
                <w:tcPr>
                  <w:tcW w:w="1019" w:type="dxa"/>
                </w:tcPr>
                <w:p w14:paraId="6504EBB1" w14:textId="694DE16C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zrealizowane</w:t>
                  </w:r>
                </w:p>
              </w:tc>
            </w:tr>
            <w:tr w:rsidR="000C0EAA" w:rsidRPr="00260927" w14:paraId="24B74126" w14:textId="77777777" w:rsidTr="006566BF">
              <w:tc>
                <w:tcPr>
                  <w:tcW w:w="1257" w:type="dxa"/>
                </w:tcPr>
                <w:p w14:paraId="1BD86D44" w14:textId="702F10DA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Wytworzenie narzędzi do analiz i udostępniania wyników CAPAP</w:t>
                  </w:r>
                </w:p>
              </w:tc>
              <w:tc>
                <w:tcPr>
                  <w:tcW w:w="966" w:type="dxa"/>
                </w:tcPr>
                <w:p w14:paraId="58E47E87" w14:textId="7F9790ED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34 230 000,00 </w:t>
                  </w:r>
                </w:p>
              </w:tc>
              <w:tc>
                <w:tcPr>
                  <w:tcW w:w="1223" w:type="dxa"/>
                </w:tcPr>
                <w:p w14:paraId="50D6DD0E" w14:textId="6D5F87D2" w:rsidR="00126706" w:rsidRPr="00B456F5" w:rsidRDefault="00126706" w:rsidP="00F27B9C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rFonts w:cstheme="minorHAnsi"/>
                      <w:sz w:val="16"/>
                      <w:szCs w:val="16"/>
                    </w:rPr>
                    <w:t xml:space="preserve">26 287 788,71 </w:t>
                  </w:r>
                </w:p>
              </w:tc>
              <w:tc>
                <w:tcPr>
                  <w:tcW w:w="1012" w:type="dxa"/>
                </w:tcPr>
                <w:p w14:paraId="20B7E514" w14:textId="352D1F5E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   634 324,63</w:t>
                  </w:r>
                </w:p>
              </w:tc>
              <w:tc>
                <w:tcPr>
                  <w:tcW w:w="1473" w:type="dxa"/>
                </w:tcPr>
                <w:p w14:paraId="2CB8E7A2" w14:textId="418ABFB0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brak </w:t>
                  </w:r>
                </w:p>
              </w:tc>
              <w:tc>
                <w:tcPr>
                  <w:tcW w:w="1019" w:type="dxa"/>
                </w:tcPr>
                <w:p w14:paraId="5DEB3E05" w14:textId="5B35743B" w:rsidR="00126706" w:rsidRPr="00B456F5" w:rsidRDefault="00126706" w:rsidP="00FE2322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zrealizowane</w:t>
                  </w:r>
                </w:p>
              </w:tc>
            </w:tr>
            <w:tr w:rsidR="000C0EAA" w:rsidRPr="00260927" w14:paraId="6CE276B6" w14:textId="77777777" w:rsidTr="006566BF">
              <w:tc>
                <w:tcPr>
                  <w:tcW w:w="1257" w:type="dxa"/>
                </w:tcPr>
                <w:p w14:paraId="254B27E5" w14:textId="6762361F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Promocja projekt</w:t>
                  </w:r>
                  <w:r w:rsidR="00F376E7">
                    <w:rPr>
                      <w:sz w:val="16"/>
                      <w:szCs w:val="16"/>
                    </w:rPr>
                    <w:t xml:space="preserve">u </w:t>
                  </w:r>
                </w:p>
              </w:tc>
              <w:tc>
                <w:tcPr>
                  <w:tcW w:w="966" w:type="dxa"/>
                </w:tcPr>
                <w:p w14:paraId="4F4654E8" w14:textId="08AD1903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  2 020 000,00 </w:t>
                  </w:r>
                </w:p>
              </w:tc>
              <w:tc>
                <w:tcPr>
                  <w:tcW w:w="1223" w:type="dxa"/>
                </w:tcPr>
                <w:p w14:paraId="58342484" w14:textId="120B0377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rFonts w:cstheme="minorHAnsi"/>
                      <w:sz w:val="16"/>
                      <w:szCs w:val="16"/>
                    </w:rPr>
                    <w:t xml:space="preserve">     772 384,71 </w:t>
                  </w:r>
                </w:p>
              </w:tc>
              <w:tc>
                <w:tcPr>
                  <w:tcW w:w="1012" w:type="dxa"/>
                </w:tcPr>
                <w:p w14:paraId="14243D0B" w14:textId="23D6A41D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       6 676,64 </w:t>
                  </w:r>
                </w:p>
              </w:tc>
              <w:tc>
                <w:tcPr>
                  <w:tcW w:w="1473" w:type="dxa"/>
                </w:tcPr>
                <w:p w14:paraId="6F06060B" w14:textId="542998F0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brak </w:t>
                  </w:r>
                </w:p>
              </w:tc>
              <w:tc>
                <w:tcPr>
                  <w:tcW w:w="1019" w:type="dxa"/>
                </w:tcPr>
                <w:p w14:paraId="6369CCCB" w14:textId="4C9AF06B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zrealizowane</w:t>
                  </w:r>
                </w:p>
              </w:tc>
            </w:tr>
            <w:tr w:rsidR="000C0EAA" w:rsidRPr="00260927" w14:paraId="15342891" w14:textId="77777777" w:rsidTr="006566BF">
              <w:tc>
                <w:tcPr>
                  <w:tcW w:w="1257" w:type="dxa"/>
                </w:tcPr>
                <w:p w14:paraId="46F124B2" w14:textId="5221CC7B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Zarządzanie projektem</w:t>
                  </w:r>
                </w:p>
              </w:tc>
              <w:tc>
                <w:tcPr>
                  <w:tcW w:w="966" w:type="dxa"/>
                </w:tcPr>
                <w:p w14:paraId="2C198ED1" w14:textId="303EFB23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15 935 242,00 </w:t>
                  </w:r>
                </w:p>
              </w:tc>
              <w:tc>
                <w:tcPr>
                  <w:tcW w:w="1223" w:type="dxa"/>
                </w:tcPr>
                <w:p w14:paraId="6B88ACB5" w14:textId="1EBE23AC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rFonts w:cstheme="minorHAnsi"/>
                      <w:sz w:val="16"/>
                      <w:szCs w:val="16"/>
                    </w:rPr>
                    <w:t xml:space="preserve">13 510 266,60 </w:t>
                  </w:r>
                </w:p>
              </w:tc>
              <w:tc>
                <w:tcPr>
                  <w:tcW w:w="1012" w:type="dxa"/>
                </w:tcPr>
                <w:p w14:paraId="25BA659D" w14:textId="142E9387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4 337 318,56</w:t>
                  </w:r>
                </w:p>
              </w:tc>
              <w:tc>
                <w:tcPr>
                  <w:tcW w:w="1473" w:type="dxa"/>
                </w:tcPr>
                <w:p w14:paraId="34B7B453" w14:textId="5ADD1ADC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brak </w:t>
                  </w:r>
                </w:p>
              </w:tc>
              <w:tc>
                <w:tcPr>
                  <w:tcW w:w="1019" w:type="dxa"/>
                </w:tcPr>
                <w:p w14:paraId="75569236" w14:textId="5522D7A5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zrealizowane</w:t>
                  </w:r>
                </w:p>
              </w:tc>
            </w:tr>
            <w:tr w:rsidR="000C0EAA" w:rsidRPr="00260927" w14:paraId="3A1EC60E" w14:textId="77777777" w:rsidTr="006566BF">
              <w:tc>
                <w:tcPr>
                  <w:tcW w:w="1257" w:type="dxa"/>
                </w:tcPr>
                <w:p w14:paraId="477435F3" w14:textId="3D6E47E1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Koszty pośrednie</w:t>
                  </w:r>
                </w:p>
              </w:tc>
              <w:tc>
                <w:tcPr>
                  <w:tcW w:w="966" w:type="dxa"/>
                </w:tcPr>
                <w:p w14:paraId="5046972C" w14:textId="73A543CE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  3 126 780,00 </w:t>
                  </w:r>
                </w:p>
              </w:tc>
              <w:tc>
                <w:tcPr>
                  <w:tcW w:w="1223" w:type="dxa"/>
                </w:tcPr>
                <w:p w14:paraId="3F226267" w14:textId="048233D4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rFonts w:cstheme="minorHAnsi"/>
                      <w:sz w:val="16"/>
                      <w:szCs w:val="16"/>
                    </w:rPr>
                    <w:t xml:space="preserve">  3 626 780,00 </w:t>
                  </w:r>
                </w:p>
              </w:tc>
              <w:tc>
                <w:tcPr>
                  <w:tcW w:w="1012" w:type="dxa"/>
                </w:tcPr>
                <w:p w14:paraId="70B2BC88" w14:textId="146DA2F5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   592 758,34</w:t>
                  </w:r>
                </w:p>
              </w:tc>
              <w:tc>
                <w:tcPr>
                  <w:tcW w:w="1473" w:type="dxa"/>
                </w:tcPr>
                <w:p w14:paraId="05A90BD1" w14:textId="6F5C446F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 xml:space="preserve">brak </w:t>
                  </w:r>
                </w:p>
              </w:tc>
              <w:tc>
                <w:tcPr>
                  <w:tcW w:w="1019" w:type="dxa"/>
                </w:tcPr>
                <w:p w14:paraId="2525E715" w14:textId="068DB6C3" w:rsidR="00440F35" w:rsidRPr="00B456F5" w:rsidRDefault="00440F35" w:rsidP="00440F35">
                  <w:pPr>
                    <w:rPr>
                      <w:sz w:val="16"/>
                      <w:szCs w:val="16"/>
                    </w:rPr>
                  </w:pPr>
                  <w:r w:rsidRPr="00B456F5">
                    <w:rPr>
                      <w:sz w:val="16"/>
                      <w:szCs w:val="16"/>
                    </w:rPr>
                    <w:t>Zadanie zrealizowane</w:t>
                  </w:r>
                </w:p>
              </w:tc>
            </w:tr>
          </w:tbl>
          <w:p w14:paraId="31D3F12E" w14:textId="536CA550" w:rsidR="00164BDF" w:rsidRDefault="00164BDF" w:rsidP="00813B1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Odchylenia w o</w:t>
            </w:r>
            <w:r w:rsidRPr="00164BDF">
              <w:rPr>
                <w:b/>
                <w:sz w:val="18"/>
                <w:szCs w:val="18"/>
              </w:rPr>
              <w:t>bszar</w:t>
            </w:r>
            <w:r>
              <w:rPr>
                <w:b/>
                <w:sz w:val="18"/>
                <w:szCs w:val="18"/>
              </w:rPr>
              <w:t>ze</w:t>
            </w:r>
            <w:r w:rsidRPr="00164BDF">
              <w:rPr>
                <w:b/>
                <w:sz w:val="18"/>
                <w:szCs w:val="18"/>
              </w:rPr>
              <w:t xml:space="preserve"> infrastruktury</w:t>
            </w:r>
          </w:p>
          <w:tbl>
            <w:tblPr>
              <w:tblW w:w="634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931"/>
              <w:gridCol w:w="1294"/>
              <w:gridCol w:w="1097"/>
              <w:gridCol w:w="1134"/>
            </w:tblGrid>
            <w:tr w:rsidR="00164BDF" w:rsidRPr="00164BDF" w14:paraId="0871FE3E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BCD5E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Infrastruktura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271C1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Jednostka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2D473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Planowana liczba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D29B9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Realizowana liczba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6986A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Stopień oszczędności</w:t>
                  </w:r>
                </w:p>
              </w:tc>
            </w:tr>
            <w:tr w:rsidR="00164BDF" w:rsidRPr="00164BDF" w14:paraId="348A5872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33B03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Składowanie danych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B9532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sprzętu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74DFF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7F745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E9E1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43%</w:t>
                  </w:r>
                </w:p>
              </w:tc>
            </w:tr>
            <w:tr w:rsidR="00164BDF" w:rsidRPr="00164BDF" w14:paraId="3531E284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FE2FC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Przetwarzanie danych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3A1A7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licencji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8825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CAC50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B4DBC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 w:rsidR="00164BDF" w:rsidRPr="00164BDF" w14:paraId="39D69A07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BA4CA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Przetwarzanie danych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DCB21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sprzętu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5A1F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C4CC0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93FF0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43%</w:t>
                  </w:r>
                </w:p>
              </w:tc>
            </w:tr>
            <w:tr w:rsidR="00164BDF" w:rsidRPr="00164BDF" w14:paraId="1131378F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FCF16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Sieć teleinformatyczna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8894F" w14:textId="77777777" w:rsidR="00164BDF" w:rsidRPr="00B456F5" w:rsidRDefault="00164BDF" w:rsidP="00B456F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sprzętu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88186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DEC1C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7E6E1" w14:textId="77777777" w:rsidR="00164BDF" w:rsidRPr="00B456F5" w:rsidRDefault="00164BDF" w:rsidP="00B456F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456F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49%</w:t>
                  </w:r>
                </w:p>
              </w:tc>
            </w:tr>
            <w:tr w:rsidR="00164BDF" w:rsidRPr="00164BDF" w14:paraId="3D81D208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D1921" w14:textId="77777777" w:rsidR="00164BDF" w:rsidRPr="00F376E7" w:rsidRDefault="00164BDF" w:rsidP="00F376E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System kopii zapasowej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9D8F5" w14:textId="77777777" w:rsidR="00164BDF" w:rsidRPr="00F376E7" w:rsidRDefault="00164BDF" w:rsidP="00F376E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licencji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2445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D28CE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35A73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-110%</w:t>
                  </w:r>
                </w:p>
              </w:tc>
            </w:tr>
            <w:tr w:rsidR="00164BDF" w:rsidRPr="00164BDF" w14:paraId="21D6C1F6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3583F" w14:textId="77777777" w:rsidR="00164BDF" w:rsidRPr="00F376E7" w:rsidRDefault="00164BDF" w:rsidP="00F376E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t>Infrastruktura towarzysząca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D2C79" w14:textId="77777777" w:rsidR="00164BDF" w:rsidRPr="00F376E7" w:rsidRDefault="00164BDF" w:rsidP="00F376E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sprzętu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FF1A8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66963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5CD03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50%</w:t>
                  </w:r>
                </w:p>
              </w:tc>
            </w:tr>
            <w:tr w:rsidR="00164BDF" w:rsidRPr="00164BDF" w14:paraId="6A3E5E31" w14:textId="77777777" w:rsidTr="00B456F5">
              <w:trPr>
                <w:trHeight w:val="300"/>
                <w:jc w:val="center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BB3FD" w14:textId="77777777" w:rsidR="00164BDF" w:rsidRPr="00F376E7" w:rsidRDefault="00164BDF" w:rsidP="00F376E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Infrastruktura towarzysząca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4BE88" w14:textId="77777777" w:rsidR="00164BDF" w:rsidRPr="00F376E7" w:rsidRDefault="00164BDF" w:rsidP="00F376E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sztuk licencji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E6E80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21185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7002B" w14:textId="77777777" w:rsidR="00164BDF" w:rsidRPr="00F376E7" w:rsidRDefault="00164BDF" w:rsidP="00F376E7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376E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2AD84E2D" w14:textId="77777777" w:rsidR="00164BDF" w:rsidRDefault="00164BDF" w:rsidP="00813B1C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7A0F094F" w14:textId="7EFF8AC9" w:rsidR="00935BBE" w:rsidRPr="00260927" w:rsidRDefault="00935BBE" w:rsidP="00813B1C">
            <w:pPr>
              <w:spacing w:before="60" w:after="60"/>
              <w:rPr>
                <w:b/>
                <w:sz w:val="18"/>
                <w:szCs w:val="18"/>
              </w:rPr>
            </w:pPr>
            <w:r w:rsidRPr="00260927">
              <w:rPr>
                <w:b/>
                <w:sz w:val="18"/>
                <w:szCs w:val="18"/>
              </w:rPr>
              <w:t>Stan realizacji kamieni milowych</w:t>
            </w:r>
            <w:r w:rsidR="00DB74CC" w:rsidRPr="00260927">
              <w:rPr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6832" w:type="dxa"/>
              <w:tblLook w:val="04A0" w:firstRow="1" w:lastRow="0" w:firstColumn="1" w:lastColumn="0" w:noHBand="0" w:noVBand="1"/>
            </w:tblPr>
            <w:tblGrid>
              <w:gridCol w:w="4257"/>
              <w:gridCol w:w="1276"/>
              <w:gridCol w:w="1299"/>
            </w:tblGrid>
            <w:tr w:rsidR="00935BBE" w:rsidRPr="00260927" w14:paraId="7069DD1A" w14:textId="77777777" w:rsidTr="00710869">
              <w:tc>
                <w:tcPr>
                  <w:tcW w:w="4257" w:type="dxa"/>
                </w:tcPr>
                <w:p w14:paraId="2DE52113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276" w:type="dxa"/>
                </w:tcPr>
                <w:p w14:paraId="4A3295AB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Planowana data wykonania</w:t>
                  </w:r>
                </w:p>
              </w:tc>
              <w:tc>
                <w:tcPr>
                  <w:tcW w:w="1299" w:type="dxa"/>
                </w:tcPr>
                <w:p w14:paraId="11A48AB4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Rzeczywista data wykonania</w:t>
                  </w:r>
                </w:p>
              </w:tc>
            </w:tr>
            <w:tr w:rsidR="00935BBE" w:rsidRPr="00260927" w14:paraId="3C867668" w14:textId="77777777" w:rsidTr="00710869">
              <w:tc>
                <w:tcPr>
                  <w:tcW w:w="6832" w:type="dxa"/>
                  <w:gridSpan w:val="3"/>
                </w:tcPr>
                <w:p w14:paraId="285413C0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Zadanie 1: Zakup infrastruktury informatycznej</w:t>
                  </w:r>
                </w:p>
              </w:tc>
            </w:tr>
            <w:tr w:rsidR="00F86A6E" w:rsidRPr="00260927" w14:paraId="58F93945" w14:textId="77777777" w:rsidTr="00F376E7">
              <w:tc>
                <w:tcPr>
                  <w:tcW w:w="4257" w:type="dxa"/>
                </w:tcPr>
                <w:p w14:paraId="0D793C77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dostawę, utrzymanie oraz zapewnienie ciągłości działania infrastruktury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115C0C" w14:textId="0D106044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2016-03-03</w:t>
                  </w:r>
                </w:p>
              </w:tc>
              <w:tc>
                <w:tcPr>
                  <w:tcW w:w="1299" w:type="dxa"/>
                </w:tcPr>
                <w:p w14:paraId="580528C0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F86A6E" w:rsidRPr="00260927" w14:paraId="0554CCEF" w14:textId="77777777" w:rsidTr="00F376E7">
              <w:tc>
                <w:tcPr>
                  <w:tcW w:w="4257" w:type="dxa"/>
                </w:tcPr>
                <w:p w14:paraId="6C16FF01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dostawę, utrzymanie oraz zapewnienie ciągłości działania infrastruktury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41BBA1" w14:textId="5251D1B6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2016-06-22</w:t>
                  </w:r>
                </w:p>
              </w:tc>
              <w:tc>
                <w:tcPr>
                  <w:tcW w:w="1299" w:type="dxa"/>
                </w:tcPr>
                <w:p w14:paraId="79C7E979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2018-08-22</w:t>
                  </w:r>
                </w:p>
              </w:tc>
            </w:tr>
            <w:tr w:rsidR="00F86A6E" w:rsidRPr="00260927" w14:paraId="66AD2D95" w14:textId="77777777" w:rsidTr="00F376E7">
              <w:tc>
                <w:tcPr>
                  <w:tcW w:w="4257" w:type="dxa"/>
                </w:tcPr>
                <w:p w14:paraId="2146979C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Odebranie i skonfigurowanie infrastruktury sprzętowo-programowej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330AA6" w14:textId="631FF027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2017-08-30</w:t>
                  </w:r>
                </w:p>
              </w:tc>
              <w:tc>
                <w:tcPr>
                  <w:tcW w:w="1299" w:type="dxa"/>
                </w:tcPr>
                <w:p w14:paraId="3D2C4704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2018-10-31</w:t>
                  </w:r>
                </w:p>
              </w:tc>
            </w:tr>
            <w:tr w:rsidR="00F86A6E" w:rsidRPr="00260927" w14:paraId="5898BBA4" w14:textId="77777777" w:rsidTr="00F376E7">
              <w:tc>
                <w:tcPr>
                  <w:tcW w:w="4257" w:type="dxa"/>
                </w:tcPr>
                <w:p w14:paraId="1CBA91C3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Uruchomione mechanizmy zapewniające bezpieczeństwo, wydajności i dostępność CAPAP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769725" w14:textId="68FA9485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2018-02-28</w:t>
                  </w:r>
                </w:p>
              </w:tc>
              <w:tc>
                <w:tcPr>
                  <w:tcW w:w="1299" w:type="dxa"/>
                </w:tcPr>
                <w:p w14:paraId="2C912DD9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2018-10-15</w:t>
                  </w:r>
                </w:p>
              </w:tc>
            </w:tr>
            <w:tr w:rsidR="00F86A6E" w:rsidRPr="00260927" w14:paraId="31BACC6B" w14:textId="77777777" w:rsidTr="00F376E7">
              <w:tc>
                <w:tcPr>
                  <w:tcW w:w="4257" w:type="dxa"/>
                </w:tcPr>
                <w:p w14:paraId="76636C4D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realizacji umowy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3EAB20" w14:textId="567380DB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2018-08-31</w:t>
                  </w:r>
                </w:p>
              </w:tc>
              <w:tc>
                <w:tcPr>
                  <w:tcW w:w="1299" w:type="dxa"/>
                </w:tcPr>
                <w:p w14:paraId="0237CCDC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2018-10-31</w:t>
                  </w:r>
                </w:p>
              </w:tc>
            </w:tr>
            <w:tr w:rsidR="00F86A6E" w:rsidRPr="00260927" w14:paraId="0A547D22" w14:textId="77777777" w:rsidTr="00F376E7">
              <w:tc>
                <w:tcPr>
                  <w:tcW w:w="4257" w:type="dxa"/>
                </w:tcPr>
                <w:p w14:paraId="6640FD10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zakup sprzętu komputerowego wraz z oprogramowaniem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3937A3" w14:textId="571186F6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2016-01-13</w:t>
                  </w:r>
                </w:p>
              </w:tc>
              <w:tc>
                <w:tcPr>
                  <w:tcW w:w="1299" w:type="dxa"/>
                </w:tcPr>
                <w:p w14:paraId="3C18467A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2016-10-01</w:t>
                  </w:r>
                </w:p>
              </w:tc>
            </w:tr>
            <w:tr w:rsidR="00F86A6E" w:rsidRPr="00260927" w14:paraId="7368CF71" w14:textId="77777777" w:rsidTr="00F376E7">
              <w:tc>
                <w:tcPr>
                  <w:tcW w:w="4257" w:type="dxa"/>
                </w:tcPr>
                <w:p w14:paraId="6651276A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zakup sprzętu komputerowego wraz z oprogramowaniem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61F1D6" w14:textId="1C9E1844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2016-05-04</w:t>
                  </w:r>
                </w:p>
              </w:tc>
              <w:tc>
                <w:tcPr>
                  <w:tcW w:w="1299" w:type="dxa"/>
                </w:tcPr>
                <w:p w14:paraId="128780E7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2017-06-27</w:t>
                  </w:r>
                </w:p>
              </w:tc>
            </w:tr>
            <w:tr w:rsidR="00F86A6E" w:rsidRPr="00260927" w14:paraId="2FF10590" w14:textId="77777777" w:rsidTr="00F376E7">
              <w:tc>
                <w:tcPr>
                  <w:tcW w:w="4257" w:type="dxa"/>
                </w:tcPr>
                <w:p w14:paraId="16EB24BB" w14:textId="77777777" w:rsidR="00F86A6E" w:rsidRPr="00260927" w:rsidRDefault="00F86A6E" w:rsidP="00F86A6E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Odebranie sprzętu wraz z oprogramowaniem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ECC504" w14:textId="331E3C6B" w:rsidR="00F86A6E" w:rsidRPr="003622D2" w:rsidRDefault="00F86A6E" w:rsidP="00F86A6E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2016-06-29</w:t>
                  </w:r>
                </w:p>
              </w:tc>
              <w:tc>
                <w:tcPr>
                  <w:tcW w:w="1299" w:type="dxa"/>
                </w:tcPr>
                <w:p w14:paraId="774F154C" w14:textId="77777777" w:rsidR="00F86A6E" w:rsidRPr="00260927" w:rsidRDefault="00F86A6E" w:rsidP="00F86A6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2017-07-27</w:t>
                  </w:r>
                </w:p>
              </w:tc>
            </w:tr>
            <w:tr w:rsidR="00935BBE" w:rsidRPr="00260927" w14:paraId="049DA668" w14:textId="77777777" w:rsidTr="00710869">
              <w:tc>
                <w:tcPr>
                  <w:tcW w:w="4257" w:type="dxa"/>
                </w:tcPr>
                <w:p w14:paraId="4C6F3004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Zadanie 2: Pozyskanie danych</w:t>
                  </w:r>
                </w:p>
              </w:tc>
              <w:tc>
                <w:tcPr>
                  <w:tcW w:w="1276" w:type="dxa"/>
                </w:tcPr>
                <w:p w14:paraId="6091E6F6" w14:textId="77777777" w:rsidR="00935BBE" w:rsidRPr="00260927" w:rsidRDefault="00935BBE" w:rsidP="00935BBE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99" w:type="dxa"/>
                </w:tcPr>
                <w:p w14:paraId="58565F94" w14:textId="77777777" w:rsidR="00935BBE" w:rsidRPr="00260927" w:rsidRDefault="00935BBE" w:rsidP="00935BB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6706" w:rsidRPr="00260927" w14:paraId="0BAEF224" w14:textId="77777777" w:rsidTr="003622D2">
              <w:tc>
                <w:tcPr>
                  <w:tcW w:w="4257" w:type="dxa"/>
                </w:tcPr>
                <w:p w14:paraId="2F059E00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budowę modeli 3D budynków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058B4503" w14:textId="5BDF0986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2016-03-16</w:t>
                  </w:r>
                </w:p>
              </w:tc>
              <w:tc>
                <w:tcPr>
                  <w:tcW w:w="1299" w:type="dxa"/>
                </w:tcPr>
                <w:p w14:paraId="4AE343DA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2017-02-25</w:t>
                  </w:r>
                </w:p>
              </w:tc>
            </w:tr>
            <w:tr w:rsidR="00126706" w:rsidRPr="00260927" w14:paraId="0595BEE7" w14:textId="77777777" w:rsidTr="003622D2">
              <w:tc>
                <w:tcPr>
                  <w:tcW w:w="4257" w:type="dxa"/>
                </w:tcPr>
                <w:p w14:paraId="518C10C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budowę modeli 3D budynków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056CFAB1" w14:textId="1889738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2016-07-05</w:t>
                  </w:r>
                </w:p>
              </w:tc>
              <w:tc>
                <w:tcPr>
                  <w:tcW w:w="1299" w:type="dxa"/>
                </w:tcPr>
                <w:p w14:paraId="40D9FB98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2017-09-12</w:t>
                  </w:r>
                </w:p>
              </w:tc>
            </w:tr>
            <w:tr w:rsidR="00126706" w:rsidRPr="00260927" w14:paraId="79D88C71" w14:textId="77777777" w:rsidTr="003622D2">
              <w:tc>
                <w:tcPr>
                  <w:tcW w:w="4257" w:type="dxa"/>
                </w:tcPr>
                <w:p w14:paraId="5CC95EBC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Zbudowane modele 3D budynków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4442B1" w14:textId="211F56E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2018-07-04</w:t>
                  </w:r>
                </w:p>
              </w:tc>
              <w:tc>
                <w:tcPr>
                  <w:tcW w:w="1299" w:type="dxa"/>
                </w:tcPr>
                <w:p w14:paraId="39BF4576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2018-10-12</w:t>
                  </w:r>
                </w:p>
              </w:tc>
            </w:tr>
            <w:tr w:rsidR="00126706" w:rsidRPr="00260927" w14:paraId="2233200C" w14:textId="77777777" w:rsidTr="003622D2">
              <w:tc>
                <w:tcPr>
                  <w:tcW w:w="4257" w:type="dxa"/>
                </w:tcPr>
                <w:p w14:paraId="0390BD52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kontrolę budowy modeli 3D budynków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BBA66A" w14:textId="1FCA4AF3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2016-03-31</w:t>
                  </w:r>
                </w:p>
              </w:tc>
              <w:tc>
                <w:tcPr>
                  <w:tcW w:w="1299" w:type="dxa"/>
                </w:tcPr>
                <w:p w14:paraId="53EC101E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2017-07-01</w:t>
                  </w:r>
                </w:p>
              </w:tc>
            </w:tr>
            <w:tr w:rsidR="00126706" w:rsidRPr="00260927" w14:paraId="4EBB0532" w14:textId="77777777" w:rsidTr="003622D2">
              <w:tc>
                <w:tcPr>
                  <w:tcW w:w="4257" w:type="dxa"/>
                </w:tcPr>
                <w:p w14:paraId="1E613B56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kontrolę budowy modeli 3D budynków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132E16F4" w14:textId="611F6C2E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2016-07-05</w:t>
                  </w:r>
                </w:p>
              </w:tc>
              <w:tc>
                <w:tcPr>
                  <w:tcW w:w="1299" w:type="dxa"/>
                </w:tcPr>
                <w:p w14:paraId="6A3357C5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2017-10-24</w:t>
                  </w:r>
                </w:p>
              </w:tc>
            </w:tr>
            <w:tr w:rsidR="00126706" w:rsidRPr="00260927" w14:paraId="1D369A9D" w14:textId="77777777" w:rsidTr="003622D2">
              <w:tc>
                <w:tcPr>
                  <w:tcW w:w="4257" w:type="dxa"/>
                </w:tcPr>
                <w:p w14:paraId="77C326D4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Przeprowadzona kontrola modeli 3D budynków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14B580CA" w14:textId="3EB15AA7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2018-07-04</w:t>
                  </w:r>
                </w:p>
              </w:tc>
              <w:tc>
                <w:tcPr>
                  <w:tcW w:w="1299" w:type="dxa"/>
                </w:tcPr>
                <w:p w14:paraId="121A7CE8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2018-10-15</w:t>
                  </w:r>
                </w:p>
              </w:tc>
            </w:tr>
            <w:tr w:rsidR="00126706" w:rsidRPr="00260927" w14:paraId="57B985B3" w14:textId="77777777" w:rsidTr="003622D2">
              <w:tc>
                <w:tcPr>
                  <w:tcW w:w="4257" w:type="dxa"/>
                </w:tcPr>
                <w:p w14:paraId="52D633B4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pozyskanie danych wysokościowych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7E8A62D8" w14:textId="3C81DB21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2015-12-23</w:t>
                  </w:r>
                </w:p>
              </w:tc>
              <w:tc>
                <w:tcPr>
                  <w:tcW w:w="1299" w:type="dxa"/>
                </w:tcPr>
                <w:p w14:paraId="1DFEEC3C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2015-12-28</w:t>
                  </w:r>
                </w:p>
              </w:tc>
            </w:tr>
            <w:tr w:rsidR="00126706" w:rsidRPr="00260927" w14:paraId="26400838" w14:textId="77777777" w:rsidTr="003622D2">
              <w:tc>
                <w:tcPr>
                  <w:tcW w:w="4257" w:type="dxa"/>
                </w:tcPr>
                <w:p w14:paraId="034AFDF2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pozyskanie danych wysokościowych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6EFCDF30" w14:textId="57A5DF9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2016-04-13</w:t>
                  </w:r>
                </w:p>
              </w:tc>
              <w:tc>
                <w:tcPr>
                  <w:tcW w:w="1299" w:type="dxa"/>
                </w:tcPr>
                <w:p w14:paraId="760B3012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2017-06-21</w:t>
                  </w:r>
                </w:p>
              </w:tc>
            </w:tr>
            <w:tr w:rsidR="00126706" w:rsidRPr="00260927" w14:paraId="084DA8DC" w14:textId="77777777" w:rsidTr="003622D2">
              <w:tc>
                <w:tcPr>
                  <w:tcW w:w="4257" w:type="dxa"/>
                </w:tcPr>
                <w:p w14:paraId="0188128E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Pozyskane dane wysokościowe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3C8CA1" w14:textId="71BA6175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2017-09-27</w:t>
                  </w:r>
                </w:p>
              </w:tc>
              <w:tc>
                <w:tcPr>
                  <w:tcW w:w="1299" w:type="dxa"/>
                </w:tcPr>
                <w:p w14:paraId="19EBDB6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2018-10-15</w:t>
                  </w:r>
                </w:p>
              </w:tc>
            </w:tr>
            <w:tr w:rsidR="00126706" w:rsidRPr="00260927" w14:paraId="40798DDD" w14:textId="77777777" w:rsidTr="003622D2">
              <w:tc>
                <w:tcPr>
                  <w:tcW w:w="4257" w:type="dxa"/>
                </w:tcPr>
                <w:p w14:paraId="2653C59B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kontrolę pozyskania danych wysokościowych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D0A24C" w14:textId="127984C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2015-12-24</w:t>
                  </w:r>
                </w:p>
              </w:tc>
              <w:tc>
                <w:tcPr>
                  <w:tcW w:w="1299" w:type="dxa"/>
                </w:tcPr>
                <w:p w14:paraId="3CEF3964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2016-04-15</w:t>
                  </w:r>
                </w:p>
              </w:tc>
            </w:tr>
            <w:tr w:rsidR="00126706" w:rsidRPr="00260927" w14:paraId="1C0B8317" w14:textId="77777777" w:rsidTr="003622D2">
              <w:tc>
                <w:tcPr>
                  <w:tcW w:w="4257" w:type="dxa"/>
                </w:tcPr>
                <w:p w14:paraId="12443DA4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kontrolę pozyskania danych wysokościowych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FD74B3" w14:textId="1AE40854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2016-04-13</w:t>
                  </w:r>
                </w:p>
              </w:tc>
              <w:tc>
                <w:tcPr>
                  <w:tcW w:w="1299" w:type="dxa"/>
                </w:tcPr>
                <w:p w14:paraId="3C72D2B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2016-08-05</w:t>
                  </w:r>
                </w:p>
              </w:tc>
            </w:tr>
            <w:tr w:rsidR="00126706" w:rsidRPr="00260927" w14:paraId="0BEAEEB2" w14:textId="77777777" w:rsidTr="003622D2">
              <w:tc>
                <w:tcPr>
                  <w:tcW w:w="4257" w:type="dxa"/>
                </w:tcPr>
                <w:p w14:paraId="00B0C873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Przeprowadzona kontrola danych wysokościowych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069502" w14:textId="1180BA58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2017-09-27</w:t>
                  </w:r>
                </w:p>
              </w:tc>
              <w:tc>
                <w:tcPr>
                  <w:tcW w:w="1299" w:type="dxa"/>
                </w:tcPr>
                <w:p w14:paraId="2C8F2E2B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2018-10-15</w:t>
                  </w:r>
                </w:p>
              </w:tc>
            </w:tr>
            <w:tr w:rsidR="00126706" w:rsidRPr="00260927" w14:paraId="6625AC09" w14:textId="77777777" w:rsidTr="003622D2">
              <w:tc>
                <w:tcPr>
                  <w:tcW w:w="4257" w:type="dxa"/>
                </w:tcPr>
                <w:p w14:paraId="4ED3CDE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przetworzenie do postaci cyfrowej dokumentacji państwowego zasobu geodezyjnego i kartograficznego</w:t>
                  </w:r>
                </w:p>
              </w:tc>
              <w:tc>
                <w:tcPr>
                  <w:tcW w:w="1276" w:type="dxa"/>
                  <w:vAlign w:val="center"/>
                </w:tcPr>
                <w:p w14:paraId="2E9032EA" w14:textId="1EA62E65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2016-03-31</w:t>
                  </w:r>
                </w:p>
              </w:tc>
              <w:tc>
                <w:tcPr>
                  <w:tcW w:w="1299" w:type="dxa"/>
                </w:tcPr>
                <w:p w14:paraId="23823D84" w14:textId="77777777" w:rsidR="00C83119" w:rsidRDefault="00C83119" w:rsidP="00126706">
                  <w:pPr>
                    <w:rPr>
                      <w:sz w:val="18"/>
                      <w:szCs w:val="18"/>
                    </w:rPr>
                  </w:pPr>
                </w:p>
                <w:p w14:paraId="6CFDF826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2016-11-25</w:t>
                  </w:r>
                </w:p>
              </w:tc>
            </w:tr>
            <w:tr w:rsidR="00126706" w:rsidRPr="00260927" w14:paraId="52B0D4EF" w14:textId="77777777" w:rsidTr="003622D2">
              <w:tc>
                <w:tcPr>
                  <w:tcW w:w="4257" w:type="dxa"/>
                </w:tcPr>
                <w:p w14:paraId="4E45B434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przetworzenie do postaci cyfrowej dokumentacji państwowego zasobu geodezyjnego i kartograficznego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1F0E0C" w14:textId="3F15E59C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2016-07-20</w:t>
                  </w:r>
                </w:p>
              </w:tc>
              <w:tc>
                <w:tcPr>
                  <w:tcW w:w="1299" w:type="dxa"/>
                </w:tcPr>
                <w:p w14:paraId="5E2360D1" w14:textId="77777777" w:rsidR="00C83119" w:rsidRDefault="00C83119" w:rsidP="00126706">
                  <w:pPr>
                    <w:rPr>
                      <w:sz w:val="18"/>
                      <w:szCs w:val="18"/>
                    </w:rPr>
                  </w:pPr>
                </w:p>
                <w:p w14:paraId="396AD66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2017-09-14</w:t>
                  </w:r>
                </w:p>
              </w:tc>
            </w:tr>
            <w:tr w:rsidR="00126706" w:rsidRPr="00260927" w14:paraId="40DB1D79" w14:textId="77777777" w:rsidTr="003622D2">
              <w:tc>
                <w:tcPr>
                  <w:tcW w:w="4257" w:type="dxa"/>
                </w:tcPr>
                <w:p w14:paraId="64E5BDA6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Przetworzona do postaci cyfrowej dokumentacja państwowego zasobu geodezyjnego i kartograficznego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A96790" w14:textId="00076BE6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2018-07-04</w:t>
                  </w:r>
                </w:p>
              </w:tc>
              <w:tc>
                <w:tcPr>
                  <w:tcW w:w="1299" w:type="dxa"/>
                </w:tcPr>
                <w:p w14:paraId="69F6EC7B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2018-10-15</w:t>
                  </w:r>
                </w:p>
              </w:tc>
            </w:tr>
            <w:tr w:rsidR="00126706" w:rsidRPr="00260927" w14:paraId="34ED0FF9" w14:textId="77777777" w:rsidTr="003622D2">
              <w:tc>
                <w:tcPr>
                  <w:tcW w:w="4257" w:type="dxa"/>
                </w:tcPr>
                <w:p w14:paraId="31068F4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opracowanie map w skalach od 1:10 000 do 1:1 000 000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B3C5AC" w14:textId="0D860245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2015-12-23</w:t>
                  </w:r>
                </w:p>
              </w:tc>
              <w:tc>
                <w:tcPr>
                  <w:tcW w:w="1299" w:type="dxa"/>
                </w:tcPr>
                <w:p w14:paraId="02B355BE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2016-03-09</w:t>
                  </w:r>
                </w:p>
              </w:tc>
            </w:tr>
            <w:tr w:rsidR="00126706" w:rsidRPr="00260927" w14:paraId="3F7793CF" w14:textId="77777777" w:rsidTr="003622D2">
              <w:tc>
                <w:tcPr>
                  <w:tcW w:w="4257" w:type="dxa"/>
                </w:tcPr>
                <w:p w14:paraId="058A94E9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opracowanie map w skalach od 1:10 000 do 1:1 000 000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7F63C5" w14:textId="4D012C4E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2016-04-14</w:t>
                  </w:r>
                </w:p>
              </w:tc>
              <w:tc>
                <w:tcPr>
                  <w:tcW w:w="1299" w:type="dxa"/>
                </w:tcPr>
                <w:p w14:paraId="22234E17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2016-07-12</w:t>
                  </w:r>
                </w:p>
              </w:tc>
            </w:tr>
            <w:tr w:rsidR="00126706" w:rsidRPr="00260927" w14:paraId="29E050AC" w14:textId="77777777" w:rsidTr="003622D2">
              <w:tc>
                <w:tcPr>
                  <w:tcW w:w="4257" w:type="dxa"/>
                </w:tcPr>
                <w:p w14:paraId="696E42A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Opracowane mapy w skalach od 1:10 000 do 1:1 000 000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46006520" w14:textId="70137CE6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2018-07-04</w:t>
                  </w:r>
                </w:p>
              </w:tc>
              <w:tc>
                <w:tcPr>
                  <w:tcW w:w="1299" w:type="dxa"/>
                </w:tcPr>
                <w:p w14:paraId="18344FA6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2017-08-09</w:t>
                  </w:r>
                </w:p>
              </w:tc>
            </w:tr>
            <w:tr w:rsidR="00126706" w:rsidRPr="00260927" w14:paraId="74D79CAF" w14:textId="77777777" w:rsidTr="003622D2">
              <w:tc>
                <w:tcPr>
                  <w:tcW w:w="4257" w:type="dxa"/>
                </w:tcPr>
                <w:p w14:paraId="1D83A742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mapy dla słabowidzących i niewidomych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B46179" w14:textId="3E1380FE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2016-10-12</w:t>
                  </w:r>
                </w:p>
              </w:tc>
              <w:tc>
                <w:tcPr>
                  <w:tcW w:w="1299" w:type="dxa"/>
                </w:tcPr>
                <w:p w14:paraId="490C3845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2016-12-01</w:t>
                  </w:r>
                </w:p>
              </w:tc>
            </w:tr>
            <w:tr w:rsidR="00126706" w:rsidRPr="00260927" w14:paraId="3FCB594D" w14:textId="77777777" w:rsidTr="003622D2">
              <w:tc>
                <w:tcPr>
                  <w:tcW w:w="4257" w:type="dxa"/>
                </w:tcPr>
                <w:p w14:paraId="0EA2DBD0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lastRenderedPageBreak/>
                    <w:t>Podpisanie umowy na mapy dla słabowidzących i niewidomych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D78651" w14:textId="5DBA6669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2017-01-31</w:t>
                  </w:r>
                </w:p>
              </w:tc>
              <w:tc>
                <w:tcPr>
                  <w:tcW w:w="1299" w:type="dxa"/>
                </w:tcPr>
                <w:p w14:paraId="1F489D68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2017-06-08</w:t>
                  </w:r>
                </w:p>
              </w:tc>
            </w:tr>
            <w:tr w:rsidR="00126706" w:rsidRPr="00260927" w14:paraId="0BBCF924" w14:textId="77777777" w:rsidTr="003622D2">
              <w:tc>
                <w:tcPr>
                  <w:tcW w:w="4257" w:type="dxa"/>
                </w:tcPr>
                <w:p w14:paraId="772DB37D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Opracowane mapy dla słabowidzących i niewidomych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4BBE6B" w14:textId="16A8E77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2018-07-04</w:t>
                  </w:r>
                </w:p>
              </w:tc>
              <w:tc>
                <w:tcPr>
                  <w:tcW w:w="1299" w:type="dxa"/>
                </w:tcPr>
                <w:p w14:paraId="07D4DA07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2018-09-12</w:t>
                  </w:r>
                </w:p>
              </w:tc>
            </w:tr>
            <w:tr w:rsidR="00126706" w:rsidRPr="00260927" w14:paraId="6BC5D3D5" w14:textId="77777777" w:rsidTr="003622D2">
              <w:tc>
                <w:tcPr>
                  <w:tcW w:w="4257" w:type="dxa"/>
                </w:tcPr>
                <w:p w14:paraId="6BAE8F33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kontrolę jakości produktów kartograficznych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B88F6A" w14:textId="4817DA58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2016-01-29</w:t>
                  </w:r>
                </w:p>
              </w:tc>
              <w:tc>
                <w:tcPr>
                  <w:tcW w:w="1299" w:type="dxa"/>
                </w:tcPr>
                <w:p w14:paraId="1D62A0F7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2016-10-27</w:t>
                  </w:r>
                </w:p>
              </w:tc>
            </w:tr>
            <w:tr w:rsidR="00126706" w:rsidRPr="00260927" w14:paraId="738FE240" w14:textId="77777777" w:rsidTr="003622D2">
              <w:tc>
                <w:tcPr>
                  <w:tcW w:w="4257" w:type="dxa"/>
                </w:tcPr>
                <w:p w14:paraId="1F5C83B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kontrolę jakości produktów kartograficznych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37097C" w14:textId="1EB6062E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2016-05-19</w:t>
                  </w:r>
                </w:p>
              </w:tc>
              <w:tc>
                <w:tcPr>
                  <w:tcW w:w="1299" w:type="dxa"/>
                </w:tcPr>
                <w:p w14:paraId="49739E62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2017-01-04</w:t>
                  </w:r>
                </w:p>
              </w:tc>
            </w:tr>
            <w:tr w:rsidR="00126706" w:rsidRPr="00260927" w14:paraId="6EC8E3A8" w14:textId="77777777" w:rsidTr="003622D2">
              <w:tc>
                <w:tcPr>
                  <w:tcW w:w="4257" w:type="dxa"/>
                </w:tcPr>
                <w:p w14:paraId="71E7AA7B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Przeprowadzona kontrola jakości produktów kartograficznych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842CFD" w14:textId="39664BCC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2018-07-04</w:t>
                  </w:r>
                </w:p>
              </w:tc>
              <w:tc>
                <w:tcPr>
                  <w:tcW w:w="1299" w:type="dxa"/>
                </w:tcPr>
                <w:p w14:paraId="6CBECCEF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2017-09-07</w:t>
                  </w:r>
                </w:p>
              </w:tc>
            </w:tr>
            <w:tr w:rsidR="00935BBE" w:rsidRPr="00260927" w14:paraId="4B71DDDA" w14:textId="77777777" w:rsidTr="00710869">
              <w:tc>
                <w:tcPr>
                  <w:tcW w:w="6832" w:type="dxa"/>
                  <w:gridSpan w:val="3"/>
                </w:tcPr>
                <w:p w14:paraId="2BD2A788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Zadanie 3: Wytworzenie narzędzi do analiz i udostępniania wyników CAPAP</w:t>
                  </w:r>
                </w:p>
              </w:tc>
            </w:tr>
            <w:tr w:rsidR="00126706" w:rsidRPr="00260927" w14:paraId="74F667CD" w14:textId="77777777" w:rsidTr="00F376E7">
              <w:tc>
                <w:tcPr>
                  <w:tcW w:w="4257" w:type="dxa"/>
                </w:tcPr>
                <w:p w14:paraId="6A58DF0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wytworzenie, rozwój istniejących i wdrożenie nowych narzędzi do analiz oraz udostępnienie wyników wraz ze szkoleniami</w:t>
                  </w:r>
                </w:p>
              </w:tc>
              <w:tc>
                <w:tcPr>
                  <w:tcW w:w="1276" w:type="dxa"/>
                  <w:vAlign w:val="center"/>
                </w:tcPr>
                <w:p w14:paraId="6E718395" w14:textId="1AE6973A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2016-03-31</w:t>
                  </w:r>
                </w:p>
              </w:tc>
              <w:tc>
                <w:tcPr>
                  <w:tcW w:w="1299" w:type="dxa"/>
                </w:tcPr>
                <w:p w14:paraId="13D1DC20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2016-12-01</w:t>
                  </w:r>
                </w:p>
              </w:tc>
            </w:tr>
            <w:tr w:rsidR="00126706" w:rsidRPr="00260927" w14:paraId="5BC10478" w14:textId="77777777" w:rsidTr="00F376E7">
              <w:tc>
                <w:tcPr>
                  <w:tcW w:w="4257" w:type="dxa"/>
                </w:tcPr>
                <w:p w14:paraId="2BF91BC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wytworzenie, rozwój istniejących i wdrożenie nowych narzędzi do analiz oraz udostępnienie wyników wraz ze szkoleniami</w:t>
                  </w:r>
                </w:p>
              </w:tc>
              <w:tc>
                <w:tcPr>
                  <w:tcW w:w="1276" w:type="dxa"/>
                  <w:vAlign w:val="center"/>
                </w:tcPr>
                <w:p w14:paraId="0EACA340" w14:textId="22E54F8A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2016-08-17</w:t>
                  </w:r>
                </w:p>
              </w:tc>
              <w:tc>
                <w:tcPr>
                  <w:tcW w:w="1299" w:type="dxa"/>
                </w:tcPr>
                <w:p w14:paraId="0FFF99EE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2017-06-08</w:t>
                  </w:r>
                </w:p>
              </w:tc>
            </w:tr>
            <w:tr w:rsidR="00126706" w:rsidRPr="00260927" w14:paraId="0F9E10FC" w14:textId="77777777" w:rsidTr="00F376E7">
              <w:tc>
                <w:tcPr>
                  <w:tcW w:w="4257" w:type="dxa"/>
                </w:tcPr>
                <w:p w14:paraId="16D5549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Akceptacja projektu budowy systemów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1B45BB" w14:textId="7838D535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2017-01-04</w:t>
                  </w:r>
                </w:p>
              </w:tc>
              <w:tc>
                <w:tcPr>
                  <w:tcW w:w="1299" w:type="dxa"/>
                </w:tcPr>
                <w:p w14:paraId="5E4EC9BC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2017-10-06</w:t>
                  </w:r>
                </w:p>
              </w:tc>
            </w:tr>
            <w:tr w:rsidR="00126706" w:rsidRPr="00260927" w14:paraId="39B81A0E" w14:textId="77777777" w:rsidTr="00F376E7">
              <w:tc>
                <w:tcPr>
                  <w:tcW w:w="4257" w:type="dxa"/>
                </w:tcPr>
                <w:p w14:paraId="3DFE454D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Uruchomiona platforma elearningowa wraz z materiałami szkoleniowymi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B565D3" w14:textId="754DE2EC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2017-06-21</w:t>
                  </w:r>
                </w:p>
              </w:tc>
              <w:tc>
                <w:tcPr>
                  <w:tcW w:w="1299" w:type="dxa"/>
                </w:tcPr>
                <w:p w14:paraId="70103B19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2018-05-30</w:t>
                  </w:r>
                </w:p>
              </w:tc>
            </w:tr>
            <w:tr w:rsidR="00126706" w:rsidRPr="00260927" w14:paraId="259AA1DF" w14:textId="77777777" w:rsidTr="00F376E7">
              <w:tc>
                <w:tcPr>
                  <w:tcW w:w="4257" w:type="dxa"/>
                </w:tcPr>
                <w:p w14:paraId="66CC5B2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budowy systemów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48D2FA95" w14:textId="3AAAA198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2018-02-28</w:t>
                  </w:r>
                </w:p>
              </w:tc>
              <w:tc>
                <w:tcPr>
                  <w:tcW w:w="1299" w:type="dxa"/>
                </w:tcPr>
                <w:p w14:paraId="60E3FE2B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2018-11-06</w:t>
                  </w:r>
                </w:p>
              </w:tc>
            </w:tr>
            <w:tr w:rsidR="00126706" w:rsidRPr="00260927" w14:paraId="2963C7D8" w14:textId="77777777" w:rsidTr="00F376E7">
              <w:tc>
                <w:tcPr>
                  <w:tcW w:w="4257" w:type="dxa"/>
                </w:tcPr>
                <w:p w14:paraId="3840B138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testów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DB7694" w14:textId="51483009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2018-03-28</w:t>
                  </w:r>
                </w:p>
              </w:tc>
              <w:tc>
                <w:tcPr>
                  <w:tcW w:w="1299" w:type="dxa"/>
                </w:tcPr>
                <w:p w14:paraId="1260DF50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2018-10-31</w:t>
                  </w:r>
                </w:p>
              </w:tc>
            </w:tr>
            <w:tr w:rsidR="00126706" w:rsidRPr="00260927" w14:paraId="327A655C" w14:textId="77777777" w:rsidTr="00F376E7">
              <w:tc>
                <w:tcPr>
                  <w:tcW w:w="4257" w:type="dxa"/>
                </w:tcPr>
                <w:p w14:paraId="73F683C1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Obiór szkoleń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297E98" w14:textId="016726C6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2018-06-27</w:t>
                  </w:r>
                </w:p>
              </w:tc>
              <w:tc>
                <w:tcPr>
                  <w:tcW w:w="1299" w:type="dxa"/>
                </w:tcPr>
                <w:p w14:paraId="79EA743E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2018-10-15</w:t>
                  </w:r>
                </w:p>
              </w:tc>
            </w:tr>
            <w:tr w:rsidR="00126706" w:rsidRPr="00260927" w14:paraId="072501D6" w14:textId="77777777" w:rsidTr="00F376E7">
              <w:tc>
                <w:tcPr>
                  <w:tcW w:w="4257" w:type="dxa"/>
                </w:tcPr>
                <w:p w14:paraId="1C8F578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Opracowana dokumentacja powykonawcza</w:t>
                  </w:r>
                </w:p>
              </w:tc>
              <w:tc>
                <w:tcPr>
                  <w:tcW w:w="1276" w:type="dxa"/>
                  <w:vAlign w:val="center"/>
                </w:tcPr>
                <w:p w14:paraId="421EDA52" w14:textId="51F425F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2018-04-25</w:t>
                  </w:r>
                </w:p>
              </w:tc>
              <w:tc>
                <w:tcPr>
                  <w:tcW w:w="1299" w:type="dxa"/>
                </w:tcPr>
                <w:p w14:paraId="34AA5FAB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2018-11-06</w:t>
                  </w:r>
                </w:p>
              </w:tc>
            </w:tr>
            <w:tr w:rsidR="00126706" w:rsidRPr="00260927" w14:paraId="2FE47C85" w14:textId="77777777" w:rsidTr="00F376E7">
              <w:tc>
                <w:tcPr>
                  <w:tcW w:w="4257" w:type="dxa"/>
                </w:tcPr>
                <w:p w14:paraId="31C412A2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Odebranie systemów i uruchomienie produkcyjne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0BAAEA" w14:textId="16EBC803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2018-07-18</w:t>
                  </w:r>
                </w:p>
              </w:tc>
              <w:tc>
                <w:tcPr>
                  <w:tcW w:w="1299" w:type="dxa"/>
                </w:tcPr>
                <w:p w14:paraId="3CA8B996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2018-11-06</w:t>
                  </w:r>
                </w:p>
              </w:tc>
            </w:tr>
            <w:tr w:rsidR="00126706" w:rsidRPr="00260927" w14:paraId="0CDF83BD" w14:textId="77777777" w:rsidTr="00F376E7">
              <w:tc>
                <w:tcPr>
                  <w:tcW w:w="4257" w:type="dxa"/>
                </w:tcPr>
                <w:p w14:paraId="6B89C9A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zakup narzędzi do Kontroli Jakości danych 3D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0A6650" w14:textId="76CEA6B3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2015-12-24</w:t>
                  </w:r>
                </w:p>
              </w:tc>
              <w:tc>
                <w:tcPr>
                  <w:tcW w:w="1299" w:type="dxa"/>
                </w:tcPr>
                <w:p w14:paraId="4A03BFB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2016-12-01</w:t>
                  </w:r>
                </w:p>
              </w:tc>
            </w:tr>
            <w:tr w:rsidR="00126706" w:rsidRPr="00260927" w14:paraId="34F0E157" w14:textId="77777777" w:rsidTr="00F376E7">
              <w:tc>
                <w:tcPr>
                  <w:tcW w:w="4257" w:type="dxa"/>
                </w:tcPr>
                <w:p w14:paraId="75CDA779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zakup narzędzi do Kontroli Jakości danych 3D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9EC78A" w14:textId="35643B98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2016-04-13</w:t>
                  </w:r>
                </w:p>
              </w:tc>
              <w:tc>
                <w:tcPr>
                  <w:tcW w:w="1299" w:type="dxa"/>
                </w:tcPr>
                <w:p w14:paraId="7F59D943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2017-06-08</w:t>
                  </w:r>
                </w:p>
              </w:tc>
            </w:tr>
            <w:tr w:rsidR="00126706" w:rsidRPr="00260927" w14:paraId="242C3D3D" w14:textId="77777777" w:rsidTr="00F376E7">
              <w:tc>
                <w:tcPr>
                  <w:tcW w:w="4257" w:type="dxa"/>
                </w:tcPr>
                <w:p w14:paraId="1801A624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Dostarczone narzędzia do Kontroli Jakości danych 3D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4F7D43" w14:textId="6DD4ABF7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2018-04-11</w:t>
                  </w:r>
                </w:p>
              </w:tc>
              <w:tc>
                <w:tcPr>
                  <w:tcW w:w="1299" w:type="dxa"/>
                </w:tcPr>
                <w:p w14:paraId="0E852013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2018-10-31</w:t>
                  </w:r>
                </w:p>
              </w:tc>
            </w:tr>
            <w:tr w:rsidR="00126706" w:rsidRPr="00260927" w14:paraId="163CDAEB" w14:textId="77777777" w:rsidTr="00F376E7">
              <w:tc>
                <w:tcPr>
                  <w:tcW w:w="4257" w:type="dxa"/>
                </w:tcPr>
                <w:p w14:paraId="503619D0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budowę systemu automatycznej generalizacji, redakcji i produkcji kartograficznej</w:t>
                  </w:r>
                </w:p>
              </w:tc>
              <w:tc>
                <w:tcPr>
                  <w:tcW w:w="1276" w:type="dxa"/>
                  <w:vAlign w:val="center"/>
                </w:tcPr>
                <w:p w14:paraId="4689136F" w14:textId="348385A8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2016-03-31</w:t>
                  </w:r>
                </w:p>
              </w:tc>
              <w:tc>
                <w:tcPr>
                  <w:tcW w:w="1299" w:type="dxa"/>
                </w:tcPr>
                <w:p w14:paraId="13BB5F1F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2016-12-01</w:t>
                  </w:r>
                </w:p>
              </w:tc>
            </w:tr>
            <w:tr w:rsidR="00126706" w:rsidRPr="00260927" w14:paraId="09A37DF1" w14:textId="77777777" w:rsidTr="00F376E7">
              <w:tc>
                <w:tcPr>
                  <w:tcW w:w="4257" w:type="dxa"/>
                </w:tcPr>
                <w:p w14:paraId="37A714C1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budowę systemu automatycznej generalizacji, redakcji i produkcji kartograficznej</w:t>
                  </w:r>
                </w:p>
              </w:tc>
              <w:tc>
                <w:tcPr>
                  <w:tcW w:w="1276" w:type="dxa"/>
                  <w:vAlign w:val="center"/>
                </w:tcPr>
                <w:p w14:paraId="1FD41079" w14:textId="27170644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2016-08-17</w:t>
                  </w:r>
                </w:p>
              </w:tc>
              <w:tc>
                <w:tcPr>
                  <w:tcW w:w="1299" w:type="dxa"/>
                </w:tcPr>
                <w:p w14:paraId="2588BC10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2017-06-08</w:t>
                  </w:r>
                </w:p>
              </w:tc>
            </w:tr>
            <w:tr w:rsidR="00126706" w:rsidRPr="00260927" w14:paraId="7F6F8E82" w14:textId="77777777" w:rsidTr="00F376E7">
              <w:tc>
                <w:tcPr>
                  <w:tcW w:w="4257" w:type="dxa"/>
                </w:tcPr>
                <w:p w14:paraId="60234F01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Akceptacja projektu budowy systemu automatycznej generalizacji, redakcji i produkcji kartograficznej</w:t>
                  </w:r>
                </w:p>
              </w:tc>
              <w:tc>
                <w:tcPr>
                  <w:tcW w:w="1276" w:type="dxa"/>
                  <w:vAlign w:val="center"/>
                </w:tcPr>
                <w:p w14:paraId="459ACC01" w14:textId="4A5E879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2017-01-04</w:t>
                  </w:r>
                </w:p>
              </w:tc>
              <w:tc>
                <w:tcPr>
                  <w:tcW w:w="1299" w:type="dxa"/>
                </w:tcPr>
                <w:p w14:paraId="5E9118C1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2017-10-06</w:t>
                  </w:r>
                </w:p>
              </w:tc>
            </w:tr>
            <w:tr w:rsidR="00126706" w:rsidRPr="00260927" w14:paraId="45AA8536" w14:textId="77777777" w:rsidTr="00F376E7">
              <w:tc>
                <w:tcPr>
                  <w:tcW w:w="4257" w:type="dxa"/>
                </w:tcPr>
                <w:p w14:paraId="75BB0EB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budowy systemu automatycznej generalizacji, redakcji i produkcji kartograficznej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30FF5E" w14:textId="023EBA03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2018-02-28</w:t>
                  </w:r>
                </w:p>
              </w:tc>
              <w:tc>
                <w:tcPr>
                  <w:tcW w:w="1299" w:type="dxa"/>
                </w:tcPr>
                <w:p w14:paraId="06C16E20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2018-10-31</w:t>
                  </w:r>
                </w:p>
              </w:tc>
            </w:tr>
            <w:tr w:rsidR="00126706" w:rsidRPr="00260927" w14:paraId="46F03F42" w14:textId="77777777" w:rsidTr="00F376E7">
              <w:tc>
                <w:tcPr>
                  <w:tcW w:w="4257" w:type="dxa"/>
                </w:tcPr>
                <w:p w14:paraId="39C53C50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testów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9EC7" w14:textId="3B72B8CA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2018-03-28</w:t>
                  </w:r>
                </w:p>
              </w:tc>
              <w:tc>
                <w:tcPr>
                  <w:tcW w:w="1299" w:type="dxa"/>
                </w:tcPr>
                <w:p w14:paraId="5F8330B3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2018-10-31</w:t>
                  </w:r>
                </w:p>
              </w:tc>
            </w:tr>
            <w:tr w:rsidR="00126706" w:rsidRPr="00260927" w14:paraId="631B584F" w14:textId="77777777" w:rsidTr="00F376E7">
              <w:tc>
                <w:tcPr>
                  <w:tcW w:w="4257" w:type="dxa"/>
                </w:tcPr>
                <w:p w14:paraId="09B7A6F7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Opracowana dokumentacja powykonawcza</w:t>
                  </w:r>
                </w:p>
              </w:tc>
              <w:tc>
                <w:tcPr>
                  <w:tcW w:w="1276" w:type="dxa"/>
                  <w:vAlign w:val="center"/>
                </w:tcPr>
                <w:p w14:paraId="658CF8FE" w14:textId="01EC8C87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2018-04-25</w:t>
                  </w:r>
                </w:p>
              </w:tc>
              <w:tc>
                <w:tcPr>
                  <w:tcW w:w="1299" w:type="dxa"/>
                </w:tcPr>
                <w:p w14:paraId="6C390901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2018-11-06</w:t>
                  </w:r>
                </w:p>
              </w:tc>
            </w:tr>
            <w:tr w:rsidR="00126706" w:rsidRPr="00260927" w14:paraId="43BEE1A7" w14:textId="77777777" w:rsidTr="00F376E7">
              <w:tc>
                <w:tcPr>
                  <w:tcW w:w="4257" w:type="dxa"/>
                </w:tcPr>
                <w:p w14:paraId="2B17ACBC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Odebranie systemu i uruchomienie produkcyjne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464A8090" w14:textId="36107DFA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2018-07-18</w:t>
                  </w:r>
                </w:p>
              </w:tc>
              <w:tc>
                <w:tcPr>
                  <w:tcW w:w="1299" w:type="dxa"/>
                </w:tcPr>
                <w:p w14:paraId="3332ED1B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2018-11-06</w:t>
                  </w:r>
                </w:p>
              </w:tc>
            </w:tr>
            <w:tr w:rsidR="00935BBE" w:rsidRPr="00260927" w14:paraId="1032F787" w14:textId="77777777" w:rsidTr="00710869">
              <w:tc>
                <w:tcPr>
                  <w:tcW w:w="6832" w:type="dxa"/>
                  <w:gridSpan w:val="3"/>
                </w:tcPr>
                <w:p w14:paraId="0CE38A07" w14:textId="77777777" w:rsidR="00935BBE" w:rsidRPr="00260927" w:rsidRDefault="00935BBE" w:rsidP="00935BBE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b/>
                      <w:sz w:val="18"/>
                      <w:szCs w:val="18"/>
                    </w:rPr>
                    <w:t>Zadanie 4: Promocja projektu</w:t>
                  </w:r>
                </w:p>
              </w:tc>
            </w:tr>
            <w:tr w:rsidR="00126706" w:rsidRPr="00260927" w14:paraId="7C404AC1" w14:textId="77777777" w:rsidTr="00F376E7">
              <w:tc>
                <w:tcPr>
                  <w:tcW w:w="4257" w:type="dxa"/>
                </w:tcPr>
                <w:p w14:paraId="0E4EA660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prowadzenie działań strategicznych w zakresie promocji przez cały okres realizacji projektu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516A6B" w14:textId="7B09B5D6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2016-01-07</w:t>
                  </w:r>
                </w:p>
              </w:tc>
              <w:tc>
                <w:tcPr>
                  <w:tcW w:w="1299" w:type="dxa"/>
                </w:tcPr>
                <w:p w14:paraId="206C77E5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126706" w:rsidRPr="00260927" w14:paraId="6ECF6CD8" w14:textId="77777777" w:rsidTr="00F376E7">
              <w:tc>
                <w:tcPr>
                  <w:tcW w:w="4257" w:type="dxa"/>
                </w:tcPr>
                <w:p w14:paraId="4980C1A7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prowadzenie działań strategicznych w zakresie promocji przez cały okres realizacji projektu</w:t>
                  </w:r>
                </w:p>
              </w:tc>
              <w:tc>
                <w:tcPr>
                  <w:tcW w:w="1276" w:type="dxa"/>
                  <w:vAlign w:val="center"/>
                </w:tcPr>
                <w:p w14:paraId="6B92011A" w14:textId="16BC9186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2016-04-27</w:t>
                  </w:r>
                </w:p>
              </w:tc>
              <w:tc>
                <w:tcPr>
                  <w:tcW w:w="1299" w:type="dxa"/>
                </w:tcPr>
                <w:p w14:paraId="5B412FB0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2017-09-15</w:t>
                  </w:r>
                </w:p>
              </w:tc>
            </w:tr>
            <w:tr w:rsidR="00126706" w:rsidRPr="00260927" w14:paraId="154AF407" w14:textId="77777777" w:rsidTr="00F376E7">
              <w:tc>
                <w:tcPr>
                  <w:tcW w:w="4257" w:type="dxa"/>
                </w:tcPr>
                <w:p w14:paraId="268F889D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realizacji działań strategicznych w zakresie promocji przez cały okres realizacji projektu</w:t>
                  </w:r>
                </w:p>
              </w:tc>
              <w:tc>
                <w:tcPr>
                  <w:tcW w:w="1276" w:type="dxa"/>
                  <w:vAlign w:val="center"/>
                </w:tcPr>
                <w:p w14:paraId="6B78C979" w14:textId="59C784A0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2016-06-29</w:t>
                  </w:r>
                </w:p>
              </w:tc>
              <w:tc>
                <w:tcPr>
                  <w:tcW w:w="1299" w:type="dxa"/>
                </w:tcPr>
                <w:p w14:paraId="13D60A04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2018-08-28</w:t>
                  </w:r>
                </w:p>
              </w:tc>
            </w:tr>
            <w:tr w:rsidR="00126706" w:rsidRPr="00260927" w14:paraId="101F35F8" w14:textId="77777777" w:rsidTr="00F376E7">
              <w:tc>
                <w:tcPr>
                  <w:tcW w:w="4257" w:type="dxa"/>
                </w:tcPr>
                <w:p w14:paraId="77806956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przygotowanie konferencji oraz seminariów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1455FC4F" w14:textId="08F4AB48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2015-10-29</w:t>
                  </w:r>
                </w:p>
              </w:tc>
              <w:tc>
                <w:tcPr>
                  <w:tcW w:w="1299" w:type="dxa"/>
                </w:tcPr>
                <w:p w14:paraId="41BD241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126706" w:rsidRPr="00260927" w14:paraId="2F952544" w14:textId="77777777" w:rsidTr="00F376E7">
              <w:tc>
                <w:tcPr>
                  <w:tcW w:w="4257" w:type="dxa"/>
                </w:tcPr>
                <w:p w14:paraId="18661ED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przygotowanie konferencji oraz seminariów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BB1832" w14:textId="3E4D87CD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2016-02-17</w:t>
                  </w:r>
                </w:p>
              </w:tc>
              <w:tc>
                <w:tcPr>
                  <w:tcW w:w="1299" w:type="dxa"/>
                </w:tcPr>
                <w:p w14:paraId="449BFF12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2017-09-15</w:t>
                  </w:r>
                </w:p>
              </w:tc>
            </w:tr>
            <w:tr w:rsidR="00126706" w:rsidRPr="00260927" w14:paraId="34FE7127" w14:textId="77777777" w:rsidTr="00F376E7">
              <w:tc>
                <w:tcPr>
                  <w:tcW w:w="4257" w:type="dxa"/>
                </w:tcPr>
                <w:p w14:paraId="07C35F5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Przeprowadzona konferencja oraz seminaria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2E85CB" w14:textId="414677E5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2018-08-29</w:t>
                  </w:r>
                </w:p>
              </w:tc>
              <w:tc>
                <w:tcPr>
                  <w:tcW w:w="1299" w:type="dxa"/>
                </w:tcPr>
                <w:p w14:paraId="2CCFA51F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2018-08-28</w:t>
                  </w:r>
                </w:p>
              </w:tc>
            </w:tr>
            <w:tr w:rsidR="00126706" w:rsidRPr="00260927" w14:paraId="2034113E" w14:textId="77777777" w:rsidTr="00F376E7">
              <w:tc>
                <w:tcPr>
                  <w:tcW w:w="4257" w:type="dxa"/>
                </w:tcPr>
                <w:p w14:paraId="2047A54F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opracowanie wybranych materiałów promocyjnych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9D8DC1" w14:textId="1F566568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2016-06-23</w:t>
                  </w:r>
                </w:p>
              </w:tc>
              <w:tc>
                <w:tcPr>
                  <w:tcW w:w="1299" w:type="dxa"/>
                </w:tcPr>
                <w:p w14:paraId="72541EF2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126706" w:rsidRPr="00260927" w14:paraId="7551C4E2" w14:textId="77777777" w:rsidTr="00F376E7">
              <w:tc>
                <w:tcPr>
                  <w:tcW w:w="4257" w:type="dxa"/>
                </w:tcPr>
                <w:p w14:paraId="08863D96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opracowanie wybranych materiałów promocyjnych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F5509A" w14:textId="0DAD0F61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2016-10-12</w:t>
                  </w:r>
                </w:p>
              </w:tc>
              <w:tc>
                <w:tcPr>
                  <w:tcW w:w="1299" w:type="dxa"/>
                </w:tcPr>
                <w:p w14:paraId="7E21E4C1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2017-09-15</w:t>
                  </w:r>
                </w:p>
              </w:tc>
            </w:tr>
            <w:tr w:rsidR="00126706" w:rsidRPr="00260927" w14:paraId="19ACA33B" w14:textId="77777777" w:rsidTr="00F376E7">
              <w:tc>
                <w:tcPr>
                  <w:tcW w:w="4257" w:type="dxa"/>
                </w:tcPr>
                <w:p w14:paraId="5CFB0D35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Dostarczone materiały promocyjne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3694E1" w14:textId="0935BDF6" w:rsidR="00126706" w:rsidRPr="003622D2" w:rsidRDefault="00126706" w:rsidP="0012670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622D2">
                    <w:rPr>
                      <w:color w:val="000000"/>
                      <w:sz w:val="18"/>
                      <w:szCs w:val="18"/>
                    </w:rPr>
                    <w:t>2018-05-23</w:t>
                  </w:r>
                </w:p>
              </w:tc>
              <w:tc>
                <w:tcPr>
                  <w:tcW w:w="1299" w:type="dxa"/>
                </w:tcPr>
                <w:p w14:paraId="16FA416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2018-08-28</w:t>
                  </w:r>
                </w:p>
              </w:tc>
            </w:tr>
            <w:tr w:rsidR="00126706" w:rsidRPr="00260927" w14:paraId="25199131" w14:textId="77777777" w:rsidTr="00F376E7">
              <w:tc>
                <w:tcPr>
                  <w:tcW w:w="4257" w:type="dxa"/>
                </w:tcPr>
                <w:p w14:paraId="0EFEBD7E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lastRenderedPageBreak/>
                    <w:t>Ogłoszenie postępowania na przygotowanie materiałów informacyjnych o projekcie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B840F2" w14:textId="6B14BC34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2016-04-14</w:t>
                  </w:r>
                </w:p>
              </w:tc>
              <w:tc>
                <w:tcPr>
                  <w:tcW w:w="1299" w:type="dxa"/>
                </w:tcPr>
                <w:p w14:paraId="00A06A45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126706" w:rsidRPr="00260927" w14:paraId="4ACA1035" w14:textId="77777777" w:rsidTr="00F376E7">
              <w:tc>
                <w:tcPr>
                  <w:tcW w:w="4257" w:type="dxa"/>
                </w:tcPr>
                <w:p w14:paraId="60E3BA26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przygotowanie materiałów informacyjnych o projekcie</w:t>
                  </w:r>
                </w:p>
              </w:tc>
              <w:tc>
                <w:tcPr>
                  <w:tcW w:w="1276" w:type="dxa"/>
                  <w:vAlign w:val="center"/>
                </w:tcPr>
                <w:p w14:paraId="1B6935BC" w14:textId="22774171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2016-08-03</w:t>
                  </w:r>
                </w:p>
              </w:tc>
              <w:tc>
                <w:tcPr>
                  <w:tcW w:w="1299" w:type="dxa"/>
                </w:tcPr>
                <w:p w14:paraId="2E3F3B13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2017-09-15</w:t>
                  </w:r>
                </w:p>
              </w:tc>
            </w:tr>
            <w:tr w:rsidR="00126706" w:rsidRPr="00260927" w14:paraId="5AA87078" w14:textId="77777777" w:rsidTr="00F376E7">
              <w:tc>
                <w:tcPr>
                  <w:tcW w:w="4257" w:type="dxa"/>
                </w:tcPr>
                <w:p w14:paraId="44DCA5F5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Przygotowane materiały informacyjne o projekcie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D786A3" w14:textId="3D70B0D1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2018-08-29</w:t>
                  </w:r>
                </w:p>
              </w:tc>
              <w:tc>
                <w:tcPr>
                  <w:tcW w:w="1299" w:type="dxa"/>
                </w:tcPr>
                <w:p w14:paraId="6A5504DD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2018-08-28</w:t>
                  </w:r>
                </w:p>
              </w:tc>
            </w:tr>
            <w:tr w:rsidR="00935BBE" w:rsidRPr="00260927" w14:paraId="23B90FA9" w14:textId="77777777" w:rsidTr="00710869">
              <w:tc>
                <w:tcPr>
                  <w:tcW w:w="6832" w:type="dxa"/>
                  <w:gridSpan w:val="3"/>
                </w:tcPr>
                <w:p w14:paraId="0AEF91CD" w14:textId="77777777" w:rsidR="00935BBE" w:rsidRPr="003622D2" w:rsidRDefault="00935BBE" w:rsidP="003622D2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Zadanie 5: Zarządzanie projektem</w:t>
                  </w:r>
                </w:p>
              </w:tc>
            </w:tr>
            <w:tr w:rsidR="00126706" w:rsidRPr="00260927" w14:paraId="6D732054" w14:textId="77777777" w:rsidTr="00F376E7">
              <w:tc>
                <w:tcPr>
                  <w:tcW w:w="4257" w:type="dxa"/>
                </w:tcPr>
                <w:p w14:paraId="0D9A83FD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Ogłoszenie postępowania na usługi wsparcia projektu</w:t>
                  </w:r>
                </w:p>
              </w:tc>
              <w:tc>
                <w:tcPr>
                  <w:tcW w:w="1276" w:type="dxa"/>
                  <w:vAlign w:val="center"/>
                </w:tcPr>
                <w:p w14:paraId="7BC64039" w14:textId="3C701C41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2015-10-15</w:t>
                  </w:r>
                </w:p>
              </w:tc>
              <w:tc>
                <w:tcPr>
                  <w:tcW w:w="1299" w:type="dxa"/>
                </w:tcPr>
                <w:p w14:paraId="7F9AB733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2016-01-19</w:t>
                  </w:r>
                </w:p>
              </w:tc>
            </w:tr>
            <w:tr w:rsidR="00126706" w:rsidRPr="00260927" w14:paraId="5091C848" w14:textId="77777777" w:rsidTr="00F376E7">
              <w:tc>
                <w:tcPr>
                  <w:tcW w:w="4257" w:type="dxa"/>
                </w:tcPr>
                <w:p w14:paraId="74AC19A5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Podpisanie umowy na usługi wsparcia projektu</w:t>
                  </w:r>
                </w:p>
              </w:tc>
              <w:tc>
                <w:tcPr>
                  <w:tcW w:w="1276" w:type="dxa"/>
                  <w:vAlign w:val="center"/>
                </w:tcPr>
                <w:p w14:paraId="0960B4C6" w14:textId="59638E9F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2016-02-03</w:t>
                  </w:r>
                </w:p>
              </w:tc>
              <w:tc>
                <w:tcPr>
                  <w:tcW w:w="1299" w:type="dxa"/>
                </w:tcPr>
                <w:p w14:paraId="5E03BDB6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2016-07-20</w:t>
                  </w:r>
                </w:p>
              </w:tc>
            </w:tr>
            <w:tr w:rsidR="00126706" w:rsidRPr="00260927" w14:paraId="64AC5F65" w14:textId="77777777" w:rsidTr="00F376E7">
              <w:tc>
                <w:tcPr>
                  <w:tcW w:w="4257" w:type="dxa"/>
                </w:tcPr>
                <w:p w14:paraId="03BD51D8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Zakończenie realizacji usług wsparcia projektu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F97D39" w14:textId="7812D2E1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2018-08-29</w:t>
                  </w:r>
                </w:p>
              </w:tc>
              <w:tc>
                <w:tcPr>
                  <w:tcW w:w="1299" w:type="dxa"/>
                </w:tcPr>
                <w:p w14:paraId="4E45BE8F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2018-10-31</w:t>
                  </w:r>
                </w:p>
              </w:tc>
            </w:tr>
            <w:tr w:rsidR="00126706" w:rsidRPr="00260927" w14:paraId="4831CA53" w14:textId="77777777" w:rsidTr="00F376E7">
              <w:tc>
                <w:tcPr>
                  <w:tcW w:w="4257" w:type="dxa"/>
                </w:tcPr>
                <w:p w14:paraId="43D491AA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Zamknięcie Etapu zarządczego nr 1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E4F6C8" w14:textId="50F92703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2016-11-23</w:t>
                  </w:r>
                </w:p>
              </w:tc>
              <w:tc>
                <w:tcPr>
                  <w:tcW w:w="1299" w:type="dxa"/>
                </w:tcPr>
                <w:p w14:paraId="06DC3033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2018-05-30</w:t>
                  </w:r>
                </w:p>
              </w:tc>
            </w:tr>
            <w:tr w:rsidR="00126706" w:rsidRPr="00260927" w14:paraId="7E8B12F3" w14:textId="77777777" w:rsidTr="00F376E7">
              <w:tc>
                <w:tcPr>
                  <w:tcW w:w="4257" w:type="dxa"/>
                </w:tcPr>
                <w:p w14:paraId="392BBC07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Zamknięcie Etapu zarządczego nr 2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D92545" w14:textId="0EADCD48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2018-03-28</w:t>
                  </w:r>
                </w:p>
              </w:tc>
              <w:tc>
                <w:tcPr>
                  <w:tcW w:w="1299" w:type="dxa"/>
                </w:tcPr>
                <w:p w14:paraId="6E77A1E7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color w:val="000000"/>
                      <w:sz w:val="18"/>
                      <w:szCs w:val="18"/>
                    </w:rPr>
                    <w:t>2018-11-06</w:t>
                  </w:r>
                </w:p>
              </w:tc>
            </w:tr>
            <w:tr w:rsidR="00126706" w:rsidRPr="00260927" w14:paraId="65924315" w14:textId="77777777" w:rsidTr="00F376E7">
              <w:tc>
                <w:tcPr>
                  <w:tcW w:w="4257" w:type="dxa"/>
                </w:tcPr>
                <w:p w14:paraId="3862F42E" w14:textId="77777777" w:rsidR="00126706" w:rsidRPr="00260927" w:rsidRDefault="00126706" w:rsidP="00126706">
                  <w:pPr>
                    <w:rPr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Rozliczenie i przygotowanie zamknięcia projektu (zamknięcie Etapu zarządczego nr 3)</w:t>
                  </w:r>
                </w:p>
              </w:tc>
              <w:tc>
                <w:tcPr>
                  <w:tcW w:w="1276" w:type="dxa"/>
                  <w:vAlign w:val="center"/>
                </w:tcPr>
                <w:p w14:paraId="473E64F3" w14:textId="426BA824" w:rsidR="00126706" w:rsidRPr="003622D2" w:rsidRDefault="00126706" w:rsidP="00126706">
                  <w:pPr>
                    <w:rPr>
                      <w:sz w:val="18"/>
                      <w:szCs w:val="18"/>
                    </w:rPr>
                  </w:pPr>
                  <w:r w:rsidRPr="003622D2">
                    <w:rPr>
                      <w:sz w:val="18"/>
                      <w:szCs w:val="18"/>
                    </w:rPr>
                    <w:t>2018-09-14</w:t>
                  </w:r>
                </w:p>
              </w:tc>
              <w:tc>
                <w:tcPr>
                  <w:tcW w:w="1299" w:type="dxa"/>
                </w:tcPr>
                <w:p w14:paraId="3FB388C2" w14:textId="77777777" w:rsidR="00126706" w:rsidRPr="00260927" w:rsidRDefault="00126706" w:rsidP="00126706">
                  <w:pPr>
                    <w:rPr>
                      <w:b/>
                      <w:sz w:val="18"/>
                      <w:szCs w:val="18"/>
                    </w:rPr>
                  </w:pPr>
                  <w:r w:rsidRPr="00260927">
                    <w:rPr>
                      <w:sz w:val="18"/>
                      <w:szCs w:val="18"/>
                    </w:rPr>
                    <w:t>2018-11-15</w:t>
                  </w:r>
                </w:p>
              </w:tc>
            </w:tr>
            <w:bookmarkEnd w:id="1"/>
          </w:tbl>
          <w:p w14:paraId="1902A248" w14:textId="7613319D" w:rsidR="002450C4" w:rsidRPr="00260927" w:rsidRDefault="002450C4" w:rsidP="009D3D41">
            <w:pPr>
              <w:jc w:val="both"/>
              <w:rPr>
                <w:i/>
                <w:sz w:val="18"/>
                <w:szCs w:val="20"/>
              </w:rPr>
            </w:pPr>
          </w:p>
        </w:tc>
      </w:tr>
      <w:tr w:rsidR="004D135D" w:rsidRPr="00260927" w14:paraId="2AF96FDB" w14:textId="77777777" w:rsidTr="00920CE8">
        <w:tc>
          <w:tcPr>
            <w:tcW w:w="480" w:type="dxa"/>
          </w:tcPr>
          <w:p w14:paraId="6320056D" w14:textId="0A6872FE" w:rsidR="004D135D" w:rsidRPr="00260927" w:rsidRDefault="004D135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5E7D0B26" w14:textId="77777777" w:rsidR="004D135D" w:rsidRPr="00260927" w:rsidRDefault="004D135D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E-usługi dla obywateli i przedsiębiorców</w:t>
            </w:r>
          </w:p>
        </w:tc>
        <w:tc>
          <w:tcPr>
            <w:tcW w:w="6232" w:type="dxa"/>
          </w:tcPr>
          <w:p w14:paraId="7E21A7DD" w14:textId="77777777" w:rsidR="00192659" w:rsidRPr="00260927" w:rsidRDefault="00192659" w:rsidP="00A1153F">
            <w:pPr>
              <w:pStyle w:val="Akapitzlist"/>
              <w:numPr>
                <w:ilvl w:val="0"/>
                <w:numId w:val="27"/>
              </w:numPr>
              <w:ind w:left="148" w:hanging="142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Usługa analiz przestrzennych</w:t>
            </w:r>
            <w:r w:rsidR="00DF2F84" w:rsidRPr="00260927">
              <w:rPr>
                <w:b/>
                <w:bCs/>
                <w:sz w:val="18"/>
                <w:szCs w:val="20"/>
              </w:rPr>
              <w:t xml:space="preserve"> </w:t>
            </w:r>
            <w:r w:rsidRPr="00260927">
              <w:rPr>
                <w:bCs/>
                <w:sz w:val="18"/>
                <w:szCs w:val="20"/>
              </w:rPr>
              <w:t xml:space="preserve">– docelowy poziom dojrzałości - 5. Umożliwia obywatelom, przedsiębiorcom i podmiotom administracji publicznej wykonanie analizy przestrzennej m.in. w oparciu o dane </w:t>
            </w:r>
            <w:proofErr w:type="spellStart"/>
            <w:r w:rsidRPr="00260927">
              <w:rPr>
                <w:bCs/>
                <w:sz w:val="18"/>
                <w:szCs w:val="20"/>
              </w:rPr>
              <w:t>PZGiK</w:t>
            </w:r>
            <w:proofErr w:type="spellEnd"/>
            <w:r w:rsidRPr="00260927">
              <w:rPr>
                <w:bCs/>
                <w:sz w:val="18"/>
                <w:szCs w:val="20"/>
              </w:rPr>
              <w:t>. W zależności od potrzeb i możliwości interesariuszy, umożliwia wykonanie dynamicznych analiz przestrzennych online i offline z wykorzystaniem danych 3D oraz złożonych analiz przy wykorzystaniu zaawansowanych narzędzi analitycznych.</w:t>
            </w:r>
          </w:p>
          <w:p w14:paraId="6C31BB2C" w14:textId="77777777" w:rsidR="00192659" w:rsidRPr="00260927" w:rsidRDefault="00192659" w:rsidP="00192659">
            <w:pPr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Odbiorcy: </w:t>
            </w:r>
            <w:r w:rsidRPr="00260927">
              <w:rPr>
                <w:bCs/>
                <w:sz w:val="18"/>
                <w:szCs w:val="20"/>
              </w:rPr>
              <w:t xml:space="preserve">administracja, </w:t>
            </w:r>
            <w:r w:rsidRPr="00260927">
              <w:rPr>
                <w:sz w:val="18"/>
              </w:rPr>
              <w:t>przedsiębiorcy, obywatele.</w:t>
            </w:r>
          </w:p>
          <w:p w14:paraId="4AE68AC8" w14:textId="721E0C20" w:rsidR="00192659" w:rsidRPr="00260927" w:rsidRDefault="00192659" w:rsidP="00192659">
            <w:pPr>
              <w:pStyle w:val="Akapitzlist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 xml:space="preserve">Portal CAPAP, Portal </w:t>
            </w:r>
            <w:proofErr w:type="spellStart"/>
            <w:r w:rsidRPr="00260927">
              <w:rPr>
                <w:sz w:val="18"/>
              </w:rPr>
              <w:t>Geoportal</w:t>
            </w:r>
            <w:proofErr w:type="spellEnd"/>
            <w:r w:rsidRPr="00260927">
              <w:rPr>
                <w:sz w:val="18"/>
              </w:rPr>
              <w:t>, Aplikacja mobilna.</w:t>
            </w:r>
          </w:p>
          <w:p w14:paraId="096707FB" w14:textId="77777777" w:rsidR="00192659" w:rsidRPr="00260927" w:rsidRDefault="00192659" w:rsidP="00192659">
            <w:pPr>
              <w:pStyle w:val="Akapitzlist"/>
              <w:numPr>
                <w:ilvl w:val="0"/>
                <w:numId w:val="27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Usługa podniesienia jakości danych zewnętrznego dysponenta danych</w:t>
            </w:r>
            <w:r w:rsidR="00DF2F84" w:rsidRPr="00260927">
              <w:rPr>
                <w:b/>
                <w:bCs/>
                <w:sz w:val="18"/>
                <w:szCs w:val="20"/>
              </w:rPr>
              <w:t xml:space="preserve"> </w:t>
            </w:r>
            <w:r w:rsidRPr="00260927">
              <w:rPr>
                <w:bCs/>
                <w:sz w:val="18"/>
                <w:szCs w:val="20"/>
              </w:rPr>
              <w:t>– docelowy poziom dojrzałości - 3. Umożliwia obywatelom, przedsiębiorcom i podmiotom administracji publicznej, którzy posiadają własne zbiory danych, podniesienie jakości tych danych poprzez m.in. weryfikację własnych danych pod kątem zgodności ze słownikami referencyjnymi i danymi referencyjnymi.</w:t>
            </w:r>
          </w:p>
          <w:p w14:paraId="50A9DC2F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Odbiorcy: </w:t>
            </w:r>
            <w:r w:rsidRPr="00260927">
              <w:rPr>
                <w:bCs/>
                <w:sz w:val="18"/>
                <w:szCs w:val="20"/>
              </w:rPr>
              <w:t xml:space="preserve">administracja, </w:t>
            </w:r>
            <w:r w:rsidRPr="00260927">
              <w:rPr>
                <w:sz w:val="18"/>
              </w:rPr>
              <w:t>przedsiębiorcy.</w:t>
            </w:r>
          </w:p>
          <w:p w14:paraId="1F70D32A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>Portal CAPAP.</w:t>
            </w:r>
          </w:p>
          <w:p w14:paraId="4661AECD" w14:textId="77777777" w:rsidR="00192659" w:rsidRPr="00260927" w:rsidRDefault="00192659" w:rsidP="00192659">
            <w:pPr>
              <w:pStyle w:val="Akapitzlist"/>
              <w:numPr>
                <w:ilvl w:val="0"/>
                <w:numId w:val="27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Usługa udostępniania danych przestrzennych</w:t>
            </w:r>
            <w:r w:rsidR="00DF62BE" w:rsidRPr="00260927">
              <w:rPr>
                <w:b/>
                <w:bCs/>
                <w:sz w:val="18"/>
                <w:szCs w:val="20"/>
              </w:rPr>
              <w:t xml:space="preserve"> </w:t>
            </w:r>
            <w:r w:rsidR="00DF62BE" w:rsidRPr="00260927">
              <w:rPr>
                <w:sz w:val="18"/>
                <w:szCs w:val="18"/>
              </w:rPr>
              <w:t xml:space="preserve">(rozbudowywana) </w:t>
            </w:r>
            <w:r w:rsidRPr="00260927">
              <w:rPr>
                <w:bCs/>
                <w:sz w:val="18"/>
                <w:szCs w:val="20"/>
              </w:rPr>
              <w:t xml:space="preserve">– poziom dojrzałości - 4. Zapewnia dostęp do danych przestrzennych </w:t>
            </w:r>
            <w:proofErr w:type="spellStart"/>
            <w:r w:rsidRPr="00260927">
              <w:rPr>
                <w:bCs/>
                <w:sz w:val="18"/>
                <w:szCs w:val="20"/>
              </w:rPr>
              <w:t>PZGiK</w:t>
            </w:r>
            <w:proofErr w:type="spellEnd"/>
            <w:r w:rsidRPr="00260927">
              <w:rPr>
                <w:bCs/>
                <w:sz w:val="18"/>
                <w:szCs w:val="20"/>
              </w:rPr>
              <w:t>, w tym również do danych przestrzennych 3D oraz do map topograficznych, tematycznych i </w:t>
            </w:r>
            <w:proofErr w:type="spellStart"/>
            <w:r w:rsidRPr="00260927">
              <w:rPr>
                <w:bCs/>
                <w:sz w:val="18"/>
                <w:szCs w:val="20"/>
              </w:rPr>
              <w:t>ogólnogeograficznych</w:t>
            </w:r>
            <w:proofErr w:type="spellEnd"/>
            <w:r w:rsidRPr="00260927">
              <w:rPr>
                <w:bCs/>
                <w:sz w:val="18"/>
                <w:szCs w:val="20"/>
              </w:rPr>
              <w:t>.</w:t>
            </w:r>
          </w:p>
          <w:p w14:paraId="2C7BBF52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Odbiorcy: </w:t>
            </w:r>
            <w:r w:rsidRPr="00260927">
              <w:rPr>
                <w:bCs/>
                <w:sz w:val="18"/>
                <w:szCs w:val="20"/>
              </w:rPr>
              <w:t xml:space="preserve">administracja, </w:t>
            </w:r>
            <w:r w:rsidRPr="00260927">
              <w:rPr>
                <w:sz w:val="18"/>
              </w:rPr>
              <w:t>przedsiębiorcy, obywatele.</w:t>
            </w:r>
          </w:p>
          <w:p w14:paraId="22678641" w14:textId="05C41BFE" w:rsidR="00192659" w:rsidRPr="00260927" w:rsidRDefault="00192659" w:rsidP="00192659">
            <w:pPr>
              <w:pStyle w:val="Akapitzlist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 xml:space="preserve">Portal CAPAP, Portal </w:t>
            </w:r>
            <w:proofErr w:type="spellStart"/>
            <w:r w:rsidRPr="00260927">
              <w:rPr>
                <w:sz w:val="18"/>
              </w:rPr>
              <w:t>Geoportal</w:t>
            </w:r>
            <w:proofErr w:type="spellEnd"/>
            <w:r w:rsidRPr="00260927">
              <w:rPr>
                <w:sz w:val="18"/>
              </w:rPr>
              <w:t>, Aplikacja mobilna.</w:t>
            </w:r>
          </w:p>
          <w:p w14:paraId="789640CE" w14:textId="77777777" w:rsidR="00192659" w:rsidRPr="00260927" w:rsidRDefault="00192659" w:rsidP="00192659">
            <w:pPr>
              <w:pStyle w:val="Akapitzlist"/>
              <w:numPr>
                <w:ilvl w:val="0"/>
                <w:numId w:val="27"/>
              </w:numPr>
              <w:ind w:left="147" w:hanging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Usługa udostępniania danych przestrzennych w standardzie INSPIRE</w:t>
            </w:r>
            <w:r w:rsidR="00DF62BE" w:rsidRPr="00260927">
              <w:rPr>
                <w:b/>
                <w:bCs/>
                <w:sz w:val="18"/>
                <w:szCs w:val="20"/>
              </w:rPr>
              <w:t xml:space="preserve"> </w:t>
            </w:r>
            <w:r w:rsidR="00DF62BE" w:rsidRPr="00260927">
              <w:rPr>
                <w:sz w:val="18"/>
                <w:szCs w:val="18"/>
              </w:rPr>
              <w:t xml:space="preserve">(rozbudowywana) </w:t>
            </w:r>
            <w:r w:rsidRPr="00260927">
              <w:rPr>
                <w:bCs/>
                <w:sz w:val="18"/>
                <w:szCs w:val="20"/>
              </w:rPr>
              <w:t>–</w:t>
            </w:r>
            <w:r w:rsidR="00DF2F84" w:rsidRPr="00260927">
              <w:rPr>
                <w:bCs/>
                <w:sz w:val="18"/>
                <w:szCs w:val="20"/>
              </w:rPr>
              <w:t xml:space="preserve"> </w:t>
            </w:r>
            <w:r w:rsidRPr="00260927">
              <w:rPr>
                <w:bCs/>
                <w:sz w:val="18"/>
                <w:szCs w:val="20"/>
              </w:rPr>
              <w:t xml:space="preserve">poziom dojrzałości - 4. Ma na celu zapewnienie dostępu do w pełni </w:t>
            </w:r>
            <w:proofErr w:type="spellStart"/>
            <w:r w:rsidRPr="00260927">
              <w:rPr>
                <w:bCs/>
                <w:sz w:val="18"/>
                <w:szCs w:val="20"/>
              </w:rPr>
              <w:t>interoperacyjnych</w:t>
            </w:r>
            <w:proofErr w:type="spellEnd"/>
            <w:r w:rsidRPr="00260927">
              <w:rPr>
                <w:bCs/>
                <w:sz w:val="18"/>
                <w:szCs w:val="20"/>
              </w:rPr>
              <w:t xml:space="preserve"> i zharmonizowanych zbiorów danych, zgodnych z wymaganiami i aktami wykonawczymi Dyrektywy 2007/2/WE Parlamentu Europejskiego i Rady z dnia 14 marca 2007 r. ustanawiającej infrastrukturę informacji przestrzennej we Wspólnocie Europejskiej (INSPIRE) dla tematów z I, II i III załącznika, dla których Główny Geodeta Kraju jest organem wiodącym zgodnie z ustawą z dnia 4 marca 2010 r. o infrastrukturze informacji przestrzennej.</w:t>
            </w:r>
          </w:p>
          <w:p w14:paraId="37410CD5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Odbiorcy:</w:t>
            </w:r>
            <w:r w:rsidRPr="00260927">
              <w:rPr>
                <w:bCs/>
                <w:sz w:val="18"/>
                <w:szCs w:val="20"/>
              </w:rPr>
              <w:t xml:space="preserve"> administracja, </w:t>
            </w:r>
            <w:r w:rsidRPr="00260927">
              <w:rPr>
                <w:sz w:val="18"/>
              </w:rPr>
              <w:t>przedsiębiorcy, obywatele.</w:t>
            </w:r>
          </w:p>
          <w:p w14:paraId="559613BB" w14:textId="4F729632" w:rsidR="00192659" w:rsidRPr="00260927" w:rsidRDefault="00192659" w:rsidP="00192659">
            <w:pPr>
              <w:pStyle w:val="Akapitzlist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 xml:space="preserve">Portal CAPAP, Portal </w:t>
            </w:r>
            <w:proofErr w:type="spellStart"/>
            <w:r w:rsidRPr="00260927">
              <w:rPr>
                <w:sz w:val="18"/>
              </w:rPr>
              <w:t>Geoportal</w:t>
            </w:r>
            <w:proofErr w:type="spellEnd"/>
            <w:r w:rsidRPr="00260927">
              <w:rPr>
                <w:sz w:val="18"/>
              </w:rPr>
              <w:t>, Aplikacja mobilna.</w:t>
            </w:r>
          </w:p>
          <w:p w14:paraId="797FCA4B" w14:textId="6F392A86" w:rsidR="00DF62BE" w:rsidRPr="00260927" w:rsidRDefault="00192659" w:rsidP="00D9249A">
            <w:pPr>
              <w:pStyle w:val="Akapitzlist"/>
              <w:numPr>
                <w:ilvl w:val="0"/>
                <w:numId w:val="27"/>
              </w:numPr>
              <w:ind w:left="147" w:hanging="147"/>
              <w:jc w:val="both"/>
              <w:rPr>
                <w:sz w:val="18"/>
                <w:szCs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Usługa </w:t>
            </w:r>
            <w:proofErr w:type="spellStart"/>
            <w:r w:rsidRPr="00260927">
              <w:rPr>
                <w:b/>
                <w:bCs/>
                <w:sz w:val="18"/>
                <w:szCs w:val="20"/>
              </w:rPr>
              <w:t>geokodowania</w:t>
            </w:r>
            <w:proofErr w:type="spellEnd"/>
            <w:r w:rsidRPr="00260927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60927">
              <w:rPr>
                <w:b/>
                <w:bCs/>
                <w:sz w:val="18"/>
                <w:szCs w:val="20"/>
              </w:rPr>
              <w:t>OpenLS</w:t>
            </w:r>
            <w:proofErr w:type="spellEnd"/>
            <w:r w:rsidR="00DF62BE" w:rsidRPr="00260927">
              <w:rPr>
                <w:b/>
                <w:bCs/>
                <w:sz w:val="18"/>
                <w:szCs w:val="20"/>
              </w:rPr>
              <w:t xml:space="preserve"> </w:t>
            </w:r>
            <w:r w:rsidR="00DF62BE" w:rsidRPr="00260927">
              <w:rPr>
                <w:sz w:val="18"/>
                <w:szCs w:val="18"/>
              </w:rPr>
              <w:t>(rozbudowywana)</w:t>
            </w:r>
            <w:r w:rsidR="00D9249A" w:rsidRPr="00260927">
              <w:rPr>
                <w:sz w:val="18"/>
                <w:szCs w:val="18"/>
              </w:rPr>
              <w:t xml:space="preserve"> </w:t>
            </w:r>
            <w:r w:rsidRPr="00260927">
              <w:rPr>
                <w:bCs/>
                <w:sz w:val="18"/>
                <w:szCs w:val="20"/>
              </w:rPr>
              <w:t>–</w:t>
            </w:r>
            <w:r w:rsidR="00DF62BE" w:rsidRPr="00260927">
              <w:rPr>
                <w:bCs/>
                <w:sz w:val="18"/>
                <w:szCs w:val="20"/>
              </w:rPr>
              <w:t xml:space="preserve"> </w:t>
            </w:r>
            <w:r w:rsidRPr="00260927">
              <w:rPr>
                <w:bCs/>
                <w:sz w:val="18"/>
                <w:szCs w:val="20"/>
              </w:rPr>
              <w:t xml:space="preserve">poziom dojrzałości - 4. Umożliwia </w:t>
            </w:r>
            <w:proofErr w:type="spellStart"/>
            <w:r w:rsidRPr="00260927">
              <w:rPr>
                <w:bCs/>
                <w:sz w:val="18"/>
                <w:szCs w:val="20"/>
              </w:rPr>
              <w:t>geokodowanie</w:t>
            </w:r>
            <w:proofErr w:type="spellEnd"/>
            <w:r w:rsidRPr="00260927">
              <w:rPr>
                <w:bCs/>
                <w:sz w:val="18"/>
                <w:szCs w:val="20"/>
              </w:rPr>
              <w:t xml:space="preserve"> - wyszukiwanie i lokalizację przestrzenną adresów oraz innych danych np. działek ewidencyjnych, nazw geograficznych, </w:t>
            </w:r>
            <w:r w:rsidR="00DF62BE" w:rsidRPr="00260927">
              <w:rPr>
                <w:sz w:val="18"/>
                <w:szCs w:val="18"/>
              </w:rPr>
              <w:t xml:space="preserve">(planowane nowe funkcjonalności: </w:t>
            </w:r>
            <w:proofErr w:type="spellStart"/>
            <w:r w:rsidR="00DF62BE" w:rsidRPr="00260927">
              <w:rPr>
                <w:sz w:val="18"/>
                <w:szCs w:val="18"/>
              </w:rPr>
              <w:t>geokodowanie</w:t>
            </w:r>
            <w:proofErr w:type="spellEnd"/>
            <w:r w:rsidR="00DF62BE" w:rsidRPr="00260927">
              <w:rPr>
                <w:sz w:val="18"/>
                <w:szCs w:val="18"/>
              </w:rPr>
              <w:t xml:space="preserve"> działek ewidencyjnych i nazw geograficznych, </w:t>
            </w:r>
            <w:proofErr w:type="spellStart"/>
            <w:r w:rsidR="00DF62BE" w:rsidRPr="00260927">
              <w:rPr>
                <w:sz w:val="18"/>
                <w:szCs w:val="18"/>
              </w:rPr>
              <w:t>reversegeocoding</w:t>
            </w:r>
            <w:proofErr w:type="spellEnd"/>
            <w:r w:rsidR="00DF62BE" w:rsidRPr="00260927">
              <w:rPr>
                <w:sz w:val="18"/>
                <w:szCs w:val="18"/>
              </w:rPr>
              <w:t>).</w:t>
            </w:r>
          </w:p>
          <w:p w14:paraId="36808586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Odbiorcy:</w:t>
            </w:r>
            <w:r w:rsidRPr="00260927">
              <w:rPr>
                <w:bCs/>
                <w:sz w:val="18"/>
                <w:szCs w:val="20"/>
              </w:rPr>
              <w:t xml:space="preserve"> administracja, </w:t>
            </w:r>
            <w:r w:rsidRPr="00260927">
              <w:rPr>
                <w:sz w:val="18"/>
              </w:rPr>
              <w:t>przedsiębiorcy, obywatele.</w:t>
            </w:r>
          </w:p>
          <w:p w14:paraId="7B8F3D44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 xml:space="preserve">Portal CAPAP, Portal </w:t>
            </w:r>
            <w:proofErr w:type="spellStart"/>
            <w:r w:rsidRPr="00260927">
              <w:rPr>
                <w:sz w:val="18"/>
              </w:rPr>
              <w:t>Geoportal</w:t>
            </w:r>
            <w:proofErr w:type="spellEnd"/>
            <w:r w:rsidRPr="00260927">
              <w:rPr>
                <w:sz w:val="18"/>
              </w:rPr>
              <w:t>.</w:t>
            </w:r>
          </w:p>
          <w:p w14:paraId="412E66DE" w14:textId="77777777" w:rsidR="00192659" w:rsidRPr="00260927" w:rsidRDefault="00192659" w:rsidP="00192659">
            <w:pPr>
              <w:pStyle w:val="Akapitzlist"/>
              <w:numPr>
                <w:ilvl w:val="0"/>
                <w:numId w:val="27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Usługa zgłaszania błędów w danych </w:t>
            </w:r>
            <w:proofErr w:type="spellStart"/>
            <w:r w:rsidRPr="00260927">
              <w:rPr>
                <w:b/>
                <w:bCs/>
                <w:sz w:val="18"/>
                <w:szCs w:val="20"/>
              </w:rPr>
              <w:t>PZGiK</w:t>
            </w:r>
            <w:proofErr w:type="spellEnd"/>
            <w:r w:rsidR="00DF62BE" w:rsidRPr="00260927">
              <w:rPr>
                <w:bCs/>
                <w:sz w:val="18"/>
                <w:szCs w:val="20"/>
              </w:rPr>
              <w:t xml:space="preserve"> </w:t>
            </w:r>
            <w:r w:rsidR="00DF62BE" w:rsidRPr="00260927">
              <w:rPr>
                <w:sz w:val="18"/>
                <w:szCs w:val="18"/>
              </w:rPr>
              <w:t xml:space="preserve">(rozbudowywana) </w:t>
            </w:r>
            <w:r w:rsidR="00DF2F84" w:rsidRPr="00260927">
              <w:rPr>
                <w:bCs/>
                <w:sz w:val="18"/>
                <w:szCs w:val="20"/>
              </w:rPr>
              <w:t>–</w:t>
            </w:r>
            <w:r w:rsidRPr="00260927">
              <w:rPr>
                <w:bCs/>
                <w:sz w:val="18"/>
                <w:szCs w:val="20"/>
              </w:rPr>
              <w:t xml:space="preserve"> poziom dojrzałości - 4. Umożliwi odbiorcom danych zgłaszanie za pośrednictwem portalu błędów i rozbieżności w zbiorach danych, a także innych uwag i sugestii do prezentowanych danych oraz otrzymanie informacji zwrotnej o statusie przekazanego zgłoszenia. W uzasadnionych przypadkach zgłoszenie będzie podstawą do uruchomienia procedury aktualizacji lub poprawy danych.</w:t>
            </w:r>
            <w:r w:rsidR="00503088" w:rsidRPr="00260927">
              <w:rPr>
                <w:bCs/>
                <w:sz w:val="18"/>
                <w:szCs w:val="20"/>
              </w:rPr>
              <w:t xml:space="preserve"> </w:t>
            </w:r>
          </w:p>
          <w:p w14:paraId="2C2D3495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Odbiorcy:</w:t>
            </w:r>
            <w:r w:rsidRPr="00260927">
              <w:rPr>
                <w:bCs/>
                <w:sz w:val="18"/>
                <w:szCs w:val="20"/>
              </w:rPr>
              <w:t xml:space="preserve"> administracja, </w:t>
            </w:r>
            <w:r w:rsidRPr="00260927">
              <w:rPr>
                <w:sz w:val="18"/>
              </w:rPr>
              <w:t>przedsiębiorcy, obywatele.</w:t>
            </w:r>
          </w:p>
          <w:p w14:paraId="5D46FB1D" w14:textId="79F8DB78" w:rsidR="00192659" w:rsidRPr="00260927" w:rsidRDefault="00192659" w:rsidP="00192659">
            <w:pPr>
              <w:pStyle w:val="Akapitzlist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 xml:space="preserve">Portal CAPAP, Portal </w:t>
            </w:r>
            <w:proofErr w:type="spellStart"/>
            <w:r w:rsidRPr="00260927">
              <w:rPr>
                <w:sz w:val="18"/>
              </w:rPr>
              <w:t>Geoportal</w:t>
            </w:r>
            <w:proofErr w:type="spellEnd"/>
            <w:r w:rsidRPr="00260927">
              <w:rPr>
                <w:sz w:val="18"/>
              </w:rPr>
              <w:t>, Aplikacja mobilna.</w:t>
            </w:r>
          </w:p>
          <w:p w14:paraId="071C7037" w14:textId="77777777" w:rsidR="00192659" w:rsidRPr="00260927" w:rsidRDefault="00192659" w:rsidP="00192659">
            <w:pPr>
              <w:pStyle w:val="Akapitzlist"/>
              <w:numPr>
                <w:ilvl w:val="0"/>
                <w:numId w:val="27"/>
              </w:numPr>
              <w:ind w:left="147" w:hanging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Usługa zarządzania metadanymi</w:t>
            </w:r>
            <w:r w:rsidR="00DF2F84" w:rsidRPr="00260927">
              <w:rPr>
                <w:bCs/>
                <w:sz w:val="18"/>
                <w:szCs w:val="20"/>
              </w:rPr>
              <w:t xml:space="preserve"> – </w:t>
            </w:r>
            <w:r w:rsidRPr="00260927">
              <w:rPr>
                <w:bCs/>
                <w:sz w:val="18"/>
                <w:szCs w:val="20"/>
              </w:rPr>
              <w:t>Zapewnia realizację przez użytkowników zewnętrznych następujących zadań:</w:t>
            </w:r>
          </w:p>
          <w:p w14:paraId="690997F0" w14:textId="77777777" w:rsidR="00192659" w:rsidRPr="00260927" w:rsidRDefault="00192659" w:rsidP="0019265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Cs/>
                <w:sz w:val="18"/>
                <w:szCs w:val="20"/>
              </w:rPr>
              <w:t>Zarządzanie metadanymi, w szczególności: tworzenie, edycję, przeglądanie, wyszukiwanie oraz usuwanie metadanych.</w:t>
            </w:r>
          </w:p>
          <w:p w14:paraId="3016C79A" w14:textId="77777777" w:rsidR="00192659" w:rsidRPr="00260927" w:rsidRDefault="00192659" w:rsidP="0019265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Cs/>
                <w:sz w:val="18"/>
                <w:szCs w:val="20"/>
              </w:rPr>
              <w:t>Walidację plików metadanych.</w:t>
            </w:r>
          </w:p>
          <w:p w14:paraId="74F42A9F" w14:textId="77777777" w:rsidR="00192659" w:rsidRPr="00260927" w:rsidRDefault="00192659" w:rsidP="0019265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Cs/>
                <w:sz w:val="18"/>
                <w:szCs w:val="20"/>
              </w:rPr>
              <w:t>Hurtowy import i walidację plików metadanych przygotowanych za pomocą zewnętrznych edytorów metadanych.</w:t>
            </w:r>
          </w:p>
          <w:p w14:paraId="56140122" w14:textId="77777777" w:rsidR="00192659" w:rsidRPr="00260927" w:rsidRDefault="00192659" w:rsidP="00192659">
            <w:pPr>
              <w:pStyle w:val="Akapitzlist"/>
              <w:numPr>
                <w:ilvl w:val="0"/>
                <w:numId w:val="28"/>
              </w:numPr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Cs/>
                <w:sz w:val="18"/>
                <w:szCs w:val="20"/>
              </w:rPr>
              <w:t xml:space="preserve">Definicję źródeł metadanych dla usług </w:t>
            </w:r>
            <w:proofErr w:type="spellStart"/>
            <w:r w:rsidRPr="00260927">
              <w:rPr>
                <w:bCs/>
                <w:sz w:val="18"/>
                <w:szCs w:val="20"/>
              </w:rPr>
              <w:t>harvestingu</w:t>
            </w:r>
            <w:proofErr w:type="spellEnd"/>
            <w:r w:rsidRPr="00260927">
              <w:rPr>
                <w:bCs/>
                <w:sz w:val="18"/>
                <w:szCs w:val="20"/>
              </w:rPr>
              <w:t xml:space="preserve"> i </w:t>
            </w:r>
            <w:proofErr w:type="spellStart"/>
            <w:r w:rsidRPr="00260927">
              <w:rPr>
                <w:bCs/>
                <w:sz w:val="18"/>
                <w:szCs w:val="20"/>
              </w:rPr>
              <w:t>distributedquery</w:t>
            </w:r>
            <w:proofErr w:type="spellEnd"/>
            <w:r w:rsidRPr="00260927">
              <w:rPr>
                <w:bCs/>
                <w:sz w:val="18"/>
                <w:szCs w:val="20"/>
              </w:rPr>
              <w:t>.</w:t>
            </w:r>
          </w:p>
          <w:p w14:paraId="587C5A6E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Odbiorcy:</w:t>
            </w:r>
            <w:r w:rsidRPr="00260927">
              <w:rPr>
                <w:bCs/>
                <w:sz w:val="18"/>
                <w:szCs w:val="20"/>
              </w:rPr>
              <w:t xml:space="preserve"> administracja.</w:t>
            </w:r>
          </w:p>
          <w:p w14:paraId="35A60913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lastRenderedPageBreak/>
              <w:t xml:space="preserve">Kanały dostępu: </w:t>
            </w:r>
            <w:r w:rsidRPr="00260927">
              <w:rPr>
                <w:sz w:val="18"/>
              </w:rPr>
              <w:t xml:space="preserve">Portal CAPAP, Portal </w:t>
            </w:r>
            <w:proofErr w:type="spellStart"/>
            <w:r w:rsidRPr="00260927">
              <w:rPr>
                <w:sz w:val="18"/>
              </w:rPr>
              <w:t>Geoportal</w:t>
            </w:r>
            <w:proofErr w:type="spellEnd"/>
            <w:r w:rsidRPr="00260927">
              <w:rPr>
                <w:sz w:val="18"/>
              </w:rPr>
              <w:t>.</w:t>
            </w:r>
          </w:p>
          <w:p w14:paraId="3DB6F2F2" w14:textId="77777777" w:rsidR="00192659" w:rsidRPr="00260927" w:rsidRDefault="00192659" w:rsidP="00192659">
            <w:pPr>
              <w:pStyle w:val="Akapitzlist"/>
              <w:numPr>
                <w:ilvl w:val="0"/>
                <w:numId w:val="27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>Usługa e-learningu w zakresie praktycznego korzystania z danych i usług danych przestrzenny</w:t>
            </w:r>
            <w:r w:rsidR="00DF2F84" w:rsidRPr="00260927">
              <w:rPr>
                <w:b/>
                <w:bCs/>
                <w:sz w:val="18"/>
                <w:szCs w:val="20"/>
              </w:rPr>
              <w:t xml:space="preserve">ch, w tym analiz przestrzennych </w:t>
            </w:r>
            <w:r w:rsidR="00DF2F84" w:rsidRPr="00260927">
              <w:rPr>
                <w:bCs/>
                <w:sz w:val="18"/>
                <w:szCs w:val="20"/>
              </w:rPr>
              <w:t>–</w:t>
            </w:r>
            <w:r w:rsidRPr="00260927">
              <w:rPr>
                <w:b/>
                <w:bCs/>
                <w:sz w:val="18"/>
                <w:szCs w:val="20"/>
              </w:rPr>
              <w:t xml:space="preserve"> </w:t>
            </w:r>
            <w:r w:rsidRPr="00260927">
              <w:rPr>
                <w:bCs/>
                <w:sz w:val="18"/>
                <w:szCs w:val="20"/>
              </w:rPr>
              <w:t xml:space="preserve">Zapewnia dostęp do systemu szkoleń w dziedzinie geodezji i kartografii w zakresie wykorzystania danych i usług danych przestrzennych opartych o zbiory </w:t>
            </w:r>
            <w:proofErr w:type="spellStart"/>
            <w:r w:rsidRPr="00260927">
              <w:rPr>
                <w:bCs/>
                <w:sz w:val="18"/>
                <w:szCs w:val="20"/>
              </w:rPr>
              <w:t>PZGiK</w:t>
            </w:r>
            <w:proofErr w:type="spellEnd"/>
            <w:r w:rsidRPr="00260927">
              <w:rPr>
                <w:bCs/>
                <w:sz w:val="18"/>
                <w:szCs w:val="20"/>
              </w:rPr>
              <w:t>, w tym analiz przestrzennych.</w:t>
            </w:r>
          </w:p>
          <w:p w14:paraId="2E930DF9" w14:textId="77777777" w:rsidR="00192659" w:rsidRPr="00260927" w:rsidRDefault="00192659" w:rsidP="00192659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Odbiorcy: </w:t>
            </w:r>
            <w:r w:rsidRPr="00260927">
              <w:rPr>
                <w:bCs/>
                <w:sz w:val="18"/>
                <w:szCs w:val="20"/>
              </w:rPr>
              <w:t>administracja</w:t>
            </w:r>
            <w:r w:rsidRPr="00260927">
              <w:rPr>
                <w:sz w:val="18"/>
              </w:rPr>
              <w:t>.</w:t>
            </w:r>
          </w:p>
          <w:p w14:paraId="5A8BDE0D" w14:textId="77777777" w:rsidR="00192659" w:rsidRPr="00260927" w:rsidRDefault="00192659" w:rsidP="00813B1C">
            <w:pPr>
              <w:pStyle w:val="Akapitzlist"/>
              <w:spacing w:after="60"/>
              <w:ind w:left="147"/>
              <w:jc w:val="both"/>
              <w:rPr>
                <w:sz w:val="18"/>
              </w:rPr>
            </w:pPr>
            <w:r w:rsidRPr="00260927">
              <w:rPr>
                <w:b/>
                <w:bCs/>
                <w:sz w:val="18"/>
                <w:szCs w:val="20"/>
              </w:rPr>
              <w:t xml:space="preserve">Kanały dostępu: </w:t>
            </w:r>
            <w:r w:rsidRPr="00260927">
              <w:rPr>
                <w:sz w:val="18"/>
              </w:rPr>
              <w:t>Portal CAPAP.</w:t>
            </w:r>
          </w:p>
          <w:p w14:paraId="697AE6E9" w14:textId="512AEAC6" w:rsidR="004D135D" w:rsidRPr="00C61E9C" w:rsidRDefault="000D0CBD" w:rsidP="00C61E9C">
            <w:pPr>
              <w:pStyle w:val="Akapitzlist"/>
              <w:ind w:left="11"/>
              <w:jc w:val="both"/>
              <w:rPr>
                <w:sz w:val="18"/>
              </w:rPr>
            </w:pPr>
            <w:r w:rsidRPr="00260927">
              <w:rPr>
                <w:sz w:val="18"/>
                <w:szCs w:val="20"/>
              </w:rPr>
              <w:t xml:space="preserve">Przygotowana w CAPAP platforma analityczna w postaci menagera zasobów CAPAP, pozwalająca organom administracji i jednostkom samorządu na wykonywanie własnych usług publicznych w oparciu o dane przestrzenne z </w:t>
            </w:r>
            <w:proofErr w:type="spellStart"/>
            <w:r w:rsidRPr="00260927">
              <w:rPr>
                <w:sz w:val="18"/>
                <w:szCs w:val="20"/>
              </w:rPr>
              <w:t>PZGiK</w:t>
            </w:r>
            <w:proofErr w:type="spellEnd"/>
            <w:r w:rsidRPr="00260927">
              <w:rPr>
                <w:sz w:val="18"/>
                <w:szCs w:val="20"/>
              </w:rPr>
              <w:t xml:space="preserve"> i własne dane, jest efektem realizującym ideę otwartej administracji publicznej, świadczącej wysokiej jakości usługi, z wykorzystaniem nowoczesnych technologii informacyjnych a jednocześnie otrzymujemy efekt w postaci sprawnie działającej administracji, rozumianej jako sieć instytucji powiązanych systemem informacyjnym państwa</w:t>
            </w:r>
            <w:r w:rsidR="00F01F0B" w:rsidRPr="00260927">
              <w:rPr>
                <w:sz w:val="18"/>
                <w:szCs w:val="20"/>
              </w:rPr>
              <w:t>.</w:t>
            </w:r>
          </w:p>
        </w:tc>
      </w:tr>
      <w:tr w:rsidR="00920CE8" w:rsidRPr="00260927" w14:paraId="5E189C82" w14:textId="77777777" w:rsidTr="00920CE8">
        <w:tc>
          <w:tcPr>
            <w:tcW w:w="480" w:type="dxa"/>
          </w:tcPr>
          <w:p w14:paraId="3E44FE06" w14:textId="77777777" w:rsidR="00920CE8" w:rsidRPr="00260927" w:rsidRDefault="00920CE8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77D2015F" w14:textId="77777777" w:rsidR="00920CE8" w:rsidRPr="00260927" w:rsidRDefault="00920CE8" w:rsidP="0092099A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Postęp w realizacji strategicznych celów Państwa</w:t>
            </w:r>
          </w:p>
        </w:tc>
        <w:tc>
          <w:tcPr>
            <w:tcW w:w="6232" w:type="dxa"/>
          </w:tcPr>
          <w:p w14:paraId="16F9B7A5" w14:textId="0BD21262" w:rsidR="004C47D5" w:rsidRPr="00260927" w:rsidRDefault="004C47D5" w:rsidP="00F01F0B">
            <w:pPr>
              <w:pStyle w:val="Nagwek2"/>
              <w:numPr>
                <w:ilvl w:val="0"/>
                <w:numId w:val="0"/>
              </w:numPr>
              <w:spacing w:before="0" w:after="60" w:line="240" w:lineRule="auto"/>
              <w:outlineLvl w:val="1"/>
              <w:rPr>
                <w:rFonts w:cstheme="minorHAnsi"/>
                <w:color w:val="auto"/>
                <w:sz w:val="18"/>
                <w:szCs w:val="18"/>
              </w:rPr>
            </w:pPr>
            <w:bookmarkStart w:id="2" w:name="_Ref526847140"/>
            <w:bookmarkStart w:id="3" w:name="_Toc531096251"/>
            <w:r w:rsidRPr="00260927">
              <w:rPr>
                <w:rFonts w:cstheme="minorHAnsi"/>
                <w:color w:val="auto"/>
                <w:sz w:val="18"/>
                <w:szCs w:val="18"/>
              </w:rPr>
              <w:t>Przegląd realizacji wskaźników produkt</w:t>
            </w:r>
            <w:r w:rsidR="00813B1C" w:rsidRPr="00260927">
              <w:rPr>
                <w:rFonts w:cstheme="minorHAnsi"/>
                <w:color w:val="auto"/>
                <w:sz w:val="18"/>
                <w:szCs w:val="18"/>
              </w:rPr>
              <w:t>u</w:t>
            </w:r>
            <w:bookmarkEnd w:id="2"/>
            <w:bookmarkEnd w:id="3"/>
            <w:r w:rsidR="00EC0708" w:rsidRPr="00260927">
              <w:rPr>
                <w:rFonts w:cstheme="minorHAnsi"/>
                <w:color w:val="auto"/>
                <w:sz w:val="18"/>
                <w:szCs w:val="18"/>
              </w:rPr>
              <w:t xml:space="preserve"> Projektu</w:t>
            </w:r>
          </w:p>
          <w:p w14:paraId="0506F383" w14:textId="02E9C7B8" w:rsidR="004C47D5" w:rsidRPr="00260927" w:rsidRDefault="004C47D5" w:rsidP="00D9249A">
            <w:pPr>
              <w:pStyle w:val="Akapitzlist"/>
              <w:numPr>
                <w:ilvl w:val="0"/>
                <w:numId w:val="18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Liczba udostępnionych usług wewnątrzadministracyjnych (A2A)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Pr="00260927">
              <w:rPr>
                <w:rFonts w:cstheme="minorHAnsi"/>
                <w:sz w:val="18"/>
                <w:szCs w:val="18"/>
              </w:rPr>
              <w:t>– 8</w:t>
            </w:r>
            <w:r w:rsidR="00A5441D" w:rsidRPr="00260927">
              <w:rPr>
                <w:rFonts w:cstheme="minorHAnsi"/>
                <w:sz w:val="18"/>
                <w:szCs w:val="18"/>
              </w:rPr>
              <w:t>/8</w:t>
            </w:r>
            <w:r w:rsidR="00D9249A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76B88F66" w14:textId="4D09EECD" w:rsidR="004C47D5" w:rsidRPr="00260927" w:rsidRDefault="004C47D5" w:rsidP="00A1153F">
            <w:pPr>
              <w:pStyle w:val="Akapitzlist"/>
              <w:numPr>
                <w:ilvl w:val="0"/>
                <w:numId w:val="18"/>
              </w:numPr>
              <w:ind w:left="295" w:hanging="284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Liczba usług publicznych udostępnionych on-line o stopniu dojrzałości 3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="00A5441D" w:rsidRPr="00260927">
              <w:rPr>
                <w:rFonts w:cstheme="minorHAnsi"/>
                <w:sz w:val="18"/>
                <w:szCs w:val="18"/>
              </w:rPr>
              <w:t xml:space="preserve"> – 1/1</w:t>
            </w:r>
            <w:r w:rsidR="00D9249A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21623FB5" w14:textId="54404090" w:rsidR="004C47D5" w:rsidRPr="00260927" w:rsidRDefault="00A5441D" w:rsidP="00D9249A">
            <w:pPr>
              <w:pStyle w:val="Akapitzlist"/>
              <w:numPr>
                <w:ilvl w:val="0"/>
                <w:numId w:val="18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Liczba usług publicznych udostępnionych on-line o stopniu dojrzałości co najmniej 4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Pr="00260927">
              <w:rPr>
                <w:rFonts w:cstheme="minorHAnsi"/>
                <w:sz w:val="18"/>
                <w:szCs w:val="18"/>
              </w:rPr>
              <w:t xml:space="preserve"> – 6/6</w:t>
            </w:r>
            <w:r w:rsidR="00D9249A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5132BBC6" w14:textId="697B15C0" w:rsidR="00A5441D" w:rsidRPr="00260927" w:rsidRDefault="00A5441D" w:rsidP="00D9249A">
            <w:pPr>
              <w:pStyle w:val="Akapitzlist"/>
              <w:numPr>
                <w:ilvl w:val="0"/>
                <w:numId w:val="18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Liczba uruchomionych systemów teleinformatycznych w podmiotach wykonujących zadania publiczne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Pr="00260927">
              <w:rPr>
                <w:rFonts w:cstheme="minorHAnsi"/>
                <w:sz w:val="18"/>
                <w:szCs w:val="18"/>
              </w:rPr>
              <w:t xml:space="preserve"> – 1/1</w:t>
            </w:r>
            <w:r w:rsidR="00D9249A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225A7D8A" w14:textId="05818A2E" w:rsidR="004C47D5" w:rsidRPr="00260927" w:rsidRDefault="00A5441D" w:rsidP="00D9249A">
            <w:pPr>
              <w:pStyle w:val="Akapitzlist"/>
              <w:numPr>
                <w:ilvl w:val="0"/>
                <w:numId w:val="18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Liczba pracowników podmiotów wykonujących zadania publiczne nie będących pracownikami IT, objętych wsparciem szkoleniowym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Pr="00260927">
              <w:rPr>
                <w:rFonts w:cstheme="minorHAnsi"/>
                <w:sz w:val="18"/>
                <w:szCs w:val="18"/>
              </w:rPr>
              <w:t xml:space="preserve"> – 601/500</w:t>
            </w:r>
            <w:r w:rsidR="00D9249A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048ECC1C" w14:textId="481135D0" w:rsidR="00A5441D" w:rsidRPr="00260927" w:rsidRDefault="00A5441D" w:rsidP="00D9249A">
            <w:pPr>
              <w:pStyle w:val="Akapitzlist"/>
              <w:numPr>
                <w:ilvl w:val="0"/>
                <w:numId w:val="18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Liczba pracowników podmiotów wykonujących zadania publiczne nie będących pracownikami IT, objętych wsparciem szkoleniowym – kobiety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Pr="00260927">
              <w:rPr>
                <w:rFonts w:cstheme="minorHAnsi"/>
                <w:sz w:val="18"/>
                <w:szCs w:val="18"/>
              </w:rPr>
              <w:t xml:space="preserve"> – (</w:t>
            </w:r>
            <w:r w:rsidRPr="00260927">
              <w:rPr>
                <w:sz w:val="18"/>
                <w:szCs w:val="18"/>
              </w:rPr>
              <w:t>331</w:t>
            </w:r>
            <w:r w:rsidRPr="00260927">
              <w:rPr>
                <w:rFonts w:cstheme="minorHAnsi"/>
                <w:sz w:val="18"/>
                <w:szCs w:val="18"/>
              </w:rPr>
              <w:t>/250)</w:t>
            </w:r>
            <w:r w:rsidR="00813B1C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753911C1" w14:textId="57702F9B" w:rsidR="00647C1A" w:rsidRPr="00260927" w:rsidRDefault="00A5441D" w:rsidP="00D9249A">
            <w:pPr>
              <w:pStyle w:val="Akapitzlist"/>
              <w:numPr>
                <w:ilvl w:val="0"/>
                <w:numId w:val="18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Liczba pracowników podmiotów wykonujących zadania publiczne nie będących pracownikami IT, objętych wsparciem szkoleniowym </w:t>
            </w:r>
            <w:r w:rsidR="00813B1C" w:rsidRPr="00260927">
              <w:rPr>
                <w:rFonts w:cstheme="minorHAnsi"/>
                <w:sz w:val="18"/>
                <w:szCs w:val="18"/>
              </w:rPr>
              <w:t>–</w:t>
            </w:r>
            <w:r w:rsidRPr="00260927">
              <w:rPr>
                <w:rFonts w:cstheme="minorHAnsi"/>
                <w:sz w:val="18"/>
                <w:szCs w:val="18"/>
              </w:rPr>
              <w:t xml:space="preserve"> mężczyźni</w:t>
            </w:r>
            <w:r w:rsidR="00EC0708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EC0708" w:rsidRPr="00260927">
              <w:rPr>
                <w:sz w:val="18"/>
                <w:szCs w:val="18"/>
              </w:rPr>
              <w:t>– zrealizowany</w:t>
            </w:r>
            <w:r w:rsidRPr="00260927">
              <w:rPr>
                <w:i/>
                <w:sz w:val="18"/>
                <w:szCs w:val="18"/>
              </w:rPr>
              <w:t xml:space="preserve"> </w:t>
            </w:r>
            <w:r w:rsidR="00813B1C" w:rsidRPr="00260927">
              <w:rPr>
                <w:rFonts w:cstheme="minorHAnsi"/>
                <w:sz w:val="18"/>
                <w:szCs w:val="18"/>
              </w:rPr>
              <w:t>–</w:t>
            </w:r>
            <w:r w:rsidRPr="00260927">
              <w:rPr>
                <w:sz w:val="18"/>
                <w:szCs w:val="18"/>
              </w:rPr>
              <w:t xml:space="preserve"> </w:t>
            </w:r>
            <w:r w:rsidRPr="00260927">
              <w:rPr>
                <w:rFonts w:cstheme="minorHAnsi"/>
                <w:sz w:val="18"/>
                <w:szCs w:val="18"/>
              </w:rPr>
              <w:t>(270/250)</w:t>
            </w:r>
            <w:r w:rsidR="00813B1C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0BCB54C8" w14:textId="1517F7DF" w:rsidR="004C47D5" w:rsidRPr="00260927" w:rsidRDefault="004C47D5" w:rsidP="00813B1C">
            <w:pPr>
              <w:pStyle w:val="Nagwek2"/>
              <w:numPr>
                <w:ilvl w:val="0"/>
                <w:numId w:val="0"/>
              </w:numPr>
              <w:spacing w:before="60" w:after="60" w:line="240" w:lineRule="auto"/>
              <w:outlineLvl w:val="1"/>
              <w:rPr>
                <w:rFonts w:cstheme="minorHAnsi"/>
                <w:color w:val="auto"/>
                <w:sz w:val="18"/>
                <w:szCs w:val="18"/>
              </w:rPr>
            </w:pPr>
            <w:bookmarkStart w:id="4" w:name="_Toc531096252"/>
            <w:r w:rsidRPr="00260927">
              <w:rPr>
                <w:rFonts w:cstheme="minorHAnsi"/>
                <w:color w:val="auto"/>
                <w:sz w:val="18"/>
                <w:szCs w:val="18"/>
              </w:rPr>
              <w:t>Przegląd realizacji wskaźników rezultatu</w:t>
            </w:r>
            <w:bookmarkEnd w:id="4"/>
            <w:r w:rsidR="00EC0708" w:rsidRPr="00260927">
              <w:rPr>
                <w:rFonts w:cstheme="minorHAnsi"/>
                <w:color w:val="auto"/>
                <w:sz w:val="18"/>
                <w:szCs w:val="18"/>
              </w:rPr>
              <w:t xml:space="preserve"> Projektu</w:t>
            </w:r>
          </w:p>
          <w:p w14:paraId="12802F50" w14:textId="7563C05A" w:rsidR="004C47D5" w:rsidRPr="00260927" w:rsidRDefault="004C47D5" w:rsidP="00813B1C">
            <w:pPr>
              <w:pStyle w:val="Akapitzlist"/>
              <w:numPr>
                <w:ilvl w:val="0"/>
                <w:numId w:val="19"/>
              </w:numPr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Osoby (obywatele, przedsiębiorcy oraz przedstawiciele adm</w:t>
            </w:r>
            <w:r w:rsidR="00505EA4" w:rsidRPr="00260927">
              <w:rPr>
                <w:rFonts w:cstheme="minorHAnsi"/>
                <w:sz w:val="18"/>
                <w:szCs w:val="18"/>
              </w:rPr>
              <w:t>. pub.</w:t>
            </w:r>
            <w:r w:rsidRPr="00260927">
              <w:rPr>
                <w:rFonts w:cstheme="minorHAnsi"/>
                <w:sz w:val="18"/>
                <w:szCs w:val="18"/>
              </w:rPr>
              <w:t xml:space="preserve">) korzystające z usług CAPAP - </w:t>
            </w:r>
            <w:r w:rsidR="00813B1C" w:rsidRPr="00260927">
              <w:rPr>
                <w:rFonts w:cstheme="minorHAnsi"/>
                <w:sz w:val="18"/>
                <w:szCs w:val="18"/>
              </w:rPr>
              <w:t>s</w:t>
            </w:r>
            <w:r w:rsidRPr="00260927">
              <w:rPr>
                <w:rFonts w:cstheme="minorHAnsi"/>
                <w:sz w:val="18"/>
                <w:szCs w:val="18"/>
              </w:rPr>
              <w:t xml:space="preserve">tatystyki portalu GEOPORTAL.GOV.PL zawierające informacje osób korzystających z usług CAPAP do 12 </w:t>
            </w:r>
            <w:r w:rsidR="00505EA4" w:rsidRPr="00260927">
              <w:rPr>
                <w:rFonts w:cstheme="minorHAnsi"/>
                <w:sz w:val="18"/>
                <w:szCs w:val="18"/>
              </w:rPr>
              <w:t>m.</w:t>
            </w:r>
            <w:r w:rsidRPr="00260927">
              <w:rPr>
                <w:rFonts w:cstheme="minorHAnsi"/>
                <w:sz w:val="18"/>
                <w:szCs w:val="18"/>
              </w:rPr>
              <w:t xml:space="preserve"> po zakończeniu realizacji Projektu - </w:t>
            </w:r>
            <w:r w:rsidR="00813B1C" w:rsidRPr="00260927">
              <w:rPr>
                <w:rFonts w:cstheme="minorHAnsi"/>
                <w:sz w:val="18"/>
                <w:szCs w:val="18"/>
              </w:rPr>
              <w:t>p</w:t>
            </w:r>
            <w:r w:rsidRPr="00260927">
              <w:rPr>
                <w:rFonts w:cstheme="minorHAnsi"/>
                <w:sz w:val="18"/>
                <w:szCs w:val="18"/>
              </w:rPr>
              <w:t xml:space="preserve">omiar do 12 </w:t>
            </w:r>
            <w:r w:rsidR="00505EA4" w:rsidRPr="00260927">
              <w:rPr>
                <w:rFonts w:cstheme="minorHAnsi"/>
                <w:sz w:val="18"/>
                <w:szCs w:val="18"/>
              </w:rPr>
              <w:t>m.</w:t>
            </w:r>
            <w:r w:rsidRPr="00260927">
              <w:rPr>
                <w:rFonts w:cstheme="minorHAnsi"/>
                <w:sz w:val="18"/>
                <w:szCs w:val="18"/>
              </w:rPr>
              <w:t xml:space="preserve"> po zakończeniu realizacji Projektu (data zakończenia Projektu – 15.11.2018 r.)</w:t>
            </w:r>
            <w:r w:rsidR="00813B1C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5AA3BB72" w14:textId="21393C04" w:rsidR="004C47D5" w:rsidRPr="00260927" w:rsidRDefault="004C47D5" w:rsidP="00813B1C">
            <w:pPr>
              <w:pStyle w:val="Akapitzlist"/>
              <w:numPr>
                <w:ilvl w:val="0"/>
                <w:numId w:val="19"/>
              </w:numPr>
              <w:spacing w:after="60"/>
              <w:ind w:left="295" w:hanging="284"/>
              <w:jc w:val="both"/>
              <w:rPr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Liczba jednostek </w:t>
            </w:r>
            <w:r w:rsidR="00505EA4" w:rsidRPr="00260927">
              <w:rPr>
                <w:sz w:val="18"/>
                <w:szCs w:val="18"/>
              </w:rPr>
              <w:t xml:space="preserve">adm. pub. </w:t>
            </w:r>
            <w:r w:rsidRPr="00260927">
              <w:rPr>
                <w:rFonts w:cstheme="minorHAnsi"/>
                <w:sz w:val="18"/>
                <w:szCs w:val="18"/>
              </w:rPr>
              <w:t xml:space="preserve">wykonujących analizy przestrzenne za pomocą narzędzi CAPAP - </w:t>
            </w:r>
            <w:r w:rsidR="00813B1C" w:rsidRPr="00260927">
              <w:rPr>
                <w:rFonts w:cstheme="minorHAnsi"/>
                <w:sz w:val="18"/>
                <w:szCs w:val="18"/>
              </w:rPr>
              <w:t>w</w:t>
            </w:r>
            <w:r w:rsidRPr="00260927">
              <w:rPr>
                <w:rFonts w:cstheme="minorHAnsi"/>
                <w:sz w:val="18"/>
                <w:szCs w:val="18"/>
              </w:rPr>
              <w:t>eryfikacja liczby jednostek adm</w:t>
            </w:r>
            <w:r w:rsidR="00505EA4" w:rsidRPr="00260927">
              <w:rPr>
                <w:rFonts w:cstheme="minorHAnsi"/>
                <w:sz w:val="18"/>
                <w:szCs w:val="18"/>
              </w:rPr>
              <w:t>.</w:t>
            </w:r>
            <w:r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505EA4" w:rsidRPr="00260927">
              <w:rPr>
                <w:rFonts w:cstheme="minorHAnsi"/>
                <w:sz w:val="18"/>
                <w:szCs w:val="18"/>
              </w:rPr>
              <w:t xml:space="preserve">pub. </w:t>
            </w:r>
            <w:r w:rsidRPr="00260927">
              <w:rPr>
                <w:rFonts w:cstheme="minorHAnsi"/>
                <w:sz w:val="18"/>
                <w:szCs w:val="18"/>
              </w:rPr>
              <w:t xml:space="preserve">wykonujących analizy przestrzenne za pomocą narzędzi CAPAP </w:t>
            </w:r>
            <w:r w:rsidRPr="00260927">
              <w:rPr>
                <w:rFonts w:cstheme="minorHAnsi"/>
                <w:bCs/>
                <w:color w:val="000000"/>
                <w:sz w:val="18"/>
                <w:szCs w:val="18"/>
              </w:rPr>
              <w:t xml:space="preserve">na podstawie raportów systemowych </w:t>
            </w:r>
            <w:r w:rsidRPr="00260927">
              <w:rPr>
                <w:rFonts w:cstheme="minorHAnsi"/>
                <w:sz w:val="18"/>
                <w:szCs w:val="18"/>
              </w:rPr>
              <w:t xml:space="preserve">do 12 </w:t>
            </w:r>
            <w:r w:rsidR="00505EA4" w:rsidRPr="00260927">
              <w:rPr>
                <w:rFonts w:cstheme="minorHAnsi"/>
                <w:sz w:val="18"/>
                <w:szCs w:val="18"/>
              </w:rPr>
              <w:t>m.</w:t>
            </w:r>
            <w:r w:rsidRPr="00260927">
              <w:rPr>
                <w:rFonts w:cstheme="minorHAnsi"/>
                <w:sz w:val="18"/>
                <w:szCs w:val="18"/>
              </w:rPr>
              <w:t xml:space="preserve"> po zakończeniu realizacji Projektu - </w:t>
            </w:r>
            <w:r w:rsidR="00813B1C" w:rsidRPr="00260927">
              <w:rPr>
                <w:rFonts w:cstheme="minorHAnsi"/>
                <w:sz w:val="18"/>
                <w:szCs w:val="18"/>
              </w:rPr>
              <w:t>p</w:t>
            </w:r>
            <w:r w:rsidRPr="00260927">
              <w:rPr>
                <w:rFonts w:cstheme="minorHAnsi"/>
                <w:sz w:val="18"/>
                <w:szCs w:val="18"/>
              </w:rPr>
              <w:t xml:space="preserve">omiar do 12 </w:t>
            </w:r>
            <w:r w:rsidR="00505EA4" w:rsidRPr="00260927">
              <w:rPr>
                <w:rFonts w:cstheme="minorHAnsi"/>
                <w:sz w:val="18"/>
                <w:szCs w:val="18"/>
              </w:rPr>
              <w:t>m.</w:t>
            </w:r>
            <w:r w:rsidRPr="00260927">
              <w:rPr>
                <w:rFonts w:cstheme="minorHAnsi"/>
                <w:sz w:val="18"/>
                <w:szCs w:val="18"/>
              </w:rPr>
              <w:t xml:space="preserve"> po zakończeniu realizacji Projektu (data zakończenia Projektu – 15.11.2018 r.)</w:t>
            </w:r>
            <w:r w:rsidR="00813B1C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58236027" w14:textId="77777777" w:rsidR="005479B2" w:rsidRPr="00260927" w:rsidRDefault="008A185E" w:rsidP="005A4344">
            <w:pPr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 xml:space="preserve">Realizacja e-usług wpisuje się w </w:t>
            </w:r>
            <w:r w:rsidRPr="00260927">
              <w:rPr>
                <w:i/>
                <w:sz w:val="18"/>
                <w:szCs w:val="20"/>
              </w:rPr>
              <w:t>cel III. Skuteczne państwo i instytucje służące wzrostowi oraz włączeniu społecznemu i gospodarczemu</w:t>
            </w:r>
            <w:r w:rsidRPr="00260927">
              <w:rPr>
                <w:sz w:val="18"/>
                <w:szCs w:val="20"/>
              </w:rPr>
              <w:t xml:space="preserve">, </w:t>
            </w:r>
            <w:r w:rsidRPr="00260927">
              <w:rPr>
                <w:i/>
                <w:sz w:val="18"/>
                <w:szCs w:val="20"/>
              </w:rPr>
              <w:t>Obszar E-państwo</w:t>
            </w:r>
            <w:r w:rsidRPr="00260927">
              <w:rPr>
                <w:sz w:val="18"/>
                <w:szCs w:val="20"/>
              </w:rPr>
              <w:t xml:space="preserve"> w ramach Strategii na rzecz Odpowiedzialnego Rozwoju do roku 2020 (z perspektywą do 2030 r.) – SOR – przyjętej przez Radę Ministrów 14 lutego 2017 r. Zgodnie ze Strategią efektem działań w tym zakresie jest zwiększenie zarówno podaży oczekiwanych przez społeczeństwo wysokiej jakości publicznych e-usług, jak i poziomu ich wykorzystania przez obywateli, w tym przedsiębiorców. Jako najważniejszy efekt w obszarze E-państwo wskazano  sprawnie działającą administrację, rozumianą jako sieć instytucji powiązanych systemem informacyjnym państwa, realizując</w:t>
            </w:r>
            <w:r w:rsidR="005479B2" w:rsidRPr="00260927">
              <w:rPr>
                <w:sz w:val="18"/>
                <w:szCs w:val="20"/>
              </w:rPr>
              <w:t>ą</w:t>
            </w:r>
            <w:r w:rsidRPr="00260927">
              <w:rPr>
                <w:sz w:val="18"/>
                <w:szCs w:val="20"/>
              </w:rPr>
              <w:t xml:space="preserve"> ideę otwartej administracji publicznej, wspierając</w:t>
            </w:r>
            <w:r w:rsidR="005479B2" w:rsidRPr="00260927">
              <w:rPr>
                <w:sz w:val="18"/>
                <w:szCs w:val="20"/>
              </w:rPr>
              <w:t>ą</w:t>
            </w:r>
            <w:r w:rsidRPr="00260927">
              <w:rPr>
                <w:sz w:val="18"/>
                <w:szCs w:val="20"/>
              </w:rPr>
              <w:t xml:space="preserve"> obywatela i świadcząc</w:t>
            </w:r>
            <w:r w:rsidR="005479B2" w:rsidRPr="00260927">
              <w:rPr>
                <w:sz w:val="18"/>
                <w:szCs w:val="20"/>
              </w:rPr>
              <w:t>ą</w:t>
            </w:r>
            <w:r w:rsidRPr="00260927">
              <w:rPr>
                <w:sz w:val="18"/>
                <w:szCs w:val="20"/>
              </w:rPr>
              <w:t xml:space="preserve"> wysokiej jakości usługi, z wykorzystaniem nowoczesnych technologii informacyjnych. </w:t>
            </w:r>
          </w:p>
          <w:p w14:paraId="66F6026D" w14:textId="2752EC6A" w:rsidR="008A2E1F" w:rsidRPr="00260927" w:rsidRDefault="008A2E1F" w:rsidP="008A2E1F">
            <w:pPr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Strategia Sprawne Państwo – zrealizowany Projekt wpisują się w obszary kilku celów SSP (np. celu 2 – „Zwiększenie sprawności instytucjonalnej państwa”, bezpośrednio celu 3 – „Skuteczne zarządzanie i koordynacja działań rozwojowych” w zakresie punktu 3.2.3. „Wspieranie rozwoju wykorzystania informacji przestrzennej z wykorzystaniem technologii cyfrowych).” Ponadto wdrażane e-usługi publiczne przyczyniają się do zwiększenia wykorzystania informacji przestrzennej z wykorzystaniem TIK.</w:t>
            </w:r>
          </w:p>
          <w:p w14:paraId="3C19CFDB" w14:textId="4931ED54" w:rsidR="008A2E1F" w:rsidRPr="00260927" w:rsidRDefault="008A2E1F" w:rsidP="00F01F0B">
            <w:pPr>
              <w:spacing w:after="60"/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Strategia Innowacyjności i Efektywności Gospodarki 2012-2020 (SIEG) – zrealizowany Projekt wpisuje się w realizację celu szczegółowego: 2. Stymulowanie innowacyjności poprzez wzrost efektywności wiedzy i pracy  kierunek działań: 2.6. Stworzenie wysokiej jakości infrastruktury informacyjno-komunikacyjnej i rozwój gospodarki elektronicznej.</w:t>
            </w:r>
          </w:p>
          <w:p w14:paraId="565AE4C5" w14:textId="6AAF99CE" w:rsidR="00647C1A" w:rsidRPr="00260927" w:rsidRDefault="001C3C5D" w:rsidP="005A4344">
            <w:pPr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Realizacja e-usług w Projekcie CAPAP wpisuje się wprost w cele strategiczne Programu Zintegrowanej Informatyzacji Państwa.</w:t>
            </w:r>
          </w:p>
          <w:p w14:paraId="5A727FB4" w14:textId="056C1E69" w:rsidR="001C3C5D" w:rsidRPr="00260927" w:rsidRDefault="001C3C5D" w:rsidP="001C3C5D">
            <w:pPr>
              <w:jc w:val="both"/>
              <w:rPr>
                <w:sz w:val="18"/>
                <w:szCs w:val="20"/>
              </w:rPr>
            </w:pPr>
            <w:r w:rsidRPr="00260927">
              <w:rPr>
                <w:bCs/>
                <w:sz w:val="18"/>
                <w:szCs w:val="20"/>
              </w:rPr>
              <w:lastRenderedPageBreak/>
              <w:t>Celem strategicznym PZIP</w:t>
            </w:r>
            <w:r w:rsidRPr="00260927">
              <w:rPr>
                <w:sz w:val="18"/>
                <w:szCs w:val="20"/>
              </w:rPr>
              <w:t xml:space="preserve"> jest zwiększenie zarówno podaży oczekiwanych przez społeczeństwo wysokiej jakości publicznych e-usług w Polsce, jak i poziomu ich wykorzystania mierzonego odsetkiem obywateli i przedsiębiorców korzystających z </w:t>
            </w:r>
            <w:proofErr w:type="spellStart"/>
            <w:r w:rsidRPr="00260927">
              <w:rPr>
                <w:sz w:val="18"/>
                <w:szCs w:val="20"/>
              </w:rPr>
              <w:t>internetu</w:t>
            </w:r>
            <w:proofErr w:type="spellEnd"/>
            <w:r w:rsidRPr="00260927">
              <w:rPr>
                <w:sz w:val="18"/>
                <w:szCs w:val="20"/>
              </w:rPr>
              <w:t xml:space="preserve"> w relacjach z </w:t>
            </w:r>
            <w:r w:rsidR="00505EA4" w:rsidRPr="00260927">
              <w:rPr>
                <w:sz w:val="18"/>
                <w:szCs w:val="18"/>
              </w:rPr>
              <w:t>adm. pub.</w:t>
            </w:r>
            <w:r w:rsidRPr="00260927">
              <w:rPr>
                <w:sz w:val="18"/>
                <w:szCs w:val="20"/>
              </w:rPr>
              <w:t>, zgodnie z celami strategii Sprawne Państwo oraz Europejskiej Agendy Cyfrowej, z poziomu 32% w 2012 do 64% w 2020 (w przypadku obywateli) i z poziomu 90% w 2012 do 95% w 2020 (dla przedsiębiorców) roku.</w:t>
            </w:r>
          </w:p>
          <w:p w14:paraId="759A0D4E" w14:textId="16CB697A" w:rsidR="001C3C5D" w:rsidRPr="00260927" w:rsidRDefault="001C3C5D" w:rsidP="001C3C5D">
            <w:pPr>
              <w:jc w:val="both"/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Realizacja projektu CAPAP przyczyni</w:t>
            </w:r>
            <w:r w:rsidR="00DA4326" w:rsidRPr="00260927">
              <w:rPr>
                <w:sz w:val="18"/>
                <w:szCs w:val="20"/>
              </w:rPr>
              <w:t>a</w:t>
            </w:r>
            <w:r w:rsidRPr="00260927">
              <w:rPr>
                <w:sz w:val="18"/>
                <w:szCs w:val="20"/>
              </w:rPr>
              <w:t xml:space="preserve"> się bezpośrednio do zwiększenia podaży usług elektronicznych administracji publicznej, w zakresie usług wykorzystujących dane przestrzenne. Dodatkowo, poprzez współpracę z szerokim gronem interesariuszy, </w:t>
            </w:r>
            <w:r w:rsidR="00DA4326" w:rsidRPr="00260927">
              <w:rPr>
                <w:sz w:val="18"/>
                <w:szCs w:val="20"/>
              </w:rPr>
              <w:t>wpływa</w:t>
            </w:r>
            <w:r w:rsidRPr="00260927">
              <w:rPr>
                <w:sz w:val="18"/>
                <w:szCs w:val="20"/>
              </w:rPr>
              <w:t xml:space="preserve"> na stronę podażową, przyczyniając się do poziomu wykorzystania tychże usług.</w:t>
            </w:r>
          </w:p>
          <w:p w14:paraId="4AB00765" w14:textId="53DBBCAF" w:rsidR="00920CE8" w:rsidRPr="00C61E9C" w:rsidRDefault="001C3C5D" w:rsidP="00BC120E">
            <w:pPr>
              <w:jc w:val="both"/>
              <w:rPr>
                <w:sz w:val="18"/>
                <w:szCs w:val="20"/>
              </w:rPr>
            </w:pPr>
            <w:r w:rsidRPr="00260927">
              <w:rPr>
                <w:bCs/>
                <w:sz w:val="18"/>
                <w:szCs w:val="20"/>
              </w:rPr>
              <w:t xml:space="preserve">Celem operacyjnym </w:t>
            </w:r>
            <w:r w:rsidR="00E63AE7" w:rsidRPr="00260927">
              <w:rPr>
                <w:bCs/>
                <w:sz w:val="18"/>
                <w:szCs w:val="20"/>
              </w:rPr>
              <w:t>PZIP</w:t>
            </w:r>
            <w:r w:rsidRPr="00260927">
              <w:rPr>
                <w:sz w:val="18"/>
                <w:szCs w:val="20"/>
              </w:rPr>
              <w:t xml:space="preserve"> jest zapewnienie </w:t>
            </w:r>
            <w:proofErr w:type="spellStart"/>
            <w:r w:rsidRPr="00260927">
              <w:rPr>
                <w:sz w:val="18"/>
                <w:szCs w:val="20"/>
              </w:rPr>
              <w:t>inter</w:t>
            </w:r>
            <w:r w:rsidR="000D0CBD" w:rsidRPr="00260927">
              <w:rPr>
                <w:sz w:val="18"/>
                <w:szCs w:val="20"/>
              </w:rPr>
              <w:t>acyjności</w:t>
            </w:r>
            <w:proofErr w:type="spellEnd"/>
            <w:r w:rsidR="00505EA4" w:rsidRPr="00260927">
              <w:rPr>
                <w:sz w:val="18"/>
                <w:szCs w:val="20"/>
              </w:rPr>
              <w:t>.</w:t>
            </w:r>
            <w:r w:rsidRPr="00260927">
              <w:rPr>
                <w:sz w:val="18"/>
                <w:szCs w:val="20"/>
              </w:rPr>
              <w:t xml:space="preserve"> istniejących oraz nowych systemów teleinformatycznych </w:t>
            </w:r>
            <w:r w:rsidR="00505EA4" w:rsidRPr="00260927">
              <w:rPr>
                <w:sz w:val="18"/>
                <w:szCs w:val="18"/>
              </w:rPr>
              <w:t>adm</w:t>
            </w:r>
            <w:r w:rsidR="000D0CBD" w:rsidRPr="00260927">
              <w:rPr>
                <w:sz w:val="18"/>
                <w:szCs w:val="18"/>
              </w:rPr>
              <w:t>inistracji</w:t>
            </w:r>
            <w:r w:rsidR="00505EA4" w:rsidRPr="00260927">
              <w:rPr>
                <w:sz w:val="18"/>
                <w:szCs w:val="18"/>
              </w:rPr>
              <w:t xml:space="preserve"> pub</w:t>
            </w:r>
            <w:r w:rsidR="000D0CBD" w:rsidRPr="00260927">
              <w:rPr>
                <w:sz w:val="18"/>
                <w:szCs w:val="18"/>
              </w:rPr>
              <w:t>licznej</w:t>
            </w:r>
            <w:r w:rsidRPr="00260927">
              <w:rPr>
                <w:sz w:val="18"/>
                <w:szCs w:val="20"/>
              </w:rPr>
              <w:t>, przy równoczesnym eliminowaniu powielającej się funkcjonalności</w:t>
            </w:r>
            <w:r w:rsidR="00813B1C" w:rsidRPr="00260927">
              <w:rPr>
                <w:sz w:val="18"/>
                <w:szCs w:val="20"/>
              </w:rPr>
              <w:t>.</w:t>
            </w:r>
            <w:r w:rsidRPr="00260927">
              <w:rPr>
                <w:sz w:val="18"/>
                <w:szCs w:val="20"/>
              </w:rPr>
              <w:t xml:space="preserve"> </w:t>
            </w:r>
            <w:r w:rsidR="00632AA0" w:rsidRPr="00260927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7A0A3D" w:rsidRPr="00260927" w14:paraId="68FCDDFC" w14:textId="77777777" w:rsidTr="00920CE8">
        <w:tc>
          <w:tcPr>
            <w:tcW w:w="480" w:type="dxa"/>
          </w:tcPr>
          <w:p w14:paraId="713919DD" w14:textId="4547D2C9" w:rsidR="007A0A3D" w:rsidRPr="00260927" w:rsidRDefault="007A0A3D" w:rsidP="007A0A3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36A2300B" w14:textId="77777777" w:rsidR="007A0A3D" w:rsidRPr="00260927" w:rsidRDefault="005D4188" w:rsidP="00A6601B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Ryzyka i problemy</w:t>
            </w:r>
          </w:p>
        </w:tc>
        <w:tc>
          <w:tcPr>
            <w:tcW w:w="6232" w:type="dxa"/>
          </w:tcPr>
          <w:p w14:paraId="0719DA1C" w14:textId="6948005C" w:rsidR="00DC0307" w:rsidRPr="00260927" w:rsidRDefault="00DC0307" w:rsidP="00274501">
            <w:pPr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260927">
              <w:rPr>
                <w:rStyle w:val="Pogrubienie"/>
                <w:rFonts w:cstheme="minorHAnsi"/>
                <w:sz w:val="18"/>
                <w:szCs w:val="18"/>
                <w:u w:val="single"/>
              </w:rPr>
              <w:t>Główne ryzyka</w:t>
            </w:r>
            <w:r w:rsidR="007B3672">
              <w:rPr>
                <w:rStyle w:val="Pogrubienie"/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7B3672" w:rsidRPr="00556773">
              <w:rPr>
                <w:rStyle w:val="Pogrubienie"/>
                <w:rFonts w:cstheme="minorHAnsi"/>
                <w:sz w:val="18"/>
                <w:szCs w:val="18"/>
              </w:rPr>
              <w:t>i problemy które wystąpiły w projekcie</w:t>
            </w:r>
            <w:r w:rsidR="007B3672">
              <w:rPr>
                <w:rStyle w:val="Pogrubienie"/>
                <w:rFonts w:cstheme="minorHAnsi"/>
                <w:sz w:val="18"/>
                <w:szCs w:val="18"/>
              </w:rPr>
              <w:t>:</w:t>
            </w:r>
          </w:p>
          <w:p w14:paraId="79E0D8A3" w14:textId="3AEDE222" w:rsidR="00DC0307" w:rsidRPr="00260927" w:rsidRDefault="00DC0307" w:rsidP="00274501">
            <w:pPr>
              <w:pStyle w:val="Default"/>
              <w:numPr>
                <w:ilvl w:val="0"/>
                <w:numId w:val="12"/>
              </w:numPr>
              <w:ind w:left="151" w:hanging="141"/>
              <w:jc w:val="both"/>
              <w:rPr>
                <w:rFonts w:asciiTheme="minorHAnsi" w:hAnsiTheme="minorHAnsi"/>
                <w:sz w:val="18"/>
                <w:szCs w:val="18"/>
              </w:rPr>
            </w:pPr>
            <w:bookmarkStart w:id="5" w:name="_Hlk524030079"/>
            <w:r w:rsidRPr="00260927">
              <w:rPr>
                <w:rFonts w:asciiTheme="minorHAnsi" w:hAnsiTheme="minorHAnsi"/>
                <w:sz w:val="18"/>
                <w:szCs w:val="18"/>
              </w:rPr>
              <w:t xml:space="preserve">Ryzyko </w:t>
            </w:r>
            <w:r w:rsidR="007B3672">
              <w:rPr>
                <w:rFonts w:asciiTheme="minorHAnsi" w:hAnsiTheme="minorHAnsi"/>
                <w:sz w:val="18"/>
                <w:szCs w:val="18"/>
              </w:rPr>
              <w:t>związane ze</w:t>
            </w:r>
            <w:r w:rsidR="007B3672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zmian</w:t>
            </w:r>
            <w:r w:rsidR="007B3672">
              <w:rPr>
                <w:rFonts w:asciiTheme="minorHAnsi" w:hAnsiTheme="minorHAnsi"/>
                <w:sz w:val="18"/>
                <w:szCs w:val="18"/>
              </w:rPr>
              <w:t>ami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B3672" w:rsidRPr="00260927">
              <w:rPr>
                <w:rFonts w:asciiTheme="minorHAnsi" w:hAnsiTheme="minorHAnsi"/>
                <w:sz w:val="18"/>
                <w:szCs w:val="18"/>
              </w:rPr>
              <w:t>kadrowy</w:t>
            </w:r>
            <w:r w:rsidR="007B3672">
              <w:rPr>
                <w:rFonts w:asciiTheme="minorHAnsi" w:hAnsiTheme="minorHAnsi"/>
                <w:sz w:val="18"/>
                <w:szCs w:val="18"/>
              </w:rPr>
              <w:t>mi</w:t>
            </w:r>
            <w:r w:rsidR="007B3672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w zespole projektowym CAPAP</w:t>
            </w:r>
            <w:r w:rsidR="00ED486E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9D15F13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60927">
              <w:rPr>
                <w:rFonts w:asciiTheme="minorHAnsi" w:hAnsiTheme="minorHAnsi"/>
                <w:sz w:val="18"/>
                <w:szCs w:val="18"/>
                <w:u w:val="single"/>
              </w:rPr>
              <w:t>Podjęte działania:</w:t>
            </w:r>
          </w:p>
          <w:p w14:paraId="7EEC8FBC" w14:textId="5308F616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 xml:space="preserve">1. Zapewnienie zasobów o odpowiednich kwalifikacjach oraz prowadzenie repozytorium projektowego, w którym umieszczane </w:t>
            </w:r>
            <w:r w:rsidR="00ED486E">
              <w:rPr>
                <w:rFonts w:asciiTheme="minorHAnsi" w:hAnsiTheme="minorHAnsi"/>
                <w:sz w:val="18"/>
                <w:szCs w:val="18"/>
              </w:rPr>
              <w:t>były</w:t>
            </w:r>
            <w:r w:rsidR="00ED486E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wszelkie informacje o stanie poszczególnych zadań oraz dokumentach związanych z nimi.</w:t>
            </w:r>
          </w:p>
          <w:p w14:paraId="54532438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2. Zapewnienie usług wsparcia przy realizacji Projektu.</w:t>
            </w:r>
          </w:p>
          <w:p w14:paraId="14A15B2D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3. Wykorzystywanie systemu motywowania.</w:t>
            </w:r>
          </w:p>
          <w:p w14:paraId="0D33973B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4. Przeniesienie zadań na innych członków Zespołu Projektowego</w:t>
            </w:r>
          </w:p>
          <w:p w14:paraId="70395A27" w14:textId="0F3D69A9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5. W dniu 16.02.2017 zostało podpisane przez GGK zarządzenie nr 6  w sprawie powołania Zespołu roboczego do spraw oceny efektywności wykonywania zadań w GUGiK.</w:t>
            </w:r>
          </w:p>
          <w:p w14:paraId="5DD3F7D4" w14:textId="21E6CBDA" w:rsidR="00DC0307" w:rsidRPr="00260927" w:rsidRDefault="00ED486E" w:rsidP="00274501">
            <w:pPr>
              <w:pStyle w:val="Default"/>
              <w:numPr>
                <w:ilvl w:val="0"/>
                <w:numId w:val="12"/>
              </w:numPr>
              <w:ind w:left="153" w:hanging="15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Ryzyko związane z b</w:t>
            </w:r>
            <w:r w:rsidR="00DC0307" w:rsidRPr="00260927">
              <w:rPr>
                <w:rFonts w:asciiTheme="minorHAnsi" w:hAnsiTheme="minorHAnsi"/>
                <w:sz w:val="18"/>
                <w:szCs w:val="18"/>
              </w:rPr>
              <w:t>rak</w:t>
            </w:r>
            <w:r>
              <w:rPr>
                <w:rFonts w:asciiTheme="minorHAnsi" w:hAnsiTheme="minorHAnsi"/>
                <w:sz w:val="18"/>
                <w:szCs w:val="18"/>
              </w:rPr>
              <w:t>iem</w:t>
            </w:r>
            <w:r w:rsidR="00DC0307" w:rsidRPr="00260927">
              <w:rPr>
                <w:rFonts w:asciiTheme="minorHAnsi" w:hAnsiTheme="minorHAnsi"/>
                <w:sz w:val="18"/>
                <w:szCs w:val="18"/>
              </w:rPr>
              <w:t xml:space="preserve"> możliwości pozyskiwania danych wysokościowych w technologii lotniczego skanowania laserowego z uwagi na złe warunki pogodowe (chmury, śnieg, deszcz, wysoki poziom rzek na wodowskazach)</w:t>
            </w:r>
            <w:r>
              <w:rPr>
                <w:rFonts w:asciiTheme="minorHAnsi" w:hAnsiTheme="minorHAnsi"/>
                <w:sz w:val="18"/>
                <w:szCs w:val="18"/>
              </w:rPr>
              <w:t>, wpływające na brak</w:t>
            </w:r>
            <w:r w:rsidR="00DC0307" w:rsidRPr="00260927">
              <w:rPr>
                <w:rFonts w:asciiTheme="minorHAnsi" w:hAnsiTheme="minorHAnsi"/>
                <w:sz w:val="18"/>
                <w:szCs w:val="18"/>
              </w:rPr>
              <w:t xml:space="preserve"> spełnienia harmonogramów produkcji przestrzennych danych 3D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20B26DA" w14:textId="77777777" w:rsidR="00FA209E" w:rsidRPr="00260927" w:rsidRDefault="00FA209E" w:rsidP="00274501">
            <w:pPr>
              <w:pStyle w:val="Default"/>
              <w:ind w:left="720" w:hanging="569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60927">
              <w:rPr>
                <w:rFonts w:asciiTheme="minorHAnsi" w:hAnsiTheme="minorHAnsi"/>
                <w:sz w:val="18"/>
                <w:szCs w:val="18"/>
                <w:u w:val="single"/>
              </w:rPr>
              <w:t>Podjęte działania:</w:t>
            </w:r>
          </w:p>
          <w:p w14:paraId="569883AA" w14:textId="2E289B78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 xml:space="preserve">W związku z występowaniem niekorzystnych warunków atmosferycznych w sezonie wiosna 2017, uniemożliwiających pozyskanie danych wysokościowych w ilości określonej harmonogramami realizacji umów oraz biorąc pod uwagę stan rozwoju wegetacji na obszarze opracowania, pozwalający na pozyskanie danych o odpowiedniej jakości, podjęto decyzję o wydłużeniu sezonu lotniczego do dnia 8 maja 2017 roku. Podjęte działanie zaradcze </w:t>
            </w:r>
            <w:r w:rsidR="00ED486E">
              <w:rPr>
                <w:rFonts w:asciiTheme="minorHAnsi" w:hAnsiTheme="minorHAnsi"/>
                <w:sz w:val="18"/>
                <w:szCs w:val="18"/>
              </w:rPr>
              <w:t>miało</w:t>
            </w:r>
            <w:r w:rsidR="00ED486E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na celu terminową realizację zadania projektowego.</w:t>
            </w:r>
          </w:p>
          <w:p w14:paraId="33FFF0AB" w14:textId="66E1081C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Ze względu na złe warunki atmosferyczne na obszarze objętym opracowaniem danych wysokościowych podczas dotychczasowych sezonów lotniczych, zgłoszono zagadnienie projektowe odnoszące się do konieczności ograniczenia zakresu rzeczowego projektu</w:t>
            </w:r>
            <w:r w:rsidR="00ED486E">
              <w:rPr>
                <w:rFonts w:asciiTheme="minorHAnsi" w:hAnsiTheme="minorHAnsi"/>
                <w:sz w:val="18"/>
                <w:szCs w:val="18"/>
              </w:rPr>
              <w:t xml:space="preserve"> polegające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na rezygnacji z części zadania związanego z pozyskaniem danych wysokościowych. Jako przeciwdziałanie dla zagadnienia opracowano warianty dalszej realizacji Projektu. Opis wariantów został przekazany w dniu 8.11.2017 r. pismem do CPPC oraz zaprezentowany w dniu 10.11.2017 r. na posiedzeniu KRMC.</w:t>
            </w:r>
          </w:p>
          <w:p w14:paraId="40DE4459" w14:textId="7413AE1A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W dniu 18.05.2018 zawarto Aneks nr 2 do Porozumienia o dofinansowanie.</w:t>
            </w:r>
          </w:p>
          <w:p w14:paraId="27D76146" w14:textId="5A58C05B" w:rsidR="00DC0307" w:rsidRPr="00260927" w:rsidRDefault="00DC0307" w:rsidP="00274501">
            <w:pPr>
              <w:pStyle w:val="Default"/>
              <w:numPr>
                <w:ilvl w:val="0"/>
                <w:numId w:val="12"/>
              </w:numPr>
              <w:ind w:left="151" w:hanging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 xml:space="preserve">Zastosowanie metody SIG w realizacji Projektu </w:t>
            </w:r>
            <w:r w:rsidR="00ED486E">
              <w:rPr>
                <w:rFonts w:asciiTheme="minorHAnsi" w:hAnsiTheme="minorHAnsi"/>
                <w:sz w:val="18"/>
                <w:szCs w:val="18"/>
              </w:rPr>
              <w:t>wykorzystano jako</w:t>
            </w:r>
            <w:r w:rsidR="00ED486E" w:rsidRPr="00260927">
              <w:rPr>
                <w:rFonts w:asciiTheme="minorHAnsi" w:hAnsiTheme="minorHAnsi"/>
                <w:sz w:val="18"/>
                <w:szCs w:val="18"/>
              </w:rPr>
              <w:t xml:space="preserve"> SZANS</w:t>
            </w:r>
            <w:r w:rsidR="00ED486E">
              <w:rPr>
                <w:rFonts w:asciiTheme="minorHAnsi" w:hAnsiTheme="minorHAnsi"/>
                <w:sz w:val="18"/>
                <w:szCs w:val="18"/>
              </w:rPr>
              <w:t>Ę</w:t>
            </w:r>
            <w:r w:rsidR="00ED486E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na zapewnienie zgodności z kryteriami merytorycznymi POPC oraz Pryncypiami Architektury korporacyjnej.</w:t>
            </w:r>
          </w:p>
          <w:p w14:paraId="320B0878" w14:textId="77777777" w:rsidR="00FA209E" w:rsidRPr="00260927" w:rsidRDefault="00FA209E" w:rsidP="00274501">
            <w:pPr>
              <w:pStyle w:val="Default"/>
              <w:ind w:left="720" w:hanging="569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60927">
              <w:rPr>
                <w:rFonts w:asciiTheme="minorHAnsi" w:hAnsiTheme="minorHAnsi"/>
                <w:sz w:val="18"/>
                <w:szCs w:val="18"/>
                <w:u w:val="single"/>
              </w:rPr>
              <w:t>Podjęte działania:</w:t>
            </w:r>
          </w:p>
          <w:p w14:paraId="6322C11E" w14:textId="77777777" w:rsidR="00FA209E" w:rsidRPr="00260927" w:rsidRDefault="00FA209E" w:rsidP="00274501">
            <w:pPr>
              <w:pStyle w:val="Default"/>
              <w:ind w:left="720" w:hanging="56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Powołanie zespołu ds. Budowy i rozwoju SIG.</w:t>
            </w:r>
          </w:p>
          <w:p w14:paraId="47577ECE" w14:textId="77777777" w:rsidR="00FA209E" w:rsidRPr="00260927" w:rsidRDefault="00FA209E" w:rsidP="00274501">
            <w:pPr>
              <w:pStyle w:val="Default"/>
              <w:ind w:left="720" w:hanging="56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W ramach projektu wykorzystano wyniki prac RA:</w:t>
            </w:r>
          </w:p>
          <w:p w14:paraId="6C50A228" w14:textId="02A875B0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opracowanie standardów, pryncypiów, badanie zgodności architektonicznej, opracowanie architektury w ramach umowy na e-usługi.</w:t>
            </w:r>
          </w:p>
          <w:p w14:paraId="56CDB757" w14:textId="19D83D20" w:rsidR="00DC0307" w:rsidRPr="00260927" w:rsidRDefault="00ED486E" w:rsidP="00274501">
            <w:pPr>
              <w:pStyle w:val="Default"/>
              <w:numPr>
                <w:ilvl w:val="0"/>
                <w:numId w:val="12"/>
              </w:numPr>
              <w:ind w:left="151" w:hanging="151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Ryzyko związane z o</w:t>
            </w:r>
            <w:r w:rsidR="00DC0307" w:rsidRPr="00260927">
              <w:rPr>
                <w:rFonts w:asciiTheme="minorHAnsi" w:hAnsiTheme="minorHAnsi"/>
                <w:sz w:val="18"/>
                <w:szCs w:val="18"/>
              </w:rPr>
              <w:t>późnienie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="00DC0307" w:rsidRPr="00260927">
              <w:rPr>
                <w:rFonts w:asciiTheme="minorHAnsi" w:hAnsiTheme="minorHAnsi"/>
                <w:sz w:val="18"/>
                <w:szCs w:val="18"/>
              </w:rPr>
              <w:t xml:space="preserve"> w akceptacji CPPC wprowadzenia Planu Naprawczego.</w:t>
            </w:r>
          </w:p>
          <w:p w14:paraId="679E8288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Na posiedzeniu KRMC w dniu 24.11.2017 r. przewodnicząca KRMC zobowiązała GUGiK do przekazania do zaopiniowania przez Komitet opisów założeń projektów informatycznych CAPAP, ZSIN Faza II i K-GESUT, według wzoru opisu przyjętego w drodze uchwały Komitetu, uwzględniających zmiany w projektach wynikające z rekomendacji Centrum Kompetencyjnego POPC Wsparcie.</w:t>
            </w:r>
          </w:p>
          <w:p w14:paraId="47028E32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60927">
              <w:rPr>
                <w:rFonts w:asciiTheme="minorHAnsi" w:hAnsiTheme="minorHAnsi"/>
                <w:sz w:val="18"/>
                <w:szCs w:val="18"/>
                <w:u w:val="single"/>
              </w:rPr>
              <w:t>Podjęte działania:</w:t>
            </w:r>
          </w:p>
          <w:p w14:paraId="4815F87E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W dniu 29.11.2017 r. GUGiK przekazał Fiszki projektowe do oceny Centrum Kompetencyjnego POPC Wsparcie.</w:t>
            </w:r>
          </w:p>
          <w:p w14:paraId="0DEADBEF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W dniu 01.12.2017 r. zgodnie z zaleceniami KRMC przekazano Fiszki projektowe do oceny KRMC.</w:t>
            </w:r>
          </w:p>
          <w:p w14:paraId="0604115B" w14:textId="77777777" w:rsidR="00FA209E" w:rsidRPr="00260927" w:rsidRDefault="00FA209E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W dniu 18.05.2018 zawarto Aneks nr 2 do Porozumienia o dofinansowanie.</w:t>
            </w:r>
          </w:p>
          <w:p w14:paraId="77D41D2B" w14:textId="6E0116A7" w:rsidR="00DC0307" w:rsidRPr="00260927" w:rsidRDefault="00DC0307" w:rsidP="00274501">
            <w:pPr>
              <w:pStyle w:val="Default"/>
              <w:numPr>
                <w:ilvl w:val="0"/>
                <w:numId w:val="12"/>
              </w:numPr>
              <w:ind w:left="151" w:hanging="14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Weryfikacja wykonalności zakresu działań projektowych przeprowadzona przez Kierowników Projektów GUGiK oraz zespoły projektowe GUGiK wskazywała datę 31.01.2018 r., jako graniczną, w terminie do której konieczne </w:t>
            </w:r>
            <w:r w:rsidR="004111F4">
              <w:rPr>
                <w:rFonts w:asciiTheme="minorHAnsi" w:hAnsiTheme="minorHAnsi"/>
                <w:sz w:val="18"/>
                <w:szCs w:val="18"/>
              </w:rPr>
              <w:t>było</w:t>
            </w:r>
            <w:r w:rsidR="004111F4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 xml:space="preserve">uzyskanie ostatecznej akceptacji dokumentacji projektowej podlegającej ponownej ocenie. Głównym czynnikiem warunkującym wskazanie powyższej daty </w:t>
            </w:r>
            <w:r w:rsidR="004111F4">
              <w:rPr>
                <w:rFonts w:asciiTheme="minorHAnsi" w:hAnsiTheme="minorHAnsi"/>
                <w:sz w:val="18"/>
                <w:szCs w:val="18"/>
              </w:rPr>
              <w:t>była</w:t>
            </w:r>
            <w:r w:rsidR="004111F4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 xml:space="preserve">konieczność skutecznego przeprowadzenia postępowania na dostawę, utrzymanie oraz zapewnienie ciągłości działania infrastruktury w ramach projektów CAPAP, ZSIN Faza II oraz K-GESUT. Przekroczenie wymienionego terminu akceptacji ocenianej dokumentacji </w:t>
            </w:r>
            <w:r w:rsidR="004111F4">
              <w:rPr>
                <w:rFonts w:asciiTheme="minorHAnsi" w:hAnsiTheme="minorHAnsi"/>
                <w:sz w:val="18"/>
                <w:szCs w:val="18"/>
              </w:rPr>
              <w:t>mogło</w:t>
            </w:r>
            <w:r w:rsidR="004111F4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 xml:space="preserve">ograniczyć do minimum szanse realizacji Projektów GUGiK z pozytywnym skutkiem oraz </w:t>
            </w:r>
            <w:r w:rsidR="004111F4">
              <w:rPr>
                <w:rFonts w:asciiTheme="minorHAnsi" w:hAnsiTheme="minorHAnsi"/>
                <w:sz w:val="18"/>
                <w:szCs w:val="18"/>
              </w:rPr>
              <w:t>mogło</w:t>
            </w:r>
            <w:r w:rsidR="004111F4" w:rsidRPr="00260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60927">
              <w:rPr>
                <w:rFonts w:asciiTheme="minorHAnsi" w:hAnsiTheme="minorHAnsi"/>
                <w:sz w:val="18"/>
                <w:szCs w:val="18"/>
              </w:rPr>
              <w:t>uniemożliwić wykonanie zakresu zadań projektowych.</w:t>
            </w:r>
          </w:p>
          <w:p w14:paraId="100067FE" w14:textId="7AA24766" w:rsidR="009B43D3" w:rsidRPr="00260927" w:rsidRDefault="009B43D3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60927">
              <w:rPr>
                <w:rFonts w:asciiTheme="minorHAnsi" w:hAnsiTheme="minorHAnsi"/>
                <w:sz w:val="18"/>
                <w:szCs w:val="18"/>
                <w:u w:val="single"/>
              </w:rPr>
              <w:t>Podjęte działania:</w:t>
            </w:r>
          </w:p>
          <w:p w14:paraId="7E24AC30" w14:textId="77777777" w:rsidR="009B43D3" w:rsidRPr="00260927" w:rsidRDefault="009B43D3" w:rsidP="00274501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Zgodnie z rekomendacją przedstawioną w dniu 24.11.2017 r. w toku posiedzenia Komitetu Rady Ministrów do spraw Cyfryzacji, w dniu 29.11.2017 r. przekazano do CPPC komplet dokumentów do ponownej oceny projektu uwzględniający Wariant I. Do CPPC przekazano także prośbę o wydłużenie terminu realizacji projektu do dnia 15.11.2018 r</w:t>
            </w:r>
          </w:p>
          <w:p w14:paraId="33F2142D" w14:textId="1DF40ED5" w:rsidR="007A0A3D" w:rsidRPr="00C61E9C" w:rsidRDefault="009B43D3" w:rsidP="00C61E9C">
            <w:pPr>
              <w:pStyle w:val="Default"/>
              <w:ind w:left="15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60927">
              <w:rPr>
                <w:rFonts w:asciiTheme="minorHAnsi" w:hAnsiTheme="minorHAnsi"/>
                <w:sz w:val="18"/>
                <w:szCs w:val="18"/>
              </w:rPr>
              <w:t>W dniu 18.05.2018 zawarto Aneks nr 2 do Porozumienia o dofinansowanie.</w:t>
            </w:r>
            <w:bookmarkEnd w:id="5"/>
          </w:p>
        </w:tc>
      </w:tr>
      <w:tr w:rsidR="00813FEF" w:rsidRPr="00260927" w14:paraId="17A616AF" w14:textId="77777777" w:rsidTr="00813FEF">
        <w:tc>
          <w:tcPr>
            <w:tcW w:w="480" w:type="dxa"/>
          </w:tcPr>
          <w:p w14:paraId="47DCEC01" w14:textId="1E09EDC5" w:rsidR="00813FEF" w:rsidRPr="00260927" w:rsidRDefault="00813FEF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0156CBF1" w14:textId="77777777" w:rsidR="00813FEF" w:rsidRPr="00260927" w:rsidRDefault="009D3D41" w:rsidP="009D3D41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U</w:t>
            </w:r>
            <w:r w:rsidR="00813FEF" w:rsidRPr="00260927">
              <w:rPr>
                <w:sz w:val="18"/>
                <w:szCs w:val="20"/>
              </w:rPr>
              <w:t xml:space="preserve">zyskane korzyści </w:t>
            </w:r>
          </w:p>
        </w:tc>
        <w:tc>
          <w:tcPr>
            <w:tcW w:w="6232" w:type="dxa"/>
          </w:tcPr>
          <w:p w14:paraId="506F92BE" w14:textId="77777777" w:rsidR="007A6687" w:rsidRPr="00260927" w:rsidRDefault="007A6687" w:rsidP="007B66C7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W ramach planowanych korzyści społecznych Projektu wyróżniono dwie podstawowe grupy: korzyści pośrednie (osiągane w krótkim terminie) oraz korzyści końcowe (długoterminowe).</w:t>
            </w:r>
          </w:p>
          <w:p w14:paraId="635D5ECF" w14:textId="77777777" w:rsidR="007A6687" w:rsidRPr="00260927" w:rsidRDefault="007A6687" w:rsidP="007B66C7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Zdefiniowane pierwotnie w uzasadnieniu biznesowym korzyści pośrednie miały obejmować:</w:t>
            </w:r>
          </w:p>
          <w:p w14:paraId="100B1899" w14:textId="77777777" w:rsidR="007A6687" w:rsidRPr="00260927" w:rsidRDefault="007A6687" w:rsidP="00091A71">
            <w:pPr>
              <w:pStyle w:val="Akapitzlist"/>
              <w:numPr>
                <w:ilvl w:val="0"/>
                <w:numId w:val="21"/>
              </w:numPr>
              <w:spacing w:after="200"/>
              <w:ind w:left="293" w:hanging="293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zintegrowane, zharmonizowane i zestandaryzowane zbiory danych;</w:t>
            </w:r>
          </w:p>
          <w:p w14:paraId="14BB608E" w14:textId="5AD6DCAA" w:rsidR="007A6687" w:rsidRPr="00260927" w:rsidRDefault="00091A71" w:rsidP="00091A71">
            <w:pPr>
              <w:pStyle w:val="Akapitzlist"/>
              <w:numPr>
                <w:ilvl w:val="0"/>
                <w:numId w:val="21"/>
              </w:numPr>
              <w:spacing w:after="200"/>
              <w:ind w:left="293" w:hanging="283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g</w:t>
            </w:r>
            <w:r w:rsidR="007A6687" w:rsidRPr="00260927">
              <w:rPr>
                <w:rFonts w:cstheme="minorHAnsi"/>
                <w:sz w:val="18"/>
                <w:szCs w:val="18"/>
              </w:rPr>
              <w:t>rupę korzyści uzyskiwanych dzięki dostępności tychże zbiorów danych, w tym:</w:t>
            </w:r>
          </w:p>
          <w:p w14:paraId="7373D930" w14:textId="77777777" w:rsidR="007A6687" w:rsidRPr="00260927" w:rsidRDefault="007A6687" w:rsidP="00091A71">
            <w:pPr>
              <w:pStyle w:val="Akapitzlist"/>
              <w:numPr>
                <w:ilvl w:val="0"/>
                <w:numId w:val="34"/>
              </w:numPr>
              <w:ind w:left="579" w:hanging="284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zapewnienie dostępu do danych przestrzennych, usług opartych o dane przestrzenne, a także zaawansowanych analiz i form prezentacji wyników dla odbiorców usług,</w:t>
            </w:r>
          </w:p>
          <w:p w14:paraId="3E5FE9B8" w14:textId="77777777" w:rsidR="007A6687" w:rsidRPr="00260927" w:rsidRDefault="007A6687" w:rsidP="00091A71">
            <w:pPr>
              <w:pStyle w:val="Akapitzlist"/>
              <w:numPr>
                <w:ilvl w:val="0"/>
                <w:numId w:val="34"/>
              </w:numPr>
              <w:ind w:left="579" w:hanging="284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możliwość zaawansowanego wykorzystania danych przestrzennych przez podmioty nieposiadające odpowiednich narzędzi, kompetencji i umiejętności,</w:t>
            </w:r>
          </w:p>
          <w:p w14:paraId="00960540" w14:textId="77777777" w:rsidR="007A6687" w:rsidRPr="00260927" w:rsidRDefault="007A6687" w:rsidP="00091A71">
            <w:pPr>
              <w:pStyle w:val="Akapitzlist"/>
              <w:numPr>
                <w:ilvl w:val="0"/>
                <w:numId w:val="34"/>
              </w:numPr>
              <w:ind w:left="579" w:hanging="284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ułatwienie dostępu do danych przestrzennych, w szczególności do danych powiązanych z wieloma dysponentami danych.</w:t>
            </w:r>
          </w:p>
          <w:p w14:paraId="16540DB8" w14:textId="77777777" w:rsidR="007A6687" w:rsidRPr="00260927" w:rsidRDefault="007A6687" w:rsidP="007B66C7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Zakładano, iż tak zdefiniowane korzyści pośrednie powinny się przyczynić do uzyskania w dłuższym terminie korzyści końcowych, przy czym korzyściami głównymi w tej grupie były:</w:t>
            </w:r>
          </w:p>
          <w:p w14:paraId="319EF86E" w14:textId="5C38FD86" w:rsidR="007A6687" w:rsidRPr="00260927" w:rsidRDefault="007A6687" w:rsidP="00091A71">
            <w:pPr>
              <w:pStyle w:val="Akapitzlist"/>
              <w:numPr>
                <w:ilvl w:val="0"/>
                <w:numId w:val="35"/>
              </w:numPr>
              <w:spacing w:after="200"/>
              <w:ind w:left="293" w:hanging="283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usprawnienie funkcjonowania administracji publicznej</w:t>
            </w:r>
            <w:r w:rsidR="00091A71" w:rsidRPr="00260927">
              <w:rPr>
                <w:rFonts w:cstheme="minorHAnsi"/>
                <w:sz w:val="18"/>
                <w:szCs w:val="18"/>
              </w:rPr>
              <w:t>;</w:t>
            </w:r>
          </w:p>
          <w:p w14:paraId="3AAD55DC" w14:textId="77777777" w:rsidR="007A6687" w:rsidRPr="00260927" w:rsidRDefault="007A6687" w:rsidP="00091A71">
            <w:pPr>
              <w:pStyle w:val="Akapitzlist"/>
              <w:numPr>
                <w:ilvl w:val="0"/>
                <w:numId w:val="35"/>
              </w:numPr>
              <w:ind w:left="295" w:hanging="284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poprawa skuteczności podejmowania decyzji,</w:t>
            </w:r>
          </w:p>
          <w:p w14:paraId="26C3BC77" w14:textId="77777777" w:rsidR="007A6687" w:rsidRPr="00260927" w:rsidRDefault="007A6687" w:rsidP="007B66C7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które w dalszej perspektywie pozwoliłyby uzyskać:</w:t>
            </w:r>
          </w:p>
          <w:p w14:paraId="3E21F3CD" w14:textId="6C522B15" w:rsidR="007A6687" w:rsidRPr="00260927" w:rsidRDefault="007A6687" w:rsidP="00091A71">
            <w:pPr>
              <w:pStyle w:val="Akapitzlist"/>
              <w:numPr>
                <w:ilvl w:val="0"/>
                <w:numId w:val="36"/>
              </w:numPr>
              <w:spacing w:after="200"/>
              <w:ind w:left="293" w:hanging="283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oszczędności w funkcjonowaniu administracji publicznej</w:t>
            </w:r>
            <w:r w:rsidR="00091A71" w:rsidRPr="00260927">
              <w:rPr>
                <w:rFonts w:cstheme="minorHAnsi"/>
                <w:sz w:val="18"/>
                <w:szCs w:val="18"/>
              </w:rPr>
              <w:t>;</w:t>
            </w:r>
          </w:p>
          <w:p w14:paraId="3792DFC2" w14:textId="1E5E0D10" w:rsidR="007A6687" w:rsidRPr="00260927" w:rsidRDefault="007A6687" w:rsidP="00091A71">
            <w:pPr>
              <w:pStyle w:val="Akapitzlist"/>
              <w:numPr>
                <w:ilvl w:val="0"/>
                <w:numId w:val="36"/>
              </w:numPr>
              <w:spacing w:after="200"/>
              <w:ind w:left="293" w:hanging="283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oszczędności czasu osób fizycznych / przedsiębiorców / administracji publicznej</w:t>
            </w:r>
            <w:r w:rsidR="00091A71" w:rsidRPr="00260927">
              <w:rPr>
                <w:rFonts w:cstheme="minorHAnsi"/>
                <w:sz w:val="18"/>
                <w:szCs w:val="18"/>
              </w:rPr>
              <w:t>;</w:t>
            </w:r>
          </w:p>
          <w:p w14:paraId="189ED89D" w14:textId="77777777" w:rsidR="007A6687" w:rsidRPr="00260927" w:rsidRDefault="007A6687" w:rsidP="00091A71">
            <w:pPr>
              <w:pStyle w:val="Akapitzlist"/>
              <w:numPr>
                <w:ilvl w:val="0"/>
                <w:numId w:val="36"/>
              </w:numPr>
              <w:spacing w:after="60"/>
              <w:ind w:left="295" w:hanging="284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poprawę skuteczności ratowania życia.</w:t>
            </w:r>
          </w:p>
          <w:p w14:paraId="694FC86E" w14:textId="3B56B415" w:rsidR="00546132" w:rsidRPr="00260927" w:rsidRDefault="00546132" w:rsidP="00546132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Dzięki CAPAP zostało utworzone nowoczesne centrum przetwarzania danych przestrzennych, które umożliwiło zwiększenie stopnia wykorzystania danych przestrzennych przez obywateli, przedsiębiorców i </w:t>
            </w:r>
            <w:r w:rsidR="009864AF" w:rsidRPr="00260927">
              <w:rPr>
                <w:sz w:val="18"/>
                <w:szCs w:val="18"/>
              </w:rPr>
              <w:t>adm. pub.</w:t>
            </w:r>
            <w:r w:rsidRPr="00260927">
              <w:rPr>
                <w:sz w:val="18"/>
                <w:szCs w:val="18"/>
              </w:rPr>
              <w:t xml:space="preserve"> Na skutek przeprowadzonych analiz potrzeb i oczekiwań Interesariuszy w zakresie wykorzystania informacji przestrzennej, Projekt spełnia kluczowe wymagania założone na etapie inicjowania Projektu.</w:t>
            </w:r>
          </w:p>
          <w:p w14:paraId="34C90239" w14:textId="51449DFC" w:rsidR="00546132" w:rsidRPr="00260927" w:rsidRDefault="00546132" w:rsidP="00546132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Wytworzony w ramach Projektu Portal CAPAP udostępnia narzędzia do wykonywania prezentacji graficznych na podstawie danych dysponenta, danych gromadzonych w 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Pr="00260927">
              <w:rPr>
                <w:sz w:val="18"/>
                <w:szCs w:val="18"/>
              </w:rPr>
              <w:t xml:space="preserve"> oraz danych innych dysponentów. Główną korzyścią wynikającą z budowy portalu CAPAP jest możliwość pozyskania nowych informacji przez instytucje publiczne oraz przedsiębiorców z różnych branż na podstawie wyników analiz przestrzennych bazujących na własnych danych przestrzennych oraz danych PZGIK lub danych innych dysponentów. </w:t>
            </w:r>
          </w:p>
          <w:p w14:paraId="1E670B84" w14:textId="6B6288CD" w:rsidR="00546132" w:rsidRPr="00260927" w:rsidRDefault="00546132" w:rsidP="00546132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W celu podniesienia świadomości i kompetencji użytkowników w zakresie wykorzystania danych i usług danych przestrzennych, oraz zwiększenia wykorzystania potencjału gromadzonych danych przygotowano moduł szkoleniowy zawierający materiały dydaktyczne w zakresie praktycznego korzystania z danych i usług danych przestrzennych, w tym także analiz przestrzennych. Jest to istotne nie tylko dla branży GIS czy IT, ale również dla pracowników jednostek </w:t>
            </w:r>
            <w:r w:rsidR="009864AF" w:rsidRPr="00260927">
              <w:rPr>
                <w:sz w:val="18"/>
                <w:szCs w:val="18"/>
              </w:rPr>
              <w:t>adm. pub. oraz</w:t>
            </w:r>
            <w:r w:rsidRPr="00260927">
              <w:rPr>
                <w:sz w:val="18"/>
                <w:szCs w:val="18"/>
              </w:rPr>
              <w:t xml:space="preserve"> nauczycieli szkół podstawowych, średnich i uczelni wyższych. Moduł ten jest doskonałym punktem dostępowym do zapoznania się z efektami Projektu wykonując odpowiednie szkolenia projektowe zakończone wygenerowaniem certyfikatów ich ukończenia.</w:t>
            </w:r>
          </w:p>
          <w:p w14:paraId="72319361" w14:textId="7D48A829" w:rsidR="00546132" w:rsidRPr="00260927" w:rsidRDefault="00546132" w:rsidP="00546132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Spełnienie wymagania związanego ze zwiększeniem dostępu do danych przestrzennych możliwe było dzięki usłudze udostępniania danych przestrzennych (zbioru danych 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Pr="00260927">
              <w:rPr>
                <w:sz w:val="18"/>
                <w:szCs w:val="18"/>
              </w:rPr>
              <w:t xml:space="preserve">) i wyników analiz przestrzennych prowadzonych w systemie CAPAP. </w:t>
            </w:r>
          </w:p>
          <w:p w14:paraId="72EFD491" w14:textId="77777777" w:rsidR="00546132" w:rsidRPr="00260927" w:rsidRDefault="00546132" w:rsidP="00546132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Podniesienie jakości i interoperacyjności usług elektronicznych i danych przestrzennych administracji publicznej było możliwe dzięki rozbudowie usługi pozwalającej na weryfikację danych przestrzennych gromadzonych w 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Pr="00260927">
              <w:rPr>
                <w:sz w:val="18"/>
                <w:szCs w:val="18"/>
              </w:rPr>
              <w:t>. Użytkownik ma możliwość zgłaszania nieprawidłowości do odpowiedniego dysponenta danych, jak również jest informowany o zmianie statusu obsługi błędu.</w:t>
            </w:r>
          </w:p>
          <w:p w14:paraId="75BAA0E7" w14:textId="5959A5D5" w:rsidR="00546132" w:rsidRPr="00260927" w:rsidRDefault="00546132" w:rsidP="00C31448">
            <w:pPr>
              <w:spacing w:after="60"/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Dodatkowo dzięki CAPAP zwiększył się zakres informacyjny usług danych przestrzennych w standardzie INSPIRE. Dzięki przygotowanym narzędziom do harmonizacji danych publikowane </w:t>
            </w:r>
            <w:r w:rsidRPr="00260927">
              <w:rPr>
                <w:sz w:val="18"/>
                <w:szCs w:val="18"/>
              </w:rPr>
              <w:lastRenderedPageBreak/>
              <w:t xml:space="preserve">dane spełniają wymogi Dyrektywy INSPIRE, co wpłynęło na </w:t>
            </w:r>
            <w:proofErr w:type="spellStart"/>
            <w:r w:rsidRPr="00260927">
              <w:rPr>
                <w:sz w:val="18"/>
                <w:szCs w:val="18"/>
              </w:rPr>
              <w:t>uspójnienie</w:t>
            </w:r>
            <w:proofErr w:type="spellEnd"/>
            <w:r w:rsidRPr="00260927">
              <w:rPr>
                <w:sz w:val="18"/>
                <w:szCs w:val="18"/>
              </w:rPr>
              <w:t xml:space="preserve"> gromadzonych danych w krajach </w:t>
            </w:r>
            <w:r w:rsidR="009864AF" w:rsidRPr="00260927">
              <w:rPr>
                <w:sz w:val="18"/>
                <w:szCs w:val="18"/>
              </w:rPr>
              <w:t>UE</w:t>
            </w:r>
            <w:r w:rsidRPr="00260927">
              <w:rPr>
                <w:sz w:val="18"/>
                <w:szCs w:val="18"/>
              </w:rPr>
              <w:t xml:space="preserve"> (pojawiła się możliwość wymiany danych pomiędzy krajami partycypującymi w INSPIRE). Ponadto ujednolicenie danych pozwoliło zmniejszyć czas związany z przygotowaniem danych do przeprowadzanych analiz przestrzennych.</w:t>
            </w:r>
          </w:p>
          <w:p w14:paraId="4E41FD7B" w14:textId="77777777" w:rsidR="000B4DBB" w:rsidRPr="00260927" w:rsidRDefault="00692EA2" w:rsidP="005F13BA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Faktyczne wykorzystanie usług CAPAP będzie mierzone za pomocą narzędzi monitorowania dostępnych dla systemów informacyjnych GUGiK oraz na podstawie faktycznie utworzonych kont dla organizacji/jednostek do systemu CAPAP</w:t>
            </w:r>
            <w:r w:rsidR="000B4DBB" w:rsidRPr="00260927">
              <w:rPr>
                <w:sz w:val="18"/>
                <w:szCs w:val="18"/>
              </w:rPr>
              <w:t xml:space="preserve"> uwzględniając monitorowanie:</w:t>
            </w:r>
          </w:p>
          <w:p w14:paraId="2E6712E8" w14:textId="4D81C098" w:rsidR="000B4DBB" w:rsidRPr="00260927" w:rsidRDefault="000B4DBB" w:rsidP="005F13BA">
            <w:pPr>
              <w:pStyle w:val="Akapitzlist"/>
              <w:numPr>
                <w:ilvl w:val="0"/>
                <w:numId w:val="12"/>
              </w:numPr>
              <w:spacing w:after="60"/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dostępność usług oraz interfejsów dla wszystkich interesariuszy,</w:t>
            </w:r>
          </w:p>
          <w:p w14:paraId="3C0FEE6A" w14:textId="77777777" w:rsidR="009673EA" w:rsidRPr="00260927" w:rsidRDefault="000B4DBB" w:rsidP="005F13BA">
            <w:pPr>
              <w:pStyle w:val="Akapitzlist"/>
              <w:numPr>
                <w:ilvl w:val="0"/>
                <w:numId w:val="12"/>
              </w:numPr>
              <w:spacing w:after="60"/>
              <w:ind w:left="293" w:hanging="283"/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ciągłość działania, poziom dostępności usług dla wszystkich kanałów dostępu, w tym poziom dostępu interfejsów usług sieciowych,</w:t>
            </w:r>
          </w:p>
          <w:p w14:paraId="5BA658B6" w14:textId="754C405C" w:rsidR="00813FEF" w:rsidRPr="00C61E9C" w:rsidRDefault="009673EA" w:rsidP="00C61E9C">
            <w:pPr>
              <w:pStyle w:val="Akapitzlist"/>
              <w:numPr>
                <w:ilvl w:val="0"/>
                <w:numId w:val="12"/>
              </w:numPr>
              <w:ind w:left="295" w:hanging="284"/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p</w:t>
            </w:r>
            <w:r w:rsidR="000B4DBB" w:rsidRPr="00260927">
              <w:rPr>
                <w:sz w:val="18"/>
                <w:szCs w:val="18"/>
              </w:rPr>
              <w:t xml:space="preserve">owszechność wykorzystania usług rozumiana jako liczba </w:t>
            </w:r>
            <w:proofErr w:type="spellStart"/>
            <w:r w:rsidR="000B4DBB" w:rsidRPr="00260927">
              <w:rPr>
                <w:sz w:val="18"/>
                <w:szCs w:val="18"/>
              </w:rPr>
              <w:t>wywołań</w:t>
            </w:r>
            <w:proofErr w:type="spellEnd"/>
            <w:r w:rsidR="000B4DBB" w:rsidRPr="00260927">
              <w:rPr>
                <w:sz w:val="18"/>
                <w:szCs w:val="18"/>
              </w:rPr>
              <w:t xml:space="preserve"> e-usług przez odbiorców usług</w:t>
            </w:r>
            <w:r w:rsidRPr="00260927">
              <w:rPr>
                <w:sz w:val="18"/>
                <w:szCs w:val="18"/>
              </w:rPr>
              <w:t>.</w:t>
            </w:r>
          </w:p>
        </w:tc>
      </w:tr>
      <w:tr w:rsidR="00F82254" w:rsidRPr="00260927" w14:paraId="7458C75D" w14:textId="77777777" w:rsidTr="00813FEF">
        <w:tc>
          <w:tcPr>
            <w:tcW w:w="480" w:type="dxa"/>
          </w:tcPr>
          <w:p w14:paraId="59C105DF" w14:textId="54A628C1" w:rsidR="00F82254" w:rsidRPr="00260927" w:rsidRDefault="00F82254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5D0B3518" w14:textId="77777777" w:rsidR="00F82254" w:rsidRPr="00260927" w:rsidRDefault="00F82254" w:rsidP="00F82254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E-usługi i rejestry z jakimi zintegrował się wytworzony system w ramach realizacji projektu</w:t>
            </w:r>
          </w:p>
        </w:tc>
        <w:tc>
          <w:tcPr>
            <w:tcW w:w="6232" w:type="dxa"/>
          </w:tcPr>
          <w:p w14:paraId="1200C7F1" w14:textId="611DA526" w:rsidR="00932676" w:rsidRPr="00260927" w:rsidRDefault="00932676" w:rsidP="00932676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Budowa CAPAP </w:t>
            </w:r>
            <w:r w:rsidR="00073C5E" w:rsidRPr="00260927">
              <w:rPr>
                <w:rFonts w:cstheme="minorHAnsi"/>
                <w:sz w:val="18"/>
                <w:szCs w:val="18"/>
              </w:rPr>
              <w:t>przyczynia się do</w:t>
            </w:r>
            <w:r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="00073C5E" w:rsidRPr="00260927">
              <w:rPr>
                <w:rFonts w:cstheme="minorHAnsi"/>
                <w:sz w:val="18"/>
                <w:szCs w:val="18"/>
              </w:rPr>
              <w:t xml:space="preserve">rozwoju </w:t>
            </w:r>
            <w:r w:rsidRPr="00260927">
              <w:rPr>
                <w:rFonts w:cstheme="minorHAnsi"/>
                <w:sz w:val="18"/>
                <w:szCs w:val="18"/>
              </w:rPr>
              <w:t xml:space="preserve">istniejących rozwiązań w ramach Infrastruktury Informacji Przestrzennej. </w:t>
            </w:r>
            <w:r w:rsidR="00073C5E" w:rsidRPr="00260927">
              <w:rPr>
                <w:rFonts w:cstheme="minorHAnsi"/>
                <w:sz w:val="18"/>
                <w:szCs w:val="18"/>
              </w:rPr>
              <w:t>I</w:t>
            </w:r>
            <w:r w:rsidRPr="00260927">
              <w:rPr>
                <w:rFonts w:cstheme="minorHAnsi"/>
                <w:sz w:val="18"/>
                <w:szCs w:val="18"/>
              </w:rPr>
              <w:t xml:space="preserve">stniejące wcześniej rozwiązania w obszarze narzędzi </w:t>
            </w:r>
            <w:r w:rsidR="00073C5E" w:rsidRPr="00260927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073C5E" w:rsidRPr="00260927">
              <w:rPr>
                <w:rFonts w:cstheme="minorHAnsi"/>
                <w:sz w:val="18"/>
                <w:szCs w:val="18"/>
              </w:rPr>
              <w:t>Geoportal</w:t>
            </w:r>
            <w:proofErr w:type="spellEnd"/>
            <w:r w:rsidR="00073C5E" w:rsidRPr="00260927">
              <w:rPr>
                <w:rFonts w:cstheme="minorHAnsi"/>
                <w:sz w:val="18"/>
                <w:szCs w:val="18"/>
              </w:rPr>
              <w:t>, system KSZBDOT, SZNMT) zostały</w:t>
            </w:r>
            <w:r w:rsidRPr="00260927">
              <w:rPr>
                <w:rFonts w:cstheme="minorHAnsi"/>
                <w:sz w:val="18"/>
                <w:szCs w:val="18"/>
              </w:rPr>
              <w:t xml:space="preserve"> rozbudowane i </w:t>
            </w:r>
            <w:r w:rsidR="00073C5E" w:rsidRPr="00260927">
              <w:rPr>
                <w:rFonts w:cstheme="minorHAnsi"/>
                <w:sz w:val="18"/>
                <w:szCs w:val="18"/>
              </w:rPr>
              <w:t xml:space="preserve">uzupełnione </w:t>
            </w:r>
            <w:r w:rsidRPr="00260927">
              <w:rPr>
                <w:rFonts w:cstheme="minorHAnsi"/>
                <w:sz w:val="18"/>
                <w:szCs w:val="18"/>
              </w:rPr>
              <w:t>o nowe funkcjonalności na potrzeby świadczenia e-usług CAPAP</w:t>
            </w:r>
            <w:r w:rsidR="00073C5E" w:rsidRPr="00260927">
              <w:rPr>
                <w:rFonts w:cstheme="minorHAnsi"/>
                <w:sz w:val="18"/>
                <w:szCs w:val="18"/>
              </w:rPr>
              <w:t>.</w:t>
            </w:r>
            <w:r w:rsidRPr="0026092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ECAC46" w14:textId="017ACFA8" w:rsidR="00073C5E" w:rsidRPr="00260927" w:rsidRDefault="00932676" w:rsidP="00C31448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W ramach realizacji </w:t>
            </w:r>
            <w:r w:rsidR="00073C5E" w:rsidRPr="00260927">
              <w:rPr>
                <w:rFonts w:cstheme="minorHAnsi"/>
                <w:sz w:val="18"/>
                <w:szCs w:val="18"/>
              </w:rPr>
              <w:t xml:space="preserve">CAPAP rozszerzono </w:t>
            </w:r>
            <w:proofErr w:type="spellStart"/>
            <w:r w:rsidRPr="00260927">
              <w:rPr>
                <w:rFonts w:cstheme="minorHAnsi"/>
                <w:sz w:val="18"/>
                <w:szCs w:val="18"/>
              </w:rPr>
              <w:t>PZGiK</w:t>
            </w:r>
            <w:proofErr w:type="spellEnd"/>
            <w:r w:rsidRPr="00260927">
              <w:rPr>
                <w:rFonts w:cstheme="minorHAnsi"/>
                <w:sz w:val="18"/>
                <w:szCs w:val="18"/>
              </w:rPr>
              <w:t xml:space="preserve"> o dane wysokościowe oraz modele 3D budynków, jak również o cyfrowe zbiory map, w tym o tematyczne opracowania kartograficzne. </w:t>
            </w:r>
          </w:p>
          <w:p w14:paraId="706AAC8B" w14:textId="147FAF75" w:rsidR="00932676" w:rsidRPr="00260927" w:rsidRDefault="00073C5E" w:rsidP="00932676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D</w:t>
            </w:r>
            <w:r w:rsidR="00932676" w:rsidRPr="00260927">
              <w:rPr>
                <w:rFonts w:cstheme="minorHAnsi"/>
                <w:sz w:val="18"/>
                <w:szCs w:val="18"/>
              </w:rPr>
              <w:t>ostarcz</w:t>
            </w:r>
            <w:r w:rsidRPr="00260927">
              <w:rPr>
                <w:rFonts w:cstheme="minorHAnsi"/>
                <w:sz w:val="18"/>
                <w:szCs w:val="18"/>
              </w:rPr>
              <w:t>ono</w:t>
            </w:r>
            <w:r w:rsidR="00932676" w:rsidRPr="00260927">
              <w:rPr>
                <w:rFonts w:cstheme="minorHAnsi"/>
                <w:sz w:val="18"/>
                <w:szCs w:val="18"/>
              </w:rPr>
              <w:t xml:space="preserve"> środowisk</w:t>
            </w:r>
            <w:r w:rsidRPr="00260927">
              <w:rPr>
                <w:rFonts w:cstheme="minorHAnsi"/>
                <w:sz w:val="18"/>
                <w:szCs w:val="18"/>
              </w:rPr>
              <w:t>o</w:t>
            </w:r>
            <w:r w:rsidR="00932676" w:rsidRPr="00260927">
              <w:rPr>
                <w:rFonts w:cstheme="minorHAnsi"/>
                <w:sz w:val="18"/>
                <w:szCs w:val="18"/>
              </w:rPr>
              <w:t xml:space="preserve"> </w:t>
            </w:r>
            <w:r w:rsidRPr="00260927">
              <w:rPr>
                <w:rFonts w:cstheme="minorHAnsi"/>
                <w:sz w:val="18"/>
                <w:szCs w:val="18"/>
              </w:rPr>
              <w:t xml:space="preserve">wspierające </w:t>
            </w:r>
            <w:r w:rsidR="00932676" w:rsidRPr="00260927">
              <w:rPr>
                <w:rFonts w:cstheme="minorHAnsi"/>
                <w:sz w:val="18"/>
                <w:szCs w:val="18"/>
              </w:rPr>
              <w:t xml:space="preserve">komunikowanie i edukowanie Interesariuszy – portal </w:t>
            </w:r>
            <w:r w:rsidRPr="00260927">
              <w:rPr>
                <w:rFonts w:cstheme="minorHAnsi"/>
                <w:sz w:val="18"/>
                <w:szCs w:val="18"/>
              </w:rPr>
              <w:t xml:space="preserve">informacyjny </w:t>
            </w:r>
            <w:r w:rsidR="00932676" w:rsidRPr="00260927">
              <w:rPr>
                <w:rFonts w:cstheme="minorHAnsi"/>
                <w:sz w:val="18"/>
                <w:szCs w:val="18"/>
              </w:rPr>
              <w:t xml:space="preserve">CAPAP oraz </w:t>
            </w:r>
            <w:r w:rsidRPr="00260927">
              <w:rPr>
                <w:rFonts w:cstheme="minorHAnsi"/>
                <w:sz w:val="18"/>
                <w:szCs w:val="18"/>
              </w:rPr>
              <w:t xml:space="preserve">platformę </w:t>
            </w:r>
            <w:r w:rsidR="00932676" w:rsidRPr="00260927">
              <w:rPr>
                <w:rFonts w:cstheme="minorHAnsi"/>
                <w:sz w:val="18"/>
                <w:szCs w:val="18"/>
              </w:rPr>
              <w:t>e-</w:t>
            </w:r>
            <w:r w:rsidRPr="00260927">
              <w:rPr>
                <w:rFonts w:cstheme="minorHAnsi"/>
                <w:sz w:val="18"/>
                <w:szCs w:val="18"/>
              </w:rPr>
              <w:t>learningową</w:t>
            </w:r>
            <w:r w:rsidR="00932676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04EFD6BB" w14:textId="6E6876C3" w:rsidR="00B67A1B" w:rsidRPr="00260927" w:rsidRDefault="00B67A1B" w:rsidP="00B67A1B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Wytworzon</w:t>
            </w:r>
            <w:r w:rsidR="00073C5E" w:rsidRPr="00260927">
              <w:rPr>
                <w:sz w:val="18"/>
                <w:szCs w:val="18"/>
              </w:rPr>
              <w:t>a</w:t>
            </w:r>
            <w:r w:rsidRPr="00260927">
              <w:rPr>
                <w:sz w:val="18"/>
                <w:szCs w:val="18"/>
              </w:rPr>
              <w:t xml:space="preserve"> w ramach Projektu </w:t>
            </w:r>
            <w:r w:rsidR="00073C5E" w:rsidRPr="00260927">
              <w:rPr>
                <w:sz w:val="18"/>
                <w:szCs w:val="18"/>
              </w:rPr>
              <w:t xml:space="preserve">platforma </w:t>
            </w:r>
            <w:r w:rsidR="00B220D2" w:rsidRPr="00260927">
              <w:rPr>
                <w:sz w:val="18"/>
                <w:szCs w:val="18"/>
              </w:rPr>
              <w:t>analityczna</w:t>
            </w:r>
            <w:r w:rsidR="00073C5E" w:rsidRPr="00260927">
              <w:rPr>
                <w:sz w:val="18"/>
                <w:szCs w:val="18"/>
              </w:rPr>
              <w:t xml:space="preserve"> </w:t>
            </w:r>
            <w:r w:rsidRPr="00260927">
              <w:rPr>
                <w:sz w:val="18"/>
                <w:szCs w:val="18"/>
              </w:rPr>
              <w:t xml:space="preserve">CAPAP umożliwia przeprowadzanie analiz przestrzennych dla </w:t>
            </w:r>
            <w:r w:rsidR="00073C5E" w:rsidRPr="00260927">
              <w:rPr>
                <w:sz w:val="18"/>
                <w:szCs w:val="18"/>
              </w:rPr>
              <w:t>interesariuszy zewnętrznych z administracji publicznej i jednostek samorządu terytorialnego</w:t>
            </w:r>
            <w:r w:rsidRPr="00260927">
              <w:rPr>
                <w:sz w:val="18"/>
                <w:szCs w:val="18"/>
              </w:rPr>
              <w:t>. Usługa ta udostępnia narzędzia do wykonywania prezentacji graficznych na podstawie danych dysponenta, danych gromadzonych w 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Pr="00260927">
              <w:rPr>
                <w:sz w:val="18"/>
                <w:szCs w:val="18"/>
              </w:rPr>
              <w:t xml:space="preserve"> oraz danych innych dysponentów. Główną korzyścią wynikającą z budowy CAPAP jest możliwość pozyskania nowych informacji przez instytucje publiczne oraz przedsiębiorców z różnych branż na podstawie wyników analiz przestrzennych bazujących na własnych danych przestrzennych oraz danych PZGIK lub danych innych dysponentów. </w:t>
            </w:r>
          </w:p>
          <w:p w14:paraId="587BD13B" w14:textId="19B29E4C" w:rsidR="002D4D52" w:rsidRPr="00260927" w:rsidRDefault="00B220D2" w:rsidP="00A1153F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Dzięki zastosowaniu </w:t>
            </w:r>
            <w:r w:rsidR="002D4D52" w:rsidRPr="00260927">
              <w:rPr>
                <w:sz w:val="18"/>
                <w:szCs w:val="18"/>
              </w:rPr>
              <w:t>Menagera Zasobów wraz z kreatorem kompozycji mapowych</w:t>
            </w:r>
            <w:r w:rsidRPr="00260927">
              <w:rPr>
                <w:sz w:val="18"/>
                <w:szCs w:val="18"/>
              </w:rPr>
              <w:t xml:space="preserve"> uzyskano możliwość zapewnienia interesariuszom zewnętrznym możliwości tworzenia rozwiązań mapowych w oparciu o własne dane i dane z 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="002D4D52" w:rsidRPr="00260927">
              <w:rPr>
                <w:sz w:val="18"/>
                <w:szCs w:val="18"/>
              </w:rPr>
              <w:t>.  Rozwiązanie po</w:t>
            </w:r>
            <w:r w:rsidR="00BB087F" w:rsidRPr="00260927">
              <w:rPr>
                <w:sz w:val="18"/>
                <w:szCs w:val="18"/>
              </w:rPr>
              <w:t>zwala na nadanie własnym dany</w:t>
            </w:r>
            <w:r w:rsidR="00567142" w:rsidRPr="00260927">
              <w:rPr>
                <w:sz w:val="18"/>
                <w:szCs w:val="18"/>
              </w:rPr>
              <w:t>m</w:t>
            </w:r>
            <w:r w:rsidR="00BB087F" w:rsidRPr="00260927">
              <w:rPr>
                <w:sz w:val="18"/>
                <w:szCs w:val="18"/>
              </w:rPr>
              <w:t xml:space="preserve"> cech przestrzennych a następnie utworzenie kompozycji mapowej i jej publikację w postaci usługi dostępnej publicznie dla </w:t>
            </w:r>
            <w:r w:rsidR="00567142" w:rsidRPr="00260927">
              <w:rPr>
                <w:sz w:val="18"/>
                <w:szCs w:val="18"/>
              </w:rPr>
              <w:t>obywateli, przedsiębiorców.</w:t>
            </w:r>
          </w:p>
          <w:p w14:paraId="70620F73" w14:textId="21169DE6" w:rsidR="00B220D2" w:rsidRPr="00260927" w:rsidRDefault="002D4D52" w:rsidP="00A1153F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J</w:t>
            </w:r>
            <w:r w:rsidR="00A71791" w:rsidRPr="00260927">
              <w:rPr>
                <w:sz w:val="18"/>
                <w:szCs w:val="18"/>
              </w:rPr>
              <w:t>uż w trakcie trwania Projektu wykonano, dzięki kreatorowi kompozycji mapowych, udostępnione publicznie usługi mapowe dla Ministerstwa Zdrowia:</w:t>
            </w:r>
          </w:p>
          <w:p w14:paraId="2D1CFB82" w14:textId="2AB3952F" w:rsidR="00A71791" w:rsidRPr="00260927" w:rsidRDefault="00041EE9" w:rsidP="00B67A1B">
            <w:pPr>
              <w:jc w:val="both"/>
              <w:rPr>
                <w:sz w:val="18"/>
                <w:szCs w:val="18"/>
                <w:u w:val="single"/>
              </w:rPr>
            </w:pPr>
            <w:hyperlink r:id="rId6" w:history="1">
              <w:r w:rsidR="00A71791" w:rsidRPr="00260927">
                <w:rPr>
                  <w:rStyle w:val="Hipercze"/>
                  <w:color w:val="auto"/>
                  <w:sz w:val="18"/>
                  <w:szCs w:val="18"/>
                </w:rPr>
                <w:t>https://capap.gugik.gov.pl/mapy/ministerstwo-zdrowia/opieka-calodobowa/index.html</w:t>
              </w:r>
            </w:hyperlink>
            <w:r w:rsidR="00A71791" w:rsidRPr="00260927">
              <w:rPr>
                <w:sz w:val="18"/>
                <w:szCs w:val="18"/>
                <w:u w:val="single"/>
              </w:rPr>
              <w:t xml:space="preserve">, </w:t>
            </w:r>
          </w:p>
          <w:p w14:paraId="75D9FDDA" w14:textId="5078D265" w:rsidR="00A71791" w:rsidRPr="00260927" w:rsidRDefault="00041EE9" w:rsidP="00B67A1B">
            <w:pPr>
              <w:jc w:val="both"/>
              <w:rPr>
                <w:sz w:val="18"/>
                <w:szCs w:val="18"/>
                <w:u w:val="single"/>
              </w:rPr>
            </w:pPr>
            <w:hyperlink r:id="rId7" w:history="1">
              <w:r w:rsidR="00A71791" w:rsidRPr="00260927">
                <w:rPr>
                  <w:rStyle w:val="Hipercze"/>
                  <w:color w:val="auto"/>
                  <w:sz w:val="18"/>
                  <w:szCs w:val="18"/>
                </w:rPr>
                <w:t>https://capap.gugik.gov.pl/mapy/ministerstwo-zdrowia/inwestycje-w-zdrowie/index.html</w:t>
              </w:r>
            </w:hyperlink>
            <w:r w:rsidR="00A71791" w:rsidRPr="00260927">
              <w:rPr>
                <w:sz w:val="18"/>
                <w:szCs w:val="18"/>
                <w:u w:val="single"/>
              </w:rPr>
              <w:t xml:space="preserve">, </w:t>
            </w:r>
          </w:p>
          <w:p w14:paraId="6BA1618E" w14:textId="052B3E71" w:rsidR="00A71791" w:rsidRPr="00260927" w:rsidRDefault="00041EE9" w:rsidP="00B67A1B">
            <w:pPr>
              <w:jc w:val="both"/>
              <w:rPr>
                <w:sz w:val="18"/>
                <w:szCs w:val="18"/>
                <w:u w:val="single"/>
              </w:rPr>
            </w:pPr>
            <w:hyperlink r:id="rId8" w:history="1">
              <w:r w:rsidR="00A71791" w:rsidRPr="00260927">
                <w:rPr>
                  <w:rStyle w:val="Hipercze"/>
                  <w:color w:val="auto"/>
                  <w:sz w:val="18"/>
                  <w:szCs w:val="18"/>
                </w:rPr>
                <w:t>https://capap.gugik.gov.pl/mapy/ministerstwo-zdrowia/ezdrowie-mapa-uslug/index.html</w:t>
              </w:r>
            </w:hyperlink>
            <w:r w:rsidR="00A71791" w:rsidRPr="00260927">
              <w:rPr>
                <w:sz w:val="18"/>
                <w:szCs w:val="18"/>
                <w:u w:val="single"/>
              </w:rPr>
              <w:t xml:space="preserve">. </w:t>
            </w:r>
          </w:p>
          <w:p w14:paraId="000D6ECC" w14:textId="4BE96E90" w:rsidR="00B67A1B" w:rsidRPr="00260927" w:rsidRDefault="00B67A1B" w:rsidP="00B67A1B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W celu podniesienia świadomości i kompetencji użytkowników w zakresie wykorzystania danych i usług danych przestrzennych, oraz zwiększenia wykorzystania potencjału gromadzonych danych przygotowano moduł szkoleniowy zawierający materiały dydaktyczne w zakresie praktycznego korzystania z danych i usług danych przestrzennych, w tym także analiz przestrzennych. Jest to istotne nie tylko dla branży GIS czy IT, ale również dla pracowników jednostek administracji publicznej czy chociażby nauczycieli szkół podstawowych, średnich i uczelni wyższych. Moduł ten jest doskonałym punktem dostępowym do zapoznania się z efektami Projektu wykonując odpowiednie szkolenia projektowe zakończone wygenerowaniem certyfikatów ich ukończenia.</w:t>
            </w:r>
          </w:p>
          <w:p w14:paraId="1E6037B1" w14:textId="282A34E3" w:rsidR="00B67A1B" w:rsidRPr="00260927" w:rsidRDefault="00B67A1B" w:rsidP="00B67A1B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Spełnienie wymagania związanego ze zwiększeniem dostępu do danych przestrzennych możliwe było dzięki usłudze udostępniania danych przestrzennych (zbioru danych 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Pr="00260927">
              <w:rPr>
                <w:sz w:val="18"/>
                <w:szCs w:val="18"/>
              </w:rPr>
              <w:t xml:space="preserve">) i wyników analiz przestrzennych prowadzonych w systemie CAPAP. </w:t>
            </w:r>
            <w:r w:rsidR="00073C5E" w:rsidRPr="00260927">
              <w:rPr>
                <w:sz w:val="18"/>
                <w:szCs w:val="18"/>
              </w:rPr>
              <w:t>R</w:t>
            </w:r>
            <w:r w:rsidRPr="00260927">
              <w:rPr>
                <w:sz w:val="18"/>
                <w:szCs w:val="18"/>
              </w:rPr>
              <w:t xml:space="preserve">ozszerzony został </w:t>
            </w:r>
            <w:r w:rsidR="00073C5E" w:rsidRPr="00260927">
              <w:rPr>
                <w:sz w:val="18"/>
                <w:szCs w:val="18"/>
              </w:rPr>
              <w:t xml:space="preserve">również </w:t>
            </w:r>
            <w:r w:rsidRPr="00260927">
              <w:rPr>
                <w:sz w:val="18"/>
                <w:szCs w:val="18"/>
              </w:rPr>
              <w:t>zakres funkcjonalny i informacyjny usługi udostępniani</w:t>
            </w:r>
            <w:r w:rsidR="00073C5E" w:rsidRPr="00260927">
              <w:rPr>
                <w:sz w:val="18"/>
                <w:szCs w:val="18"/>
              </w:rPr>
              <w:t>a</w:t>
            </w:r>
            <w:r w:rsidRPr="00260927">
              <w:rPr>
                <w:sz w:val="18"/>
                <w:szCs w:val="18"/>
              </w:rPr>
              <w:t xml:space="preserve"> danych 3D. </w:t>
            </w:r>
          </w:p>
          <w:p w14:paraId="6C4541E3" w14:textId="77777777" w:rsidR="00B67A1B" w:rsidRPr="00260927" w:rsidRDefault="00B67A1B" w:rsidP="00B67A1B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Podniesienie jakości i interoperacyjności usług elektronicznych i danych przestrzennych administracji publicznej było możliwe dzięki rozbudowie usługi pozwalającej na weryfikację danych przestrzennych gromadzonych w </w:t>
            </w:r>
            <w:proofErr w:type="spellStart"/>
            <w:r w:rsidRPr="00260927">
              <w:rPr>
                <w:sz w:val="18"/>
                <w:szCs w:val="18"/>
              </w:rPr>
              <w:t>PZGiK</w:t>
            </w:r>
            <w:proofErr w:type="spellEnd"/>
            <w:r w:rsidRPr="00260927">
              <w:rPr>
                <w:sz w:val="18"/>
                <w:szCs w:val="18"/>
              </w:rPr>
              <w:t>. Użytkownik ma możliwość zgłaszania nieprawidłowości do odpowiedniego dysponenta danych, jak również jest informowany o zmianie statusu obsługi błędu.</w:t>
            </w:r>
          </w:p>
          <w:p w14:paraId="37FD9EF8" w14:textId="77777777" w:rsidR="00B67A1B" w:rsidRPr="00260927" w:rsidRDefault="00B67A1B" w:rsidP="00B67A1B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Dodatkowo dzięki CAPAP zwiększył się zakres informacyjny usług danych przestrzennych w standardzie INSPIRE. Dzięki przygotowanym narzędziom do harmonizacji danych publikowane dane spełniają wymogi Dyrektywy INSPIRE, co wpłynęło na </w:t>
            </w:r>
            <w:proofErr w:type="spellStart"/>
            <w:r w:rsidRPr="00260927">
              <w:rPr>
                <w:sz w:val="18"/>
                <w:szCs w:val="18"/>
              </w:rPr>
              <w:t>uspójnienie</w:t>
            </w:r>
            <w:proofErr w:type="spellEnd"/>
            <w:r w:rsidRPr="00260927">
              <w:rPr>
                <w:sz w:val="18"/>
                <w:szCs w:val="18"/>
              </w:rPr>
              <w:t xml:space="preserve"> gromadzonych danych w krajach Unii Europejskiej (pojawiła się możliwość wymiany danych pomiędzy krajami partycypującymi w INSPIRE). Ponadto ujednolicenie danych pozwoliło zmniejszyć czas związany z przygotowaniem danych do przeprowadzanych analiz przestrzennych.</w:t>
            </w:r>
          </w:p>
          <w:p w14:paraId="4FEB1E88" w14:textId="6B0D4838" w:rsidR="00964025" w:rsidRPr="00260927" w:rsidRDefault="00073C5E" w:rsidP="002541D5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lastRenderedPageBreak/>
              <w:t xml:space="preserve">W ramach Projektu CAPAP zintegrowano </w:t>
            </w:r>
            <w:r w:rsidR="00B220D2" w:rsidRPr="00260927">
              <w:rPr>
                <w:sz w:val="18"/>
                <w:szCs w:val="18"/>
              </w:rPr>
              <w:t>usługi uwierzytelniania i autoryzacji w ramach systemów informatycznych GUGiK z Profilem zaufanym umożliwiając realizację uwierzytelnienia użytkownika.</w:t>
            </w:r>
          </w:p>
          <w:p w14:paraId="1B5DB0EA" w14:textId="2CB6E45A" w:rsidR="00F82254" w:rsidRPr="00C61E9C" w:rsidRDefault="00566897" w:rsidP="00C61E9C">
            <w:pPr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 xml:space="preserve">Udostępnione usługi będą </w:t>
            </w:r>
            <w:r w:rsidR="000B4DBB" w:rsidRPr="00260927">
              <w:rPr>
                <w:sz w:val="18"/>
                <w:szCs w:val="18"/>
              </w:rPr>
              <w:t>dostępne</w:t>
            </w:r>
            <w:r w:rsidRPr="00260927">
              <w:rPr>
                <w:sz w:val="18"/>
                <w:szCs w:val="18"/>
              </w:rPr>
              <w:t xml:space="preserve"> i utrzymywane dla </w:t>
            </w:r>
            <w:r w:rsidR="000B4DBB" w:rsidRPr="00260927">
              <w:rPr>
                <w:sz w:val="18"/>
                <w:szCs w:val="18"/>
              </w:rPr>
              <w:t>końcowych użytkowników</w:t>
            </w:r>
            <w:r w:rsidRPr="00260927">
              <w:rPr>
                <w:sz w:val="18"/>
                <w:szCs w:val="18"/>
              </w:rPr>
              <w:t xml:space="preserve"> zgodnie z </w:t>
            </w:r>
            <w:r w:rsidR="000B4DBB" w:rsidRPr="00260927">
              <w:rPr>
                <w:sz w:val="18"/>
                <w:szCs w:val="18"/>
              </w:rPr>
              <w:t>obowiązującym w GUGiK modelem utrzymania bazujący na praktykach ITIL oraz normie ISO/IEC 20000.</w:t>
            </w:r>
          </w:p>
        </w:tc>
      </w:tr>
      <w:tr w:rsidR="007C54F9" w:rsidRPr="00260927" w14:paraId="7275022C" w14:textId="77777777" w:rsidTr="00813FEF">
        <w:tc>
          <w:tcPr>
            <w:tcW w:w="480" w:type="dxa"/>
          </w:tcPr>
          <w:p w14:paraId="0CE52A22" w14:textId="259D8551" w:rsidR="007C54F9" w:rsidRPr="00260927" w:rsidRDefault="007C54F9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4E8E0AD4" w14:textId="77777777" w:rsidR="007C54F9" w:rsidRPr="00260927" w:rsidRDefault="003B7BD6" w:rsidP="007C54F9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Zapewnienie utrzymania projektu (w okresie trwałości)</w:t>
            </w:r>
          </w:p>
        </w:tc>
        <w:tc>
          <w:tcPr>
            <w:tcW w:w="6232" w:type="dxa"/>
          </w:tcPr>
          <w:p w14:paraId="5D3C6ED6" w14:textId="06C3EE38" w:rsidR="007C54F9" w:rsidRPr="0024418B" w:rsidRDefault="002A39EF" w:rsidP="007C54F9">
            <w:pPr>
              <w:jc w:val="both"/>
              <w:rPr>
                <w:color w:val="1F497D"/>
              </w:rPr>
            </w:pPr>
            <w:r w:rsidRPr="00260927">
              <w:rPr>
                <w:sz w:val="18"/>
                <w:szCs w:val="18"/>
              </w:rPr>
              <w:t xml:space="preserve">Środki na utrzymanie produktów oraz rezultatów Projektu po jego zakończeniu, a także w pozostałym, całym okresie trwałości, będą zapewnione w budżecie Głównego Urzędu Geodezji i Kartografii. W bieżącym roku, trwałość Projektu zapewniona jest w ramach własnych zasobów kadrowych w zakresie zapewnienia ciągłości dziania usług infrastrukturalnych oraz utrzymania Aplikacji i Usług wraz z zapewnieniem Administracji technicznej oraz zarządzaniem jakością zbiorów danych. Dodatkowo dla zapewnienia niezbędnej mocy obliczeniowej dla usług na zakładanym i oczekiwanym poziomie dostępności i niezawodności będą zawierane kontrakty z firmami zewnętrznymi w zakresie usług wsparcia, utrzymania, serwisów, rozwoju i modyfikacji usług. W następnych latach, przez cały okres trwałości Projektu, Główny Urząd Geodezji i Kartografii w celu utrzymania Projektu, planuje w ramach zamówienia publicznego z przydzielonych środków budżetowych zapewnić stałe wsparcie techniczne w powyższym zakresie. </w:t>
            </w:r>
          </w:p>
        </w:tc>
      </w:tr>
      <w:tr w:rsidR="009D3D41" w:rsidRPr="002450C4" w14:paraId="7B11FD5F" w14:textId="77777777" w:rsidTr="00813FEF">
        <w:tc>
          <w:tcPr>
            <w:tcW w:w="480" w:type="dxa"/>
          </w:tcPr>
          <w:p w14:paraId="0DE14A8C" w14:textId="77777777" w:rsidR="009D3D41" w:rsidRPr="00260927" w:rsidRDefault="009D3D41" w:rsidP="0058262E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2350" w:type="dxa"/>
          </w:tcPr>
          <w:p w14:paraId="16F59A61" w14:textId="77777777" w:rsidR="009D3D41" w:rsidRPr="00260927" w:rsidRDefault="009D3D41" w:rsidP="007E6098">
            <w:pPr>
              <w:rPr>
                <w:sz w:val="18"/>
                <w:szCs w:val="20"/>
              </w:rPr>
            </w:pPr>
            <w:r w:rsidRPr="00260927">
              <w:rPr>
                <w:sz w:val="18"/>
                <w:szCs w:val="20"/>
              </w:rPr>
              <w:t>Doświadczenia związane z realizacją projektu</w:t>
            </w:r>
          </w:p>
        </w:tc>
        <w:tc>
          <w:tcPr>
            <w:tcW w:w="6232" w:type="dxa"/>
          </w:tcPr>
          <w:p w14:paraId="67303395" w14:textId="463E832E" w:rsidR="007A56C4" w:rsidRPr="00260927" w:rsidRDefault="007A56C4" w:rsidP="00A1153F">
            <w:pPr>
              <w:pStyle w:val="Nagwek2"/>
              <w:numPr>
                <w:ilvl w:val="0"/>
                <w:numId w:val="0"/>
              </w:numPr>
              <w:spacing w:before="0" w:after="60" w:line="240" w:lineRule="auto"/>
              <w:jc w:val="both"/>
              <w:outlineLvl w:val="1"/>
              <w:rPr>
                <w:rFonts w:cstheme="minorHAnsi"/>
                <w:color w:val="auto"/>
                <w:sz w:val="18"/>
                <w:szCs w:val="18"/>
              </w:rPr>
            </w:pPr>
            <w:bookmarkStart w:id="6" w:name="_Toc269387910"/>
            <w:bookmarkStart w:id="7" w:name="_Toc269388060"/>
            <w:bookmarkStart w:id="8" w:name="_Toc274732128"/>
            <w:bookmarkStart w:id="9" w:name="_Toc531096262"/>
            <w:r w:rsidRPr="00260927">
              <w:rPr>
                <w:rFonts w:cstheme="minorHAnsi"/>
                <w:color w:val="auto"/>
                <w:sz w:val="18"/>
                <w:szCs w:val="18"/>
              </w:rPr>
              <w:t>Przegląd tego, co przebiegło dobrze</w:t>
            </w:r>
            <w:bookmarkEnd w:id="6"/>
            <w:bookmarkEnd w:id="7"/>
            <w:bookmarkEnd w:id="8"/>
            <w:bookmarkEnd w:id="9"/>
          </w:p>
          <w:p w14:paraId="3F37CBBF" w14:textId="77777777" w:rsidR="002A130F" w:rsidRPr="00260927" w:rsidRDefault="004B799B" w:rsidP="00A1153F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927">
              <w:rPr>
                <w:rFonts w:asciiTheme="minorHAnsi" w:hAnsiTheme="minorHAnsi" w:cstheme="minorHAnsi"/>
                <w:b/>
                <w:sz w:val="18"/>
                <w:szCs w:val="18"/>
              </w:rPr>
              <w:t>Stworzenie architektury biznesowej Projektu</w:t>
            </w:r>
            <w:r w:rsidR="002A130F" w:rsidRPr="00260927">
              <w:rPr>
                <w:rFonts w:cstheme="minorHAnsi"/>
                <w:sz w:val="18"/>
                <w:szCs w:val="18"/>
              </w:rPr>
              <w:t xml:space="preserve"> - </w:t>
            </w:r>
            <w:r w:rsidR="002A130F" w:rsidRPr="00260927">
              <w:rPr>
                <w:rFonts w:asciiTheme="minorHAnsi" w:hAnsiTheme="minorHAnsi" w:cstheme="minorHAnsi"/>
                <w:sz w:val="18"/>
                <w:szCs w:val="18"/>
              </w:rPr>
              <w:t>Przygotowanie architektury biznesowej dla Projektu pozwoliło uszczegółowić oraz ugruntować oczekiwania do Projektu.</w:t>
            </w:r>
          </w:p>
          <w:p w14:paraId="609E9557" w14:textId="27900E83" w:rsidR="004B799B" w:rsidRPr="00260927" w:rsidRDefault="004B799B" w:rsidP="00A115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>Wykorzystanie SIG (Architektury Systemów Informacyjnych GUGiK)</w:t>
            </w:r>
            <w:r w:rsidR="00DE13A3" w:rsidRPr="00260927">
              <w:rPr>
                <w:rFonts w:cstheme="minorHAnsi"/>
                <w:b/>
                <w:sz w:val="18"/>
                <w:szCs w:val="18"/>
              </w:rPr>
              <w:t xml:space="preserve"> - </w:t>
            </w:r>
            <w:r w:rsidR="003E3F96" w:rsidRPr="00260927">
              <w:rPr>
                <w:rFonts w:cstheme="minorHAnsi"/>
                <w:sz w:val="18"/>
                <w:szCs w:val="18"/>
              </w:rPr>
              <w:t>SIG stanowi zespół metod, narzędzi oraz wytycznych do realizacji Projektów przez Główny Urząd Geodezji i Kartografii. W ramach SIG zostały opracowane pryncypia architektoniczne, produkty, standardy oraz wymagania dla tworzonych systemów informatycznych przez GUGiK, które były wskazówkami i stanowiły wsparcie dla realizowanego później Projektu CAPAP</w:t>
            </w:r>
            <w:r w:rsidR="00412045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114DB6F0" w14:textId="513B328E" w:rsidR="004B799B" w:rsidRPr="00260927" w:rsidRDefault="004B799B" w:rsidP="00A1153F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>Powołanie Biura Obsługi Projektów</w:t>
            </w:r>
            <w:r w:rsidR="00280692" w:rsidRPr="00260927">
              <w:rPr>
                <w:rFonts w:cstheme="minorHAnsi"/>
                <w:sz w:val="18"/>
                <w:szCs w:val="18"/>
              </w:rPr>
              <w:t xml:space="preserve"> - Dzięki powołaniu Biura Obsługi Projektów uniknięto problemów związanych z zapewnieniem środków finansowych na realizację zadań w ramach Projektu w związku z koniecznością sprawnego </w:t>
            </w:r>
            <w:proofErr w:type="spellStart"/>
            <w:r w:rsidR="00280692" w:rsidRPr="00260927">
              <w:rPr>
                <w:rFonts w:cstheme="minorHAnsi"/>
                <w:sz w:val="18"/>
                <w:szCs w:val="18"/>
              </w:rPr>
              <w:t>przeprocedowywania</w:t>
            </w:r>
            <w:proofErr w:type="spellEnd"/>
            <w:r w:rsidR="00280692" w:rsidRPr="00260927">
              <w:rPr>
                <w:rFonts w:cstheme="minorHAnsi"/>
                <w:sz w:val="18"/>
                <w:szCs w:val="18"/>
              </w:rPr>
              <w:t xml:space="preserve"> wniosków o zapewnienie finansowania oraz wniosków o rezerwę celową</w:t>
            </w:r>
            <w:r w:rsidR="00412045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6D6FC24B" w14:textId="54B0CFC7" w:rsidR="00280692" w:rsidRPr="00260927" w:rsidRDefault="004B799B" w:rsidP="00A1153F">
            <w:pPr>
              <w:pStyle w:val="Default"/>
              <w:keepNext/>
              <w:jc w:val="both"/>
              <w:rPr>
                <w:sz w:val="18"/>
                <w:szCs w:val="18"/>
              </w:rPr>
            </w:pPr>
            <w:r w:rsidRPr="00260927">
              <w:rPr>
                <w:rFonts w:asciiTheme="minorHAnsi" w:hAnsiTheme="minorHAnsi" w:cstheme="minorHAnsi"/>
                <w:b/>
                <w:sz w:val="18"/>
                <w:szCs w:val="18"/>
              </w:rPr>
              <w:t>Udział Rady Architektury w realizacji Projektu</w:t>
            </w:r>
            <w:r w:rsidR="00280692" w:rsidRPr="00260927">
              <w:rPr>
                <w:rFonts w:cstheme="minorHAnsi"/>
                <w:sz w:val="18"/>
                <w:szCs w:val="18"/>
              </w:rPr>
              <w:t xml:space="preserve"> - </w:t>
            </w:r>
            <w:r w:rsidR="00280692" w:rsidRPr="00260927">
              <w:rPr>
                <w:sz w:val="18"/>
                <w:szCs w:val="18"/>
              </w:rPr>
              <w:t xml:space="preserve">Rolą Rady Architektury w realizacji Projektu było zarówno wypracowanie całościowej wizji architektonicznej systemów GUGIK, określenie  standardów i pryncypiów architektonicznych SIG, jak również koordynacja i nadzór nad realizacja prac zgodnie z przyjętymi standardami. </w:t>
            </w:r>
          </w:p>
          <w:p w14:paraId="737D9E6B" w14:textId="641410AF" w:rsidR="00280692" w:rsidRPr="00260927" w:rsidRDefault="00280692" w:rsidP="00A1153F">
            <w:pPr>
              <w:pStyle w:val="Default"/>
              <w:keepNext/>
              <w:jc w:val="both"/>
              <w:rPr>
                <w:sz w:val="18"/>
                <w:szCs w:val="18"/>
              </w:rPr>
            </w:pPr>
            <w:r w:rsidRPr="00260927">
              <w:rPr>
                <w:sz w:val="18"/>
                <w:szCs w:val="18"/>
              </w:rPr>
              <w:t>Udział Rady Architektury w realizacji Projektu przyczynił się także do zredukowania powielania zadań realizowanych w ramach poszczególnych zespołów projektowych.</w:t>
            </w:r>
          </w:p>
          <w:p w14:paraId="07754EE3" w14:textId="2A9F1957" w:rsidR="004B799B" w:rsidRPr="00260927" w:rsidRDefault="004B799B" w:rsidP="00A1153F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b/>
                <w:sz w:val="18"/>
                <w:szCs w:val="18"/>
              </w:rPr>
              <w:t>Zastosowanie metodyki zarządzania wymaganiami</w:t>
            </w:r>
            <w:r w:rsidR="00280692" w:rsidRPr="00260927">
              <w:rPr>
                <w:rFonts w:cstheme="minorHAnsi"/>
                <w:sz w:val="18"/>
                <w:szCs w:val="18"/>
              </w:rPr>
              <w:t xml:space="preserve"> - Zbudowanie bazy wymagań dla systemów SIG zgodnie z przyjętą metodyką zarządzania wymaganiami (jednolity plik Enterprise Architect) pozwoliło na zbudowanie systemu odpowiadającego warunkom zdefiniowanym na etapie inicjacji Projektu. Zastosowanie metodyki zarządzania wymaganiami pozwoliło na sprawne sterowanie budową systemu, a także było narzędziem komunikacji pomiędzy Beneficjentem a Wykonawcą systemu. Istotnym zagadnieniem związanym z zarządzaniem wymaganiami było śledzenie wymagań, którego celem było kontrolowanie powiązań pomiędzy wymaganiami, w tym w szczególności pomiędzy wymaganiami realizowanymi w ramach różnych projektów</w:t>
            </w:r>
            <w:r w:rsidR="00A1153F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13231B4B" w14:textId="77777777" w:rsidR="007A56C4" w:rsidRPr="00260927" w:rsidRDefault="007A56C4" w:rsidP="00A1153F">
            <w:pPr>
              <w:pStyle w:val="Nagwek2"/>
              <w:numPr>
                <w:ilvl w:val="0"/>
                <w:numId w:val="0"/>
              </w:numPr>
              <w:spacing w:before="60" w:after="60" w:line="240" w:lineRule="auto"/>
              <w:outlineLvl w:val="1"/>
              <w:rPr>
                <w:rFonts w:cstheme="minorHAnsi"/>
                <w:color w:val="auto"/>
                <w:sz w:val="18"/>
                <w:szCs w:val="18"/>
              </w:rPr>
            </w:pPr>
            <w:bookmarkStart w:id="10" w:name="_Toc269387911"/>
            <w:bookmarkStart w:id="11" w:name="_Toc269388061"/>
            <w:bookmarkStart w:id="12" w:name="_Toc274732129"/>
            <w:bookmarkStart w:id="13" w:name="_Toc531096263"/>
            <w:r w:rsidRPr="00260927">
              <w:rPr>
                <w:rFonts w:cstheme="minorHAnsi"/>
                <w:color w:val="auto"/>
                <w:sz w:val="18"/>
                <w:szCs w:val="18"/>
              </w:rPr>
              <w:t>Przegląd tego, co przebiegło źle</w:t>
            </w:r>
            <w:bookmarkEnd w:id="10"/>
            <w:bookmarkEnd w:id="11"/>
            <w:bookmarkEnd w:id="12"/>
            <w:bookmarkEnd w:id="13"/>
          </w:p>
          <w:p w14:paraId="44DAC92A" w14:textId="05CFDC5E" w:rsidR="004B799B" w:rsidRPr="00260927" w:rsidRDefault="004B799B" w:rsidP="00A1153F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Problemy z zapewnieniem środków finansowych na realizację zadań w ramach Projektu w związku z koniecznością sprawnego procedowania wniosków o zapewnienie finansowania jej korekty oraz wniosków o rezerwę celową i ich zmianę</w:t>
            </w:r>
            <w:r w:rsidR="00023ABC" w:rsidRPr="00260927">
              <w:rPr>
                <w:rFonts w:cstheme="minorHAnsi"/>
                <w:sz w:val="18"/>
                <w:szCs w:val="18"/>
              </w:rPr>
              <w:t>.</w:t>
            </w:r>
          </w:p>
          <w:p w14:paraId="2BBE3D7D" w14:textId="77777777" w:rsidR="007A56C4" w:rsidRPr="00260927" w:rsidRDefault="007A56C4" w:rsidP="00A1153F">
            <w:pPr>
              <w:pStyle w:val="Nagwek2"/>
              <w:numPr>
                <w:ilvl w:val="0"/>
                <w:numId w:val="0"/>
              </w:numPr>
              <w:spacing w:before="60" w:after="60" w:line="240" w:lineRule="auto"/>
              <w:outlineLvl w:val="1"/>
              <w:rPr>
                <w:rFonts w:cstheme="minorHAnsi"/>
                <w:color w:val="auto"/>
                <w:sz w:val="18"/>
                <w:szCs w:val="18"/>
              </w:rPr>
            </w:pPr>
            <w:bookmarkStart w:id="14" w:name="_Ref527361432"/>
            <w:bookmarkStart w:id="15" w:name="_Ref527361435"/>
            <w:bookmarkStart w:id="16" w:name="_Toc531096264"/>
            <w:r w:rsidRPr="00260927">
              <w:rPr>
                <w:rFonts w:cstheme="minorHAnsi"/>
                <w:color w:val="auto"/>
                <w:sz w:val="18"/>
                <w:szCs w:val="18"/>
              </w:rPr>
              <w:t>Rekomendacje na przyszłość</w:t>
            </w:r>
            <w:bookmarkEnd w:id="14"/>
            <w:bookmarkEnd w:id="15"/>
            <w:bookmarkEnd w:id="16"/>
          </w:p>
          <w:p w14:paraId="3C49A4C6" w14:textId="77777777" w:rsidR="007A56C4" w:rsidRPr="00260927" w:rsidRDefault="007A56C4" w:rsidP="00A1153F">
            <w:pPr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W ramach realizacji inicjatyw podejmowanych przez GUGiK w planowanych projektach warto:</w:t>
            </w:r>
          </w:p>
          <w:p w14:paraId="596B8A4C" w14:textId="4E634D6E" w:rsidR="007A56C4" w:rsidRPr="00260927" w:rsidRDefault="007A56C4" w:rsidP="00A1153F">
            <w:pPr>
              <w:pStyle w:val="Akapitzlist"/>
              <w:numPr>
                <w:ilvl w:val="0"/>
                <w:numId w:val="10"/>
              </w:numPr>
              <w:ind w:left="293" w:hanging="283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kontynuować podejście zwinnego realizowania projektów związanego z produkcją oprogramowania;</w:t>
            </w:r>
          </w:p>
          <w:p w14:paraId="0DA56DFD" w14:textId="1FA38258" w:rsidR="007A56C4" w:rsidRPr="00260927" w:rsidRDefault="007A56C4" w:rsidP="00A1153F">
            <w:pPr>
              <w:pStyle w:val="Akapitzlist"/>
              <w:numPr>
                <w:ilvl w:val="0"/>
                <w:numId w:val="10"/>
              </w:numPr>
              <w:ind w:left="293" w:hanging="283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 xml:space="preserve">powołać Biuro Obsługi Projektów, które stanowiłoby wsparcie w obsłudze rozliczeń finansowych oraz byłoby odpowiedzialne za sprawne w obsłudze rozliczeń finansowych procedowanie wniosków o zapewnienie finansowania czy wniosków o rezerwę celową; </w:t>
            </w:r>
          </w:p>
          <w:p w14:paraId="4381B62B" w14:textId="57D76CFB" w:rsidR="007A56C4" w:rsidRPr="00260927" w:rsidRDefault="007A56C4" w:rsidP="00A1153F">
            <w:pPr>
              <w:pStyle w:val="Akapitzlist"/>
              <w:numPr>
                <w:ilvl w:val="0"/>
                <w:numId w:val="10"/>
              </w:numPr>
              <w:ind w:left="293" w:hanging="283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zapewnić ciągłość działania zespołów projektowych oraz pełną obsadę stanowisk, w celu uniknięcia zakłóceń terminów realizacji zadań oraz efektywnego gromadzenia i zarządzania wiedzą</w:t>
            </w:r>
            <w:r w:rsidR="00A1153F" w:rsidRPr="00260927">
              <w:rPr>
                <w:rFonts w:cstheme="minorHAnsi"/>
                <w:sz w:val="18"/>
                <w:szCs w:val="18"/>
              </w:rPr>
              <w:t>;</w:t>
            </w:r>
          </w:p>
          <w:p w14:paraId="62367A51" w14:textId="7E7CC2C1" w:rsidR="007A56C4" w:rsidRPr="00260927" w:rsidRDefault="007A56C4" w:rsidP="00A1153F">
            <w:pPr>
              <w:pStyle w:val="Akapitzlist"/>
              <w:numPr>
                <w:ilvl w:val="0"/>
                <w:numId w:val="10"/>
              </w:numPr>
              <w:ind w:left="293" w:hanging="283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t>prowadzić repozytorium projektowe, w którym umieszczane będą wszelkie informacje o stanie poszczególnych zadań oraz dokumentach z nimi związanych.;</w:t>
            </w:r>
          </w:p>
          <w:p w14:paraId="1DF5F888" w14:textId="77777777" w:rsidR="007A56C4" w:rsidRPr="00260927" w:rsidRDefault="007A56C4" w:rsidP="00A1153F">
            <w:pPr>
              <w:pStyle w:val="Akapitzlist"/>
              <w:numPr>
                <w:ilvl w:val="0"/>
                <w:numId w:val="10"/>
              </w:numPr>
              <w:ind w:left="293" w:hanging="283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60927">
              <w:rPr>
                <w:rFonts w:cstheme="minorHAnsi"/>
                <w:sz w:val="18"/>
                <w:szCs w:val="18"/>
              </w:rPr>
              <w:lastRenderedPageBreak/>
              <w:t>zachować jednolite procedury utrzymania SIG, co pozwoli na prawidłowe przejęcie e-usług do eksploatacji i utrzymania ciągłości działania;</w:t>
            </w:r>
          </w:p>
          <w:p w14:paraId="4CB94828" w14:textId="75B8FF97" w:rsidR="00170879" w:rsidRPr="0024418B" w:rsidRDefault="004B799B" w:rsidP="0024418B">
            <w:pPr>
              <w:pStyle w:val="Akapitzlist"/>
              <w:numPr>
                <w:ilvl w:val="0"/>
                <w:numId w:val="10"/>
              </w:numPr>
              <w:ind w:left="295" w:hanging="284"/>
              <w:contextualSpacing w:val="0"/>
              <w:jc w:val="both"/>
              <w:rPr>
                <w:bCs/>
                <w:i/>
                <w:sz w:val="18"/>
                <w:szCs w:val="20"/>
              </w:rPr>
            </w:pPr>
            <w:r w:rsidRPr="00260927">
              <w:rPr>
                <w:rFonts w:cstheme="minorHAnsi"/>
                <w:sz w:val="18"/>
                <w:szCs w:val="18"/>
              </w:rPr>
              <w:t>dalszy rozwój e-usług CAPAP</w:t>
            </w:r>
            <w:r w:rsidR="00A1153F" w:rsidRPr="00260927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7C32135A" w14:textId="77777777" w:rsidR="007A0A3D" w:rsidRDefault="007A0A3D" w:rsidP="007A0A3D"/>
    <w:sectPr w:rsidR="007A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B88"/>
    <w:multiLevelType w:val="hybridMultilevel"/>
    <w:tmpl w:val="0232B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1C7"/>
    <w:multiLevelType w:val="hybridMultilevel"/>
    <w:tmpl w:val="217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B8CE20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28DA986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095"/>
    <w:multiLevelType w:val="hybridMultilevel"/>
    <w:tmpl w:val="43767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917BC"/>
    <w:multiLevelType w:val="hybridMultilevel"/>
    <w:tmpl w:val="0AEC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0211"/>
    <w:multiLevelType w:val="hybridMultilevel"/>
    <w:tmpl w:val="F85C7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120C"/>
    <w:multiLevelType w:val="hybridMultilevel"/>
    <w:tmpl w:val="361A099A"/>
    <w:lvl w:ilvl="0" w:tplc="7240827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4758C"/>
    <w:multiLevelType w:val="hybridMultilevel"/>
    <w:tmpl w:val="E09E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54A9E"/>
    <w:multiLevelType w:val="hybridMultilevel"/>
    <w:tmpl w:val="EC74D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E2"/>
    <w:multiLevelType w:val="hybridMultilevel"/>
    <w:tmpl w:val="258C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6F13"/>
    <w:multiLevelType w:val="hybridMultilevel"/>
    <w:tmpl w:val="FBA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B6C89"/>
    <w:multiLevelType w:val="hybridMultilevel"/>
    <w:tmpl w:val="133C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41C97"/>
    <w:multiLevelType w:val="hybridMultilevel"/>
    <w:tmpl w:val="1074B26A"/>
    <w:lvl w:ilvl="0" w:tplc="70B8D3E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6F7"/>
    <w:multiLevelType w:val="hybridMultilevel"/>
    <w:tmpl w:val="37DEB1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215E3"/>
    <w:multiLevelType w:val="hybridMultilevel"/>
    <w:tmpl w:val="C2A6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563E9"/>
    <w:multiLevelType w:val="hybridMultilevel"/>
    <w:tmpl w:val="0A907C42"/>
    <w:lvl w:ilvl="0" w:tplc="EDD463E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E5B"/>
    <w:multiLevelType w:val="hybridMultilevel"/>
    <w:tmpl w:val="D7EC1BA4"/>
    <w:lvl w:ilvl="0" w:tplc="57E670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D28CD"/>
    <w:multiLevelType w:val="hybridMultilevel"/>
    <w:tmpl w:val="D7EC1BA4"/>
    <w:lvl w:ilvl="0" w:tplc="57E670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601E"/>
    <w:multiLevelType w:val="hybridMultilevel"/>
    <w:tmpl w:val="FBA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92E2D"/>
    <w:multiLevelType w:val="hybridMultilevel"/>
    <w:tmpl w:val="F6AA9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619A"/>
    <w:multiLevelType w:val="hybridMultilevel"/>
    <w:tmpl w:val="8886DEDE"/>
    <w:lvl w:ilvl="0" w:tplc="D74E4E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650EB"/>
    <w:multiLevelType w:val="hybridMultilevel"/>
    <w:tmpl w:val="10142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87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48D3787C"/>
    <w:multiLevelType w:val="hybridMultilevel"/>
    <w:tmpl w:val="19482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9A2A9C"/>
    <w:multiLevelType w:val="hybridMultilevel"/>
    <w:tmpl w:val="C75CB78C"/>
    <w:lvl w:ilvl="0" w:tplc="86A4E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B07AF"/>
    <w:multiLevelType w:val="hybridMultilevel"/>
    <w:tmpl w:val="E0747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6B7FCF"/>
    <w:multiLevelType w:val="hybridMultilevel"/>
    <w:tmpl w:val="0E1A6FD2"/>
    <w:lvl w:ilvl="0" w:tplc="86A4E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565D7"/>
    <w:multiLevelType w:val="hybridMultilevel"/>
    <w:tmpl w:val="5464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04AF3"/>
    <w:multiLevelType w:val="hybridMultilevel"/>
    <w:tmpl w:val="91BA1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numFmt w:val="bullet"/>
      <w:lvlText w:val="•"/>
      <w:lvlJc w:val="left"/>
      <w:pPr>
        <w:ind w:left="2853" w:hanging="705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681CD2"/>
    <w:multiLevelType w:val="hybridMultilevel"/>
    <w:tmpl w:val="E560570E"/>
    <w:lvl w:ilvl="0" w:tplc="CD48D57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F51813"/>
    <w:multiLevelType w:val="hybridMultilevel"/>
    <w:tmpl w:val="643CC4F6"/>
    <w:lvl w:ilvl="0" w:tplc="AAE49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46ABA"/>
    <w:multiLevelType w:val="hybridMultilevel"/>
    <w:tmpl w:val="D9065DBE"/>
    <w:lvl w:ilvl="0" w:tplc="DB4A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AEF"/>
    <w:multiLevelType w:val="hybridMultilevel"/>
    <w:tmpl w:val="DDEC5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C4EC1"/>
    <w:multiLevelType w:val="hybridMultilevel"/>
    <w:tmpl w:val="D7EC1BA4"/>
    <w:lvl w:ilvl="0" w:tplc="57E670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81F07"/>
    <w:multiLevelType w:val="hybridMultilevel"/>
    <w:tmpl w:val="EE6AECDC"/>
    <w:lvl w:ilvl="0" w:tplc="F4061EB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5E99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20F20"/>
    <w:multiLevelType w:val="hybridMultilevel"/>
    <w:tmpl w:val="BD98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A3282"/>
    <w:multiLevelType w:val="hybridMultilevel"/>
    <w:tmpl w:val="B048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91F"/>
    <w:multiLevelType w:val="hybridMultilevel"/>
    <w:tmpl w:val="70AA87E4"/>
    <w:lvl w:ilvl="0" w:tplc="86A4E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85389"/>
    <w:multiLevelType w:val="hybridMultilevel"/>
    <w:tmpl w:val="1A78CFC4"/>
    <w:lvl w:ilvl="0" w:tplc="BEC059C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FDB3F8B"/>
    <w:multiLevelType w:val="hybridMultilevel"/>
    <w:tmpl w:val="FBEC16F6"/>
    <w:lvl w:ilvl="0" w:tplc="0415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26"/>
  </w:num>
  <w:num w:numId="5">
    <w:abstractNumId w:val="24"/>
  </w:num>
  <w:num w:numId="6">
    <w:abstractNumId w:val="35"/>
  </w:num>
  <w:num w:numId="7">
    <w:abstractNumId w:val="30"/>
  </w:num>
  <w:num w:numId="8">
    <w:abstractNumId w:val="21"/>
  </w:num>
  <w:num w:numId="9">
    <w:abstractNumId w:val="4"/>
  </w:num>
  <w:num w:numId="10">
    <w:abstractNumId w:val="20"/>
  </w:num>
  <w:num w:numId="11">
    <w:abstractNumId w:val="34"/>
  </w:num>
  <w:num w:numId="12">
    <w:abstractNumId w:val="3"/>
  </w:num>
  <w:num w:numId="13">
    <w:abstractNumId w:val="9"/>
  </w:num>
  <w:num w:numId="14">
    <w:abstractNumId w:val="17"/>
  </w:num>
  <w:num w:numId="15">
    <w:abstractNumId w:val="13"/>
  </w:num>
  <w:num w:numId="16">
    <w:abstractNumId w:val="6"/>
  </w:num>
  <w:num w:numId="17">
    <w:abstractNumId w:val="36"/>
  </w:num>
  <w:num w:numId="18">
    <w:abstractNumId w:val="31"/>
  </w:num>
  <w:num w:numId="19">
    <w:abstractNumId w:val="8"/>
  </w:num>
  <w:num w:numId="20">
    <w:abstractNumId w:val="29"/>
  </w:num>
  <w:num w:numId="21">
    <w:abstractNumId w:val="33"/>
  </w:num>
  <w:num w:numId="22">
    <w:abstractNumId w:val="12"/>
  </w:num>
  <w:num w:numId="23">
    <w:abstractNumId w:val="28"/>
  </w:num>
  <w:num w:numId="24">
    <w:abstractNumId w:val="27"/>
  </w:num>
  <w:num w:numId="25">
    <w:abstractNumId w:val="1"/>
  </w:num>
  <w:num w:numId="26">
    <w:abstractNumId w:val="10"/>
  </w:num>
  <w:num w:numId="27">
    <w:abstractNumId w:val="37"/>
  </w:num>
  <w:num w:numId="28">
    <w:abstractNumId w:val="0"/>
  </w:num>
  <w:num w:numId="29">
    <w:abstractNumId w:val="5"/>
  </w:num>
  <w:num w:numId="30">
    <w:abstractNumId w:val="16"/>
  </w:num>
  <w:num w:numId="31">
    <w:abstractNumId w:val="11"/>
  </w:num>
  <w:num w:numId="32">
    <w:abstractNumId w:val="15"/>
  </w:num>
  <w:num w:numId="33">
    <w:abstractNumId w:val="32"/>
  </w:num>
  <w:num w:numId="34">
    <w:abstractNumId w:val="38"/>
  </w:num>
  <w:num w:numId="35">
    <w:abstractNumId w:val="19"/>
  </w:num>
  <w:num w:numId="36">
    <w:abstractNumId w:val="14"/>
  </w:num>
  <w:num w:numId="37">
    <w:abstractNumId w:val="25"/>
  </w:num>
  <w:num w:numId="38">
    <w:abstractNumId w:val="2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D"/>
    <w:rsid w:val="00005F00"/>
    <w:rsid w:val="00013E6C"/>
    <w:rsid w:val="00021262"/>
    <w:rsid w:val="00022ADA"/>
    <w:rsid w:val="00023ABC"/>
    <w:rsid w:val="00032F00"/>
    <w:rsid w:val="00032F37"/>
    <w:rsid w:val="00041EE9"/>
    <w:rsid w:val="00051D86"/>
    <w:rsid w:val="00052725"/>
    <w:rsid w:val="00073C5E"/>
    <w:rsid w:val="00074799"/>
    <w:rsid w:val="000775B7"/>
    <w:rsid w:val="00091A71"/>
    <w:rsid w:val="000979B8"/>
    <w:rsid w:val="000A2807"/>
    <w:rsid w:val="000A3857"/>
    <w:rsid w:val="000B4DBB"/>
    <w:rsid w:val="000C0EAA"/>
    <w:rsid w:val="000D0CBD"/>
    <w:rsid w:val="000D134E"/>
    <w:rsid w:val="000D3CA9"/>
    <w:rsid w:val="000E0C6F"/>
    <w:rsid w:val="001057D1"/>
    <w:rsid w:val="001116B0"/>
    <w:rsid w:val="00120C8B"/>
    <w:rsid w:val="00123B82"/>
    <w:rsid w:val="001245C8"/>
    <w:rsid w:val="001253B5"/>
    <w:rsid w:val="00126706"/>
    <w:rsid w:val="00131341"/>
    <w:rsid w:val="00135408"/>
    <w:rsid w:val="00137BCE"/>
    <w:rsid w:val="0014103C"/>
    <w:rsid w:val="00141B7F"/>
    <w:rsid w:val="00141DCE"/>
    <w:rsid w:val="0014401B"/>
    <w:rsid w:val="001455E8"/>
    <w:rsid w:val="00151B95"/>
    <w:rsid w:val="00153F02"/>
    <w:rsid w:val="001600BB"/>
    <w:rsid w:val="00164BDF"/>
    <w:rsid w:val="00170829"/>
    <w:rsid w:val="00170879"/>
    <w:rsid w:val="00177EDC"/>
    <w:rsid w:val="00180237"/>
    <w:rsid w:val="001806EC"/>
    <w:rsid w:val="00192659"/>
    <w:rsid w:val="001929BE"/>
    <w:rsid w:val="00193AA0"/>
    <w:rsid w:val="001B2E17"/>
    <w:rsid w:val="001B544E"/>
    <w:rsid w:val="001C2A6D"/>
    <w:rsid w:val="001C3C5D"/>
    <w:rsid w:val="001C611C"/>
    <w:rsid w:val="001C6913"/>
    <w:rsid w:val="001C6D7D"/>
    <w:rsid w:val="001C771F"/>
    <w:rsid w:val="001D11CB"/>
    <w:rsid w:val="001E2684"/>
    <w:rsid w:val="001F752A"/>
    <w:rsid w:val="00201F70"/>
    <w:rsid w:val="00205145"/>
    <w:rsid w:val="0020599D"/>
    <w:rsid w:val="0021582D"/>
    <w:rsid w:val="00224D65"/>
    <w:rsid w:val="00236BDE"/>
    <w:rsid w:val="00242B6F"/>
    <w:rsid w:val="0024418B"/>
    <w:rsid w:val="002450C4"/>
    <w:rsid w:val="002541D5"/>
    <w:rsid w:val="00260927"/>
    <w:rsid w:val="00261896"/>
    <w:rsid w:val="00274501"/>
    <w:rsid w:val="00280692"/>
    <w:rsid w:val="00281261"/>
    <w:rsid w:val="00292C5C"/>
    <w:rsid w:val="002A130F"/>
    <w:rsid w:val="002A153C"/>
    <w:rsid w:val="002A3015"/>
    <w:rsid w:val="002A39EF"/>
    <w:rsid w:val="002A727A"/>
    <w:rsid w:val="002A728C"/>
    <w:rsid w:val="002B1ACB"/>
    <w:rsid w:val="002B237C"/>
    <w:rsid w:val="002C01FF"/>
    <w:rsid w:val="002C22DE"/>
    <w:rsid w:val="002C38F0"/>
    <w:rsid w:val="002C628E"/>
    <w:rsid w:val="002D0C95"/>
    <w:rsid w:val="002D0E16"/>
    <w:rsid w:val="002D0FE9"/>
    <w:rsid w:val="002D4D52"/>
    <w:rsid w:val="002D7613"/>
    <w:rsid w:val="00304337"/>
    <w:rsid w:val="003074A0"/>
    <w:rsid w:val="00307AA9"/>
    <w:rsid w:val="00335B74"/>
    <w:rsid w:val="003408CC"/>
    <w:rsid w:val="00350A86"/>
    <w:rsid w:val="003610C0"/>
    <w:rsid w:val="003622D2"/>
    <w:rsid w:val="00363EEE"/>
    <w:rsid w:val="00365329"/>
    <w:rsid w:val="0037655F"/>
    <w:rsid w:val="003A31F3"/>
    <w:rsid w:val="003A49E5"/>
    <w:rsid w:val="003A4AF6"/>
    <w:rsid w:val="003B107D"/>
    <w:rsid w:val="003B5409"/>
    <w:rsid w:val="003B7BD6"/>
    <w:rsid w:val="003C286F"/>
    <w:rsid w:val="003C5292"/>
    <w:rsid w:val="003D65E3"/>
    <w:rsid w:val="003D7919"/>
    <w:rsid w:val="003E3F96"/>
    <w:rsid w:val="003F6DD1"/>
    <w:rsid w:val="004046DC"/>
    <w:rsid w:val="004111F4"/>
    <w:rsid w:val="00412045"/>
    <w:rsid w:val="00412091"/>
    <w:rsid w:val="00412DC1"/>
    <w:rsid w:val="00436050"/>
    <w:rsid w:val="00440F35"/>
    <w:rsid w:val="00463B78"/>
    <w:rsid w:val="00470AD5"/>
    <w:rsid w:val="00487162"/>
    <w:rsid w:val="00494969"/>
    <w:rsid w:val="004B19FE"/>
    <w:rsid w:val="004B52ED"/>
    <w:rsid w:val="004B799B"/>
    <w:rsid w:val="004C47C9"/>
    <w:rsid w:val="004C47D5"/>
    <w:rsid w:val="004D135D"/>
    <w:rsid w:val="004D6443"/>
    <w:rsid w:val="004F25BC"/>
    <w:rsid w:val="004F6BDC"/>
    <w:rsid w:val="00502C38"/>
    <w:rsid w:val="00503088"/>
    <w:rsid w:val="00504E56"/>
    <w:rsid w:val="00505EA4"/>
    <w:rsid w:val="00546132"/>
    <w:rsid w:val="005479B2"/>
    <w:rsid w:val="00552592"/>
    <w:rsid w:val="00566897"/>
    <w:rsid w:val="00567142"/>
    <w:rsid w:val="005734E8"/>
    <w:rsid w:val="005739E1"/>
    <w:rsid w:val="0058262E"/>
    <w:rsid w:val="00585D52"/>
    <w:rsid w:val="0058640B"/>
    <w:rsid w:val="0059226B"/>
    <w:rsid w:val="00592D80"/>
    <w:rsid w:val="00597733"/>
    <w:rsid w:val="005A3320"/>
    <w:rsid w:val="005A4344"/>
    <w:rsid w:val="005B0CB6"/>
    <w:rsid w:val="005B2FBB"/>
    <w:rsid w:val="005C13B5"/>
    <w:rsid w:val="005D4188"/>
    <w:rsid w:val="005E19BF"/>
    <w:rsid w:val="005F13BA"/>
    <w:rsid w:val="00605BF0"/>
    <w:rsid w:val="00632AA0"/>
    <w:rsid w:val="00636409"/>
    <w:rsid w:val="00643672"/>
    <w:rsid w:val="006443B2"/>
    <w:rsid w:val="006477AC"/>
    <w:rsid w:val="00647C1A"/>
    <w:rsid w:val="00647E3A"/>
    <w:rsid w:val="0065129B"/>
    <w:rsid w:val="00652FDB"/>
    <w:rsid w:val="006566BF"/>
    <w:rsid w:val="00663EFE"/>
    <w:rsid w:val="006723CF"/>
    <w:rsid w:val="006772AF"/>
    <w:rsid w:val="00684C22"/>
    <w:rsid w:val="00686EF9"/>
    <w:rsid w:val="00687AFE"/>
    <w:rsid w:val="00692EA2"/>
    <w:rsid w:val="006A0B7C"/>
    <w:rsid w:val="006A19B4"/>
    <w:rsid w:val="006A4E3D"/>
    <w:rsid w:val="006A6F11"/>
    <w:rsid w:val="006B7454"/>
    <w:rsid w:val="006E3F29"/>
    <w:rsid w:val="006E5829"/>
    <w:rsid w:val="006F4130"/>
    <w:rsid w:val="006F4C2D"/>
    <w:rsid w:val="00702000"/>
    <w:rsid w:val="00710869"/>
    <w:rsid w:val="00710DC7"/>
    <w:rsid w:val="0071157C"/>
    <w:rsid w:val="00716201"/>
    <w:rsid w:val="0073715B"/>
    <w:rsid w:val="007408A3"/>
    <w:rsid w:val="00743031"/>
    <w:rsid w:val="007437D9"/>
    <w:rsid w:val="00756C02"/>
    <w:rsid w:val="00760D8B"/>
    <w:rsid w:val="00765989"/>
    <w:rsid w:val="00773523"/>
    <w:rsid w:val="00777E95"/>
    <w:rsid w:val="00785687"/>
    <w:rsid w:val="007910FF"/>
    <w:rsid w:val="00793215"/>
    <w:rsid w:val="007970C3"/>
    <w:rsid w:val="007A0A3D"/>
    <w:rsid w:val="007A56C4"/>
    <w:rsid w:val="007A6687"/>
    <w:rsid w:val="007B0D06"/>
    <w:rsid w:val="007B3672"/>
    <w:rsid w:val="007B66C7"/>
    <w:rsid w:val="007C54F9"/>
    <w:rsid w:val="007D27D6"/>
    <w:rsid w:val="007E2F1F"/>
    <w:rsid w:val="007E6098"/>
    <w:rsid w:val="007F63EF"/>
    <w:rsid w:val="00800FC3"/>
    <w:rsid w:val="00804D1E"/>
    <w:rsid w:val="00804E67"/>
    <w:rsid w:val="00810379"/>
    <w:rsid w:val="00813B1C"/>
    <w:rsid w:val="00813FEF"/>
    <w:rsid w:val="00814C23"/>
    <w:rsid w:val="008213A6"/>
    <w:rsid w:val="00830F04"/>
    <w:rsid w:val="008406CC"/>
    <w:rsid w:val="008450F6"/>
    <w:rsid w:val="00846E82"/>
    <w:rsid w:val="008517D8"/>
    <w:rsid w:val="00851DC6"/>
    <w:rsid w:val="00852018"/>
    <w:rsid w:val="00862582"/>
    <w:rsid w:val="008632E4"/>
    <w:rsid w:val="008778C5"/>
    <w:rsid w:val="008927DE"/>
    <w:rsid w:val="00892877"/>
    <w:rsid w:val="008A185E"/>
    <w:rsid w:val="008A2E1F"/>
    <w:rsid w:val="008B66D4"/>
    <w:rsid w:val="008D3858"/>
    <w:rsid w:val="008D7F65"/>
    <w:rsid w:val="008E0416"/>
    <w:rsid w:val="008E2895"/>
    <w:rsid w:val="008E33CE"/>
    <w:rsid w:val="008F0F7C"/>
    <w:rsid w:val="008F16D9"/>
    <w:rsid w:val="00905779"/>
    <w:rsid w:val="00907DDC"/>
    <w:rsid w:val="00916DB8"/>
    <w:rsid w:val="0092099A"/>
    <w:rsid w:val="00920CE8"/>
    <w:rsid w:val="00923FF6"/>
    <w:rsid w:val="00930F99"/>
    <w:rsid w:val="00932676"/>
    <w:rsid w:val="00933C70"/>
    <w:rsid w:val="00934067"/>
    <w:rsid w:val="00934864"/>
    <w:rsid w:val="00935BBE"/>
    <w:rsid w:val="00944045"/>
    <w:rsid w:val="0095595F"/>
    <w:rsid w:val="00964025"/>
    <w:rsid w:val="009673EA"/>
    <w:rsid w:val="00982DC4"/>
    <w:rsid w:val="00984387"/>
    <w:rsid w:val="00985821"/>
    <w:rsid w:val="009864AF"/>
    <w:rsid w:val="0099044C"/>
    <w:rsid w:val="009A14E3"/>
    <w:rsid w:val="009B2E0C"/>
    <w:rsid w:val="009B40F7"/>
    <w:rsid w:val="009B43D3"/>
    <w:rsid w:val="009B4611"/>
    <w:rsid w:val="009B5324"/>
    <w:rsid w:val="009D3D41"/>
    <w:rsid w:val="009E1398"/>
    <w:rsid w:val="009F2ED7"/>
    <w:rsid w:val="009F4C51"/>
    <w:rsid w:val="00A1153F"/>
    <w:rsid w:val="00A127D9"/>
    <w:rsid w:val="00A12836"/>
    <w:rsid w:val="00A13A07"/>
    <w:rsid w:val="00A13D0C"/>
    <w:rsid w:val="00A152D4"/>
    <w:rsid w:val="00A1534B"/>
    <w:rsid w:val="00A22639"/>
    <w:rsid w:val="00A27923"/>
    <w:rsid w:val="00A40F1A"/>
    <w:rsid w:val="00A522AB"/>
    <w:rsid w:val="00A5441D"/>
    <w:rsid w:val="00A56BD4"/>
    <w:rsid w:val="00A6199B"/>
    <w:rsid w:val="00A61F34"/>
    <w:rsid w:val="00A6601B"/>
    <w:rsid w:val="00A710B2"/>
    <w:rsid w:val="00A71791"/>
    <w:rsid w:val="00A76599"/>
    <w:rsid w:val="00AA01B6"/>
    <w:rsid w:val="00AA1C73"/>
    <w:rsid w:val="00AA3C80"/>
    <w:rsid w:val="00AA3D08"/>
    <w:rsid w:val="00AC2CDB"/>
    <w:rsid w:val="00AE73B5"/>
    <w:rsid w:val="00AF24E6"/>
    <w:rsid w:val="00AF6E58"/>
    <w:rsid w:val="00AF758F"/>
    <w:rsid w:val="00B015CF"/>
    <w:rsid w:val="00B0701E"/>
    <w:rsid w:val="00B13242"/>
    <w:rsid w:val="00B1537C"/>
    <w:rsid w:val="00B220D2"/>
    <w:rsid w:val="00B2294A"/>
    <w:rsid w:val="00B3070F"/>
    <w:rsid w:val="00B33C04"/>
    <w:rsid w:val="00B378F2"/>
    <w:rsid w:val="00B456F5"/>
    <w:rsid w:val="00B57299"/>
    <w:rsid w:val="00B67A1B"/>
    <w:rsid w:val="00B70F56"/>
    <w:rsid w:val="00B77EC6"/>
    <w:rsid w:val="00B81F19"/>
    <w:rsid w:val="00B84278"/>
    <w:rsid w:val="00B93735"/>
    <w:rsid w:val="00B962C0"/>
    <w:rsid w:val="00BB087F"/>
    <w:rsid w:val="00BC120E"/>
    <w:rsid w:val="00BC30ED"/>
    <w:rsid w:val="00BC6C20"/>
    <w:rsid w:val="00BD5ADF"/>
    <w:rsid w:val="00BF32DF"/>
    <w:rsid w:val="00BF6DF9"/>
    <w:rsid w:val="00C02A79"/>
    <w:rsid w:val="00C03B1F"/>
    <w:rsid w:val="00C10F0C"/>
    <w:rsid w:val="00C14727"/>
    <w:rsid w:val="00C27222"/>
    <w:rsid w:val="00C31448"/>
    <w:rsid w:val="00C37A3A"/>
    <w:rsid w:val="00C42446"/>
    <w:rsid w:val="00C45B11"/>
    <w:rsid w:val="00C546B0"/>
    <w:rsid w:val="00C56B53"/>
    <w:rsid w:val="00C61E9C"/>
    <w:rsid w:val="00C623B7"/>
    <w:rsid w:val="00C63658"/>
    <w:rsid w:val="00C67B9B"/>
    <w:rsid w:val="00C715D2"/>
    <w:rsid w:val="00C811BF"/>
    <w:rsid w:val="00C82E77"/>
    <w:rsid w:val="00C83119"/>
    <w:rsid w:val="00C92FF5"/>
    <w:rsid w:val="00C948E6"/>
    <w:rsid w:val="00C94E31"/>
    <w:rsid w:val="00CA0D6D"/>
    <w:rsid w:val="00CA79E4"/>
    <w:rsid w:val="00CB4BD4"/>
    <w:rsid w:val="00CC3A96"/>
    <w:rsid w:val="00CD0916"/>
    <w:rsid w:val="00CD0DFF"/>
    <w:rsid w:val="00CF33EF"/>
    <w:rsid w:val="00CF4111"/>
    <w:rsid w:val="00CF4DC5"/>
    <w:rsid w:val="00CF5F7B"/>
    <w:rsid w:val="00CF64D3"/>
    <w:rsid w:val="00D07158"/>
    <w:rsid w:val="00D10A07"/>
    <w:rsid w:val="00D22A05"/>
    <w:rsid w:val="00D2582C"/>
    <w:rsid w:val="00D34756"/>
    <w:rsid w:val="00D357D5"/>
    <w:rsid w:val="00D65F79"/>
    <w:rsid w:val="00D82652"/>
    <w:rsid w:val="00D9249A"/>
    <w:rsid w:val="00DA25D0"/>
    <w:rsid w:val="00DA4326"/>
    <w:rsid w:val="00DB0C4E"/>
    <w:rsid w:val="00DB70A5"/>
    <w:rsid w:val="00DB74CC"/>
    <w:rsid w:val="00DB7BD1"/>
    <w:rsid w:val="00DC0307"/>
    <w:rsid w:val="00DC5DBB"/>
    <w:rsid w:val="00DC6651"/>
    <w:rsid w:val="00DD2603"/>
    <w:rsid w:val="00DD35A2"/>
    <w:rsid w:val="00DD4D98"/>
    <w:rsid w:val="00DE13A3"/>
    <w:rsid w:val="00DE259E"/>
    <w:rsid w:val="00DE28D3"/>
    <w:rsid w:val="00DE630D"/>
    <w:rsid w:val="00DF2F84"/>
    <w:rsid w:val="00DF62BE"/>
    <w:rsid w:val="00E042CB"/>
    <w:rsid w:val="00E1160F"/>
    <w:rsid w:val="00E12280"/>
    <w:rsid w:val="00E127D8"/>
    <w:rsid w:val="00E2786F"/>
    <w:rsid w:val="00E30008"/>
    <w:rsid w:val="00E42199"/>
    <w:rsid w:val="00E4614F"/>
    <w:rsid w:val="00E52249"/>
    <w:rsid w:val="00E62830"/>
    <w:rsid w:val="00E63AE7"/>
    <w:rsid w:val="00E662FA"/>
    <w:rsid w:val="00E82256"/>
    <w:rsid w:val="00EA09B2"/>
    <w:rsid w:val="00EA3DBD"/>
    <w:rsid w:val="00EB1F70"/>
    <w:rsid w:val="00EC0708"/>
    <w:rsid w:val="00EC222E"/>
    <w:rsid w:val="00EC24B7"/>
    <w:rsid w:val="00ED486E"/>
    <w:rsid w:val="00ED4C6E"/>
    <w:rsid w:val="00ED4D96"/>
    <w:rsid w:val="00EF094D"/>
    <w:rsid w:val="00EF4CE8"/>
    <w:rsid w:val="00EF6947"/>
    <w:rsid w:val="00F01F0B"/>
    <w:rsid w:val="00F06B5E"/>
    <w:rsid w:val="00F23C61"/>
    <w:rsid w:val="00F2532B"/>
    <w:rsid w:val="00F27B9C"/>
    <w:rsid w:val="00F32CAA"/>
    <w:rsid w:val="00F35641"/>
    <w:rsid w:val="00F376E7"/>
    <w:rsid w:val="00F40359"/>
    <w:rsid w:val="00F434D0"/>
    <w:rsid w:val="00F47BF8"/>
    <w:rsid w:val="00F47C40"/>
    <w:rsid w:val="00F574DD"/>
    <w:rsid w:val="00F57CA1"/>
    <w:rsid w:val="00F6274E"/>
    <w:rsid w:val="00F73B87"/>
    <w:rsid w:val="00F741B3"/>
    <w:rsid w:val="00F82254"/>
    <w:rsid w:val="00F86A6E"/>
    <w:rsid w:val="00F86CBE"/>
    <w:rsid w:val="00FA118A"/>
    <w:rsid w:val="00FA209E"/>
    <w:rsid w:val="00FA2C7F"/>
    <w:rsid w:val="00FA5A5B"/>
    <w:rsid w:val="00FA70FB"/>
    <w:rsid w:val="00FC7367"/>
    <w:rsid w:val="00FD074F"/>
    <w:rsid w:val="00FE10C3"/>
    <w:rsid w:val="00FE2322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F068"/>
  <w15:chartTrackingRefBased/>
  <w15:docId w15:val="{CC2F2118-C34C-4194-BDA5-87D2775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A56C4"/>
    <w:pPr>
      <w:keepNext/>
      <w:keepLines/>
      <w:numPr>
        <w:numId w:val="8"/>
      </w:numPr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56C4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eastAsia="Times New Roman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56C4"/>
    <w:pPr>
      <w:keepNext/>
      <w:keepLines/>
      <w:numPr>
        <w:ilvl w:val="2"/>
        <w:numId w:val="8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56C4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56C4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A56C4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A56C4"/>
    <w:pPr>
      <w:keepNext/>
      <w:keepLines/>
      <w:numPr>
        <w:ilvl w:val="6"/>
        <w:numId w:val="8"/>
      </w:numPr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56C4"/>
    <w:pPr>
      <w:keepNext/>
      <w:keepLines/>
      <w:numPr>
        <w:ilvl w:val="7"/>
        <w:numId w:val="8"/>
      </w:numPr>
      <w:spacing w:before="200" w:after="0" w:line="276" w:lineRule="auto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56C4"/>
    <w:pPr>
      <w:keepNext/>
      <w:keepLines/>
      <w:numPr>
        <w:ilvl w:val="8"/>
        <w:numId w:val="8"/>
      </w:numPr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1,Akapit z listą5"/>
    <w:basedOn w:val="Normalny"/>
    <w:link w:val="AkapitzlistZnak"/>
    <w:uiPriority w:val="34"/>
    <w:qFormat/>
    <w:rsid w:val="007A0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5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FEF"/>
    <w:rPr>
      <w:sz w:val="20"/>
      <w:szCs w:val="20"/>
    </w:rPr>
  </w:style>
  <w:style w:type="character" w:customStyle="1" w:styleId="AkapitzlistZnak">
    <w:name w:val="Akapit z listą Znak"/>
    <w:aliases w:val="Numerowanie Znak,List Paragraph Znak,L1 Znak,Akapit z listą5 Znak"/>
    <w:link w:val="Akapitzlist"/>
    <w:uiPriority w:val="34"/>
    <w:locked/>
    <w:rsid w:val="00120C8B"/>
  </w:style>
  <w:style w:type="paragraph" w:customStyle="1" w:styleId="Tabelanagwek">
    <w:name w:val="Tabela nagłówek"/>
    <w:basedOn w:val="Normalny"/>
    <w:link w:val="TabelanagwekZnak"/>
    <w:qFormat/>
    <w:rsid w:val="00A27923"/>
    <w:pPr>
      <w:spacing w:before="120" w:after="120" w:line="360" w:lineRule="auto"/>
      <w:jc w:val="both"/>
    </w:pPr>
    <w:rPr>
      <w:rFonts w:ascii="Calibri" w:eastAsia="Calibri" w:hAnsi="Calibri" w:cs="Calibri"/>
      <w:b/>
      <w:bCs/>
      <w:color w:val="FFFFFF"/>
      <w:sz w:val="20"/>
      <w:szCs w:val="20"/>
    </w:rPr>
  </w:style>
  <w:style w:type="character" w:customStyle="1" w:styleId="TabelanagwekZnak">
    <w:name w:val="Tabela nagłówek Znak"/>
    <w:basedOn w:val="Domylnaczcionkaakapitu"/>
    <w:link w:val="Tabelanagwek"/>
    <w:rsid w:val="00A27923"/>
    <w:rPr>
      <w:rFonts w:ascii="Calibri" w:eastAsia="Calibri" w:hAnsi="Calibri" w:cs="Calibri"/>
      <w:b/>
      <w:bCs/>
      <w:color w:val="FFFFFF"/>
      <w:sz w:val="20"/>
      <w:szCs w:val="20"/>
    </w:rPr>
  </w:style>
  <w:style w:type="paragraph" w:customStyle="1" w:styleId="Tabelatekst">
    <w:name w:val="Tabela tekst"/>
    <w:basedOn w:val="Normalny"/>
    <w:link w:val="TabelatekstZnak"/>
    <w:qFormat/>
    <w:rsid w:val="00A27923"/>
    <w:pPr>
      <w:spacing w:before="120" w:after="12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abelatekstZnak">
    <w:name w:val="Tabela tekst Znak"/>
    <w:basedOn w:val="Domylnaczcionkaakapitu"/>
    <w:link w:val="Tabelatekst"/>
    <w:rsid w:val="00A27923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A56C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7A56C4"/>
    <w:rPr>
      <w:rFonts w:eastAsia="Times New Roman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A56C4"/>
    <w:rPr>
      <w:rFonts w:ascii="Cambria" w:eastAsia="Times New Roman" w:hAnsi="Cambria" w:cs="Cambria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rsid w:val="007A56C4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7A56C4"/>
    <w:rPr>
      <w:rFonts w:ascii="Cambria" w:eastAsia="Times New Roman" w:hAnsi="Cambria" w:cs="Cambria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rsid w:val="007A56C4"/>
    <w:rPr>
      <w:rFonts w:ascii="Cambria" w:eastAsia="Times New Roman" w:hAnsi="Cambria" w:cs="Cambria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rsid w:val="007A56C4"/>
    <w:rPr>
      <w:rFonts w:ascii="Cambria" w:eastAsia="Times New Roman" w:hAnsi="Cambria" w:cs="Cambria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7A56C4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7A56C4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Legenda">
    <w:name w:val="caption"/>
    <w:aliases w:val="legenda"/>
    <w:basedOn w:val="Normalny"/>
    <w:next w:val="Normalny"/>
    <w:uiPriority w:val="35"/>
    <w:qFormat/>
    <w:rsid w:val="007A56C4"/>
    <w:pPr>
      <w:spacing w:after="200"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A56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030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6DB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71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ap.gugik.gov.pl/mapy/ministerstwo-zdrowia/ezdrowie-mapa-uslug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apap.gugik.gov.pl/mapy/ministerstwo-zdrowia/inwestycje-w-zdrowi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pap.gugik.gov.pl/mapy/ministerstwo-zdrowia/opieka-calodobowa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B81D-6A8C-4643-AEDB-27DD9798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5455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MAiC</Company>
  <LinksUpToDate>false</LinksUpToDate>
  <CharactersWithSpaces>38111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Sankiewicz Szymon</dc:creator>
  <cp:keywords/>
  <dc:description/>
  <cp:lastModifiedBy>Koselska Marta</cp:lastModifiedBy>
  <cp:revision>14</cp:revision>
  <cp:lastPrinted>2018-12-20T09:34:00Z</cp:lastPrinted>
  <dcterms:created xsi:type="dcterms:W3CDTF">2019-01-22T07:53:00Z</dcterms:created>
  <dcterms:modified xsi:type="dcterms:W3CDTF">2019-02-04T14:21:00Z</dcterms:modified>
</cp:coreProperties>
</file>