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346E03E3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</w:t>
      </w:r>
      <w:r w:rsidR="00863EA0">
        <w:rPr>
          <w:bCs/>
          <w:sz w:val="22"/>
          <w:szCs w:val="22"/>
        </w:rPr>
        <w:t>2</w:t>
      </w:r>
      <w:r w:rsidRPr="00911A27">
        <w:rPr>
          <w:bCs/>
          <w:sz w:val="22"/>
          <w:szCs w:val="22"/>
        </w:rPr>
        <w:t xml:space="preserve">1 r. poz. </w:t>
      </w:r>
      <w:r>
        <w:rPr>
          <w:bCs/>
          <w:sz w:val="22"/>
          <w:szCs w:val="22"/>
        </w:rPr>
        <w:t>1</w:t>
      </w:r>
      <w:r w:rsidR="00863EA0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9 z późn.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Pr="00911A27">
        <w:rPr>
          <w:b/>
        </w:rPr>
        <w:t>„</w:t>
      </w:r>
      <w:r>
        <w:rPr>
          <w:b/>
        </w:rPr>
        <w:t>Bu</w:t>
      </w:r>
      <w:r w:rsidRPr="00C817DE">
        <w:rPr>
          <w:b/>
        </w:rPr>
        <w:t>dowa budynku</w:t>
      </w:r>
      <w:r>
        <w:rPr>
          <w:b/>
        </w:rPr>
        <w:t xml:space="preserve"> kancelarii </w:t>
      </w:r>
      <w:r w:rsidR="003815CE">
        <w:rPr>
          <w:b/>
        </w:rPr>
        <w:t xml:space="preserve">podwójnej </w:t>
      </w:r>
      <w:r>
        <w:rPr>
          <w:b/>
        </w:rPr>
        <w:t xml:space="preserve">na potrzeby </w:t>
      </w:r>
      <w:r w:rsidR="003815CE">
        <w:rPr>
          <w:b/>
        </w:rPr>
        <w:t>L</w:t>
      </w:r>
      <w:r>
        <w:rPr>
          <w:b/>
        </w:rPr>
        <w:t>eśnictwa Kniejówka, Szadek”.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21"/>
    <w:rsid w:val="00026B47"/>
    <w:rsid w:val="000439F3"/>
    <w:rsid w:val="003815CE"/>
    <w:rsid w:val="007270BC"/>
    <w:rsid w:val="00863EA0"/>
    <w:rsid w:val="008C0221"/>
    <w:rsid w:val="00CF7DF5"/>
    <w:rsid w:val="00D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3</cp:revision>
  <dcterms:created xsi:type="dcterms:W3CDTF">2022-04-12T12:21:00Z</dcterms:created>
  <dcterms:modified xsi:type="dcterms:W3CDTF">2022-04-13T09:09:00Z</dcterms:modified>
</cp:coreProperties>
</file>