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31 października </w:t>
      </w:r>
      <w:r w:rsidR="004476CE" w:rsidRPr="004476CE">
        <w:rPr>
          <w:rFonts w:asciiTheme="minorHAnsi" w:hAnsiTheme="minorHAnsi" w:cstheme="minorHAnsi"/>
          <w:sz w:val="24"/>
          <w:szCs w:val="24"/>
        </w:rPr>
        <w:t>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2126BC">
        <w:rPr>
          <w:rFonts w:asciiTheme="minorHAnsi" w:hAnsiTheme="minorHAnsi" w:cstheme="minorHAnsi"/>
          <w:sz w:val="24"/>
          <w:szCs w:val="24"/>
        </w:rPr>
        <w:t>2</w:t>
      </w:r>
      <w:r w:rsidR="00747B40">
        <w:rPr>
          <w:rFonts w:asciiTheme="minorHAnsi" w:hAnsiTheme="minorHAnsi" w:cstheme="minorHAnsi"/>
          <w:sz w:val="24"/>
          <w:szCs w:val="24"/>
        </w:rPr>
        <w:t>0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747B4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20347" w:rsidRPr="00F20347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2126BC" w:rsidRPr="002126BC">
        <w:rPr>
          <w:rFonts w:asciiTheme="minorHAnsi" w:eastAsia="Times New Roman" w:hAnsiTheme="minorHAnsi" w:cstheme="minorHAnsi"/>
          <w:sz w:val="24"/>
          <w:szCs w:val="24"/>
        </w:rPr>
        <w:t>PKP Polskie Linie Kolejowe Spółka Akcyjna, ul. Targowa 74, 03-734 Warszawa, zostało wszczęte postępowanie administracyjne w sprawie wydania decyzji o ustaleniu lokalizacji inwestycji celu publicznego polegającej na budowie peronu osobowego wraz z wyposażeniem i infrastrukturą towarzyszącą w ciągu linii kolejowej nr 221 w km</w:t>
      </w:r>
      <w:bookmarkStart w:id="0" w:name="_GoBack"/>
      <w:bookmarkEnd w:id="0"/>
      <w:r w:rsidR="002126BC" w:rsidRPr="002126B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47B40">
        <w:rPr>
          <w:rFonts w:asciiTheme="minorHAnsi" w:eastAsia="Times New Roman" w:hAnsiTheme="minorHAnsi" w:cstheme="minorHAnsi"/>
          <w:sz w:val="24"/>
          <w:szCs w:val="24"/>
        </w:rPr>
        <w:t xml:space="preserve">ok. </w:t>
      </w:r>
      <w:r w:rsidR="00747B40" w:rsidRPr="00747B40">
        <w:rPr>
          <w:rFonts w:asciiTheme="minorHAnsi" w:eastAsia="Times New Roman" w:hAnsiTheme="minorHAnsi" w:cstheme="minorHAnsi"/>
          <w:sz w:val="24"/>
          <w:szCs w:val="24"/>
        </w:rPr>
        <w:t>64+575 – 64+755, w ramach zadania: „Rewitalizacja linii kolejowej nr 221 Olsztyn Gutkowo – Braniewo, stacje Orneta, Pieniężno, szlak Pieniężno-Braniewo. Etap I” w ramach projektu pn.: „Poprawa bezpieczeństwa i likwidacja zagrożeń eksploatacyjnych na sieci kolejowej”, na działce nr 23/1   w obrębie 0031 Żugienie, gmina Pieniężno, powiat braniewski, województwo warmińsko-mazurskie, stanowiącej teren zamknięty.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 lub korespondencyjnie pocztą tradycyjną na adres: Warmińsko-Mazurski Urząd Wojewódzki w  Olsztynie, Al. Marsz.  Piłsudskiego 7/9, 10-575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5663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>/WMURZADWOJ/</w:t>
      </w:r>
      <w:r w:rsidR="009F5663" w:rsidRPr="009F5663">
        <w:t xml:space="preserve"> </w:t>
      </w:r>
      <w:proofErr w:type="spellStart"/>
      <w:r w:rsidR="009F5663" w:rsidRPr="009F5663">
        <w:rPr>
          <w:rFonts w:asciiTheme="minorHAnsi" w:eastAsia="Times New Roman" w:hAnsiTheme="minorHAnsi" w:cstheme="minorHAnsi"/>
          <w:sz w:val="24"/>
          <w:szCs w:val="24"/>
        </w:rPr>
        <w:t>SkrytkaESP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5E2573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60" w:rsidRDefault="00292860" w:rsidP="0050388A">
      <w:pPr>
        <w:spacing w:after="0" w:line="240" w:lineRule="auto"/>
      </w:pPr>
      <w:r>
        <w:separator/>
      </w:r>
    </w:p>
  </w:endnote>
  <w:endnote w:type="continuationSeparator" w:id="0">
    <w:p w:rsidR="00292860" w:rsidRDefault="0029286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60" w:rsidRDefault="00292860" w:rsidP="0050388A">
      <w:pPr>
        <w:spacing w:after="0" w:line="240" w:lineRule="auto"/>
      </w:pPr>
      <w:r>
        <w:separator/>
      </w:r>
    </w:p>
  </w:footnote>
  <w:footnote w:type="continuationSeparator" w:id="0">
    <w:p w:rsidR="00292860" w:rsidRDefault="0029286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126BC"/>
    <w:rsid w:val="00243030"/>
    <w:rsid w:val="00245E33"/>
    <w:rsid w:val="002534E0"/>
    <w:rsid w:val="00275B20"/>
    <w:rsid w:val="00292860"/>
    <w:rsid w:val="002A1AE7"/>
    <w:rsid w:val="002B653B"/>
    <w:rsid w:val="002E3B87"/>
    <w:rsid w:val="002E4520"/>
    <w:rsid w:val="00310552"/>
    <w:rsid w:val="00314801"/>
    <w:rsid w:val="00323D31"/>
    <w:rsid w:val="003315E6"/>
    <w:rsid w:val="00342A2E"/>
    <w:rsid w:val="0035460C"/>
    <w:rsid w:val="0036447A"/>
    <w:rsid w:val="003755A0"/>
    <w:rsid w:val="003800A6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E2573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10CC9"/>
    <w:rsid w:val="00730DB1"/>
    <w:rsid w:val="007453E7"/>
    <w:rsid w:val="00747B40"/>
    <w:rsid w:val="007504C9"/>
    <w:rsid w:val="00754FF4"/>
    <w:rsid w:val="00774226"/>
    <w:rsid w:val="00790858"/>
    <w:rsid w:val="007B4E2C"/>
    <w:rsid w:val="007C4BDF"/>
    <w:rsid w:val="007F6DBC"/>
    <w:rsid w:val="008059FB"/>
    <w:rsid w:val="00837B5C"/>
    <w:rsid w:val="00862E60"/>
    <w:rsid w:val="0087068B"/>
    <w:rsid w:val="0088593B"/>
    <w:rsid w:val="0089452B"/>
    <w:rsid w:val="008B3D60"/>
    <w:rsid w:val="008C3B28"/>
    <w:rsid w:val="008E1C4D"/>
    <w:rsid w:val="008F16DB"/>
    <w:rsid w:val="008F59C9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869A5"/>
    <w:rsid w:val="00991C79"/>
    <w:rsid w:val="009A2380"/>
    <w:rsid w:val="009B0CF1"/>
    <w:rsid w:val="009D1AFA"/>
    <w:rsid w:val="009E5D75"/>
    <w:rsid w:val="009F0771"/>
    <w:rsid w:val="009F5663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803E4"/>
    <w:rsid w:val="00AF2122"/>
    <w:rsid w:val="00AF2DC2"/>
    <w:rsid w:val="00B051F4"/>
    <w:rsid w:val="00B30D3D"/>
    <w:rsid w:val="00BA4771"/>
    <w:rsid w:val="00BC64B5"/>
    <w:rsid w:val="00BC6647"/>
    <w:rsid w:val="00BD23BC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20347"/>
    <w:rsid w:val="00F303B8"/>
    <w:rsid w:val="00F31D46"/>
    <w:rsid w:val="00F3476A"/>
    <w:rsid w:val="00F360B7"/>
    <w:rsid w:val="00F47898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146"/>
    <w:rsid w:val="00FF24D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2023-10-31T09:46:00Z</dcterms:created>
  <dcterms:modified xsi:type="dcterms:W3CDTF">2023-10-31T09:47:00Z</dcterms:modified>
</cp:coreProperties>
</file>