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09006" w14:textId="1ED4DB44" w:rsidR="006531CB" w:rsidRDefault="006531CB" w:rsidP="006531C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92515">
        <w:rPr>
          <w:noProof/>
        </w:rPr>
        <w:drawing>
          <wp:inline distT="0" distB="0" distL="0" distR="0" wp14:anchorId="66EC7101" wp14:editId="17B82123">
            <wp:extent cx="552272" cy="594459"/>
            <wp:effectExtent l="0" t="0" r="63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123" cy="60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CF121" w14:textId="74E356A9" w:rsidR="003F10D3" w:rsidRPr="006531CB" w:rsidRDefault="006531CB" w:rsidP="006531C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531CB">
        <w:rPr>
          <w:rFonts w:asciiTheme="minorHAnsi" w:hAnsiTheme="minorHAnsi" w:cstheme="minorHAnsi"/>
          <w:sz w:val="24"/>
          <w:szCs w:val="24"/>
        </w:rPr>
        <w:t xml:space="preserve">Warszawa, 12 </w:t>
      </w:r>
      <w:r w:rsidR="00B64461" w:rsidRPr="006531CB">
        <w:rPr>
          <w:rFonts w:asciiTheme="minorHAnsi" w:hAnsiTheme="minorHAnsi" w:cstheme="minorHAnsi"/>
          <w:sz w:val="24"/>
          <w:szCs w:val="24"/>
        </w:rPr>
        <w:t>stycz</w:t>
      </w:r>
      <w:r w:rsidR="00650EA3" w:rsidRPr="006531CB">
        <w:rPr>
          <w:rFonts w:asciiTheme="minorHAnsi" w:hAnsiTheme="minorHAnsi" w:cstheme="minorHAnsi"/>
          <w:sz w:val="24"/>
          <w:szCs w:val="24"/>
        </w:rPr>
        <w:t xml:space="preserve">nia </w:t>
      </w:r>
      <w:r w:rsidR="001D479F" w:rsidRPr="006531CB">
        <w:rPr>
          <w:rFonts w:asciiTheme="minorHAnsi" w:hAnsiTheme="minorHAnsi" w:cstheme="minorHAnsi"/>
          <w:sz w:val="24"/>
          <w:szCs w:val="24"/>
        </w:rPr>
        <w:t>202</w:t>
      </w:r>
      <w:r w:rsidR="00B64461" w:rsidRPr="006531CB">
        <w:rPr>
          <w:rFonts w:asciiTheme="minorHAnsi" w:hAnsiTheme="minorHAnsi" w:cstheme="minorHAnsi"/>
          <w:sz w:val="24"/>
          <w:szCs w:val="24"/>
        </w:rPr>
        <w:t>4</w:t>
      </w:r>
      <w:r w:rsidR="001D479F" w:rsidRPr="006531CB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452B6B09" w14:textId="3C212E39" w:rsidR="002446E3" w:rsidRPr="006531CB" w:rsidRDefault="00E776C2" w:rsidP="006531CB">
      <w:pPr>
        <w:spacing w:after="12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6531CB">
        <w:rPr>
          <w:rFonts w:asciiTheme="minorHAnsi" w:hAnsiTheme="minorHAnsi" w:cstheme="minorHAnsi"/>
          <w:sz w:val="24"/>
          <w:szCs w:val="24"/>
        </w:rPr>
        <w:t>DOOŚ-WDŚZIL</w:t>
      </w:r>
      <w:r w:rsidR="00B64461" w:rsidRPr="006531CB">
        <w:rPr>
          <w:rFonts w:asciiTheme="minorHAnsi" w:hAnsiTheme="minorHAnsi" w:cstheme="minorHAnsi"/>
          <w:sz w:val="24"/>
          <w:szCs w:val="24"/>
        </w:rPr>
        <w:t>.420.31.2019.</w:t>
      </w:r>
      <w:r w:rsidR="003216D2" w:rsidRPr="006531CB">
        <w:rPr>
          <w:rFonts w:asciiTheme="minorHAnsi" w:hAnsiTheme="minorHAnsi" w:cstheme="minorHAnsi"/>
          <w:sz w:val="24"/>
          <w:szCs w:val="24"/>
        </w:rPr>
        <w:t>EK.</w:t>
      </w:r>
      <w:r w:rsidR="00B64461" w:rsidRPr="006531CB">
        <w:rPr>
          <w:rFonts w:asciiTheme="minorHAnsi" w:hAnsiTheme="minorHAnsi" w:cstheme="minorHAnsi"/>
          <w:sz w:val="24"/>
          <w:szCs w:val="24"/>
        </w:rPr>
        <w:t>MD.12</w:t>
      </w:r>
    </w:p>
    <w:p w14:paraId="38A18E71" w14:textId="3800631F" w:rsidR="002446E3" w:rsidRPr="006531CB" w:rsidRDefault="002446E3" w:rsidP="006531CB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531CB">
        <w:rPr>
          <w:rFonts w:asciiTheme="minorHAnsi" w:hAnsiTheme="minorHAnsi" w:cstheme="minorHAnsi"/>
          <w:color w:val="000000"/>
          <w:sz w:val="24"/>
          <w:szCs w:val="24"/>
        </w:rPr>
        <w:t>ZAWIADOMIENIE</w:t>
      </w:r>
    </w:p>
    <w:p w14:paraId="28E26389" w14:textId="634D3180" w:rsidR="00851C04" w:rsidRPr="006531CB" w:rsidRDefault="00851C04" w:rsidP="006531CB">
      <w:pPr>
        <w:spacing w:after="0" w:line="312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531CB">
        <w:rPr>
          <w:rFonts w:asciiTheme="minorHAnsi" w:hAnsiTheme="minorHAnsi" w:cstheme="minorHAnsi"/>
          <w:color w:val="000000"/>
          <w:sz w:val="24"/>
          <w:szCs w:val="24"/>
        </w:rPr>
        <w:t xml:space="preserve">Generalny Dyrektor Ochrony </w:t>
      </w:r>
      <w:r w:rsidR="001D56F2" w:rsidRPr="006531CB">
        <w:rPr>
          <w:rFonts w:asciiTheme="minorHAnsi" w:hAnsiTheme="minorHAnsi" w:cstheme="minorHAnsi"/>
          <w:color w:val="000000"/>
          <w:sz w:val="24"/>
          <w:szCs w:val="24"/>
        </w:rPr>
        <w:t xml:space="preserve">Środowiska, na podstawie art. 10 § 1 </w:t>
      </w:r>
      <w:r w:rsidR="00CC4C16" w:rsidRPr="006531CB">
        <w:rPr>
          <w:rFonts w:asciiTheme="minorHAnsi" w:hAnsiTheme="minorHAnsi" w:cstheme="minorHAnsi"/>
          <w:color w:val="000000"/>
          <w:sz w:val="24"/>
          <w:szCs w:val="24"/>
        </w:rPr>
        <w:t xml:space="preserve">oraz art. 49 § 1 </w:t>
      </w:r>
      <w:r w:rsidRPr="006531CB">
        <w:rPr>
          <w:rFonts w:asciiTheme="minorHAnsi" w:hAnsiTheme="minorHAnsi" w:cstheme="minorHAnsi"/>
          <w:color w:val="000000"/>
          <w:sz w:val="24"/>
          <w:szCs w:val="24"/>
        </w:rPr>
        <w:t>ustawy z dnia 14 czerwca 1960</w:t>
      </w:r>
      <w:r w:rsidR="00B93068" w:rsidRPr="006531CB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6531CB">
        <w:rPr>
          <w:rFonts w:asciiTheme="minorHAnsi" w:hAnsiTheme="minorHAnsi" w:cstheme="minorHAnsi"/>
          <w:color w:val="000000"/>
          <w:sz w:val="24"/>
          <w:szCs w:val="24"/>
        </w:rPr>
        <w:t xml:space="preserve">r. </w:t>
      </w:r>
      <w:r w:rsidRPr="006531CB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– </w:t>
      </w:r>
      <w:r w:rsidRPr="006531CB">
        <w:rPr>
          <w:rFonts w:asciiTheme="minorHAnsi" w:hAnsiTheme="minorHAnsi" w:cstheme="minorHAnsi"/>
          <w:iCs/>
          <w:color w:val="000000"/>
          <w:sz w:val="24"/>
          <w:szCs w:val="24"/>
        </w:rPr>
        <w:t>Kodeks postępowania administracyjnego</w:t>
      </w:r>
      <w:r w:rsidRPr="006531CB">
        <w:rPr>
          <w:rFonts w:asciiTheme="minorHAnsi" w:hAnsiTheme="minorHAnsi" w:cstheme="minorHAnsi"/>
          <w:color w:val="000000"/>
          <w:sz w:val="24"/>
          <w:szCs w:val="24"/>
        </w:rPr>
        <w:t xml:space="preserve"> (Dz. U. z 20</w:t>
      </w:r>
      <w:r w:rsidR="00CD62E9" w:rsidRPr="006531CB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="00BC134F" w:rsidRPr="006531CB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Pr="006531CB">
        <w:rPr>
          <w:rFonts w:asciiTheme="minorHAnsi" w:hAnsiTheme="minorHAnsi" w:cstheme="minorHAnsi"/>
          <w:color w:val="000000"/>
          <w:sz w:val="24"/>
          <w:szCs w:val="24"/>
        </w:rPr>
        <w:t xml:space="preserve"> r. poz. </w:t>
      </w:r>
      <w:r w:rsidR="00BC134F" w:rsidRPr="006531CB">
        <w:rPr>
          <w:rFonts w:asciiTheme="minorHAnsi" w:hAnsiTheme="minorHAnsi" w:cstheme="minorHAnsi"/>
          <w:color w:val="000000"/>
          <w:sz w:val="24"/>
          <w:szCs w:val="24"/>
        </w:rPr>
        <w:t>775</w:t>
      </w:r>
      <w:r w:rsidR="00B93068" w:rsidRPr="006531CB">
        <w:rPr>
          <w:rFonts w:asciiTheme="minorHAnsi" w:hAnsiTheme="minorHAnsi" w:cstheme="minorHAnsi"/>
          <w:color w:val="000000"/>
          <w:sz w:val="24"/>
          <w:szCs w:val="24"/>
        </w:rPr>
        <w:t>, ze zm.</w:t>
      </w:r>
      <w:r w:rsidRPr="006531CB">
        <w:rPr>
          <w:rFonts w:asciiTheme="minorHAnsi" w:hAnsiTheme="minorHAnsi" w:cstheme="minorHAnsi"/>
          <w:color w:val="000000"/>
          <w:sz w:val="24"/>
          <w:szCs w:val="24"/>
        </w:rPr>
        <w:t xml:space="preserve">), dalej </w:t>
      </w:r>
      <w:r w:rsidRPr="006531CB">
        <w:rPr>
          <w:rFonts w:asciiTheme="minorHAnsi" w:hAnsiTheme="minorHAnsi" w:cstheme="minorHAnsi"/>
          <w:iCs/>
          <w:color w:val="000000"/>
          <w:sz w:val="24"/>
          <w:szCs w:val="24"/>
        </w:rPr>
        <w:t>k.p.a.</w:t>
      </w:r>
      <w:r w:rsidRPr="006531CB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CC4C16" w:rsidRPr="006531CB">
        <w:rPr>
          <w:rFonts w:asciiTheme="minorHAnsi" w:hAnsiTheme="minorHAnsi" w:cstheme="minorHAnsi"/>
          <w:color w:val="000000"/>
          <w:sz w:val="24"/>
          <w:szCs w:val="24"/>
        </w:rPr>
        <w:t xml:space="preserve">w związku z art. 74 ust. 3 ustawy z dnia 3 października 2008 r. </w:t>
      </w:r>
      <w:r w:rsidR="00CC4C16" w:rsidRPr="006531CB">
        <w:rPr>
          <w:rFonts w:asciiTheme="minorHAnsi" w:hAnsiTheme="minorHAnsi" w:cstheme="minorHAnsi"/>
          <w:iCs/>
          <w:color w:val="000000"/>
          <w:sz w:val="24"/>
          <w:szCs w:val="24"/>
        </w:rPr>
        <w:t>o udostępnianiu informacji o środowisku i jego ochronie, udziale społeczeństwa w ochronie środowiska oraz o ocenach oddziaływania na środowisko</w:t>
      </w:r>
      <w:r w:rsidR="00B64461" w:rsidRPr="006531CB">
        <w:rPr>
          <w:rFonts w:asciiTheme="minorHAnsi" w:hAnsiTheme="minorHAnsi" w:cstheme="minorHAnsi"/>
          <w:color w:val="000000"/>
          <w:sz w:val="24"/>
          <w:szCs w:val="24"/>
        </w:rPr>
        <w:t xml:space="preserve"> (Dz. U. z 2018 r. poz. 2081</w:t>
      </w:r>
      <w:r w:rsidR="00CC4C16" w:rsidRPr="006531CB">
        <w:rPr>
          <w:rFonts w:asciiTheme="minorHAnsi" w:hAnsiTheme="minorHAnsi" w:cstheme="minorHAnsi"/>
          <w:color w:val="000000"/>
          <w:sz w:val="24"/>
          <w:szCs w:val="24"/>
        </w:rPr>
        <w:t xml:space="preserve">), dalej </w:t>
      </w:r>
      <w:proofErr w:type="spellStart"/>
      <w:r w:rsidR="00CC4C16" w:rsidRPr="006531CB">
        <w:rPr>
          <w:rFonts w:asciiTheme="minorHAnsi" w:hAnsiTheme="minorHAnsi" w:cstheme="minorHAnsi"/>
          <w:iCs/>
          <w:color w:val="000000"/>
          <w:sz w:val="24"/>
          <w:szCs w:val="24"/>
        </w:rPr>
        <w:t>u.o.o.ś</w:t>
      </w:r>
      <w:proofErr w:type="spellEnd"/>
      <w:r w:rsidR="00CC4C16" w:rsidRPr="006531CB"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  <w:r w:rsidR="00CC4C16" w:rsidRPr="006531CB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Pr="006531CB">
        <w:rPr>
          <w:rFonts w:asciiTheme="minorHAnsi" w:hAnsiTheme="minorHAnsi" w:cstheme="minorHAnsi"/>
          <w:color w:val="000000"/>
          <w:sz w:val="24"/>
          <w:szCs w:val="24"/>
        </w:rPr>
        <w:t xml:space="preserve">zawiadamia, że </w:t>
      </w:r>
      <w:r w:rsidR="001D56F2" w:rsidRPr="006531CB">
        <w:rPr>
          <w:rFonts w:asciiTheme="minorHAnsi" w:hAnsiTheme="minorHAnsi" w:cstheme="minorHAnsi"/>
          <w:color w:val="000000"/>
          <w:sz w:val="24"/>
          <w:szCs w:val="24"/>
        </w:rPr>
        <w:t>w prowadzonym postępowaniu</w:t>
      </w:r>
      <w:r w:rsidR="0086056A" w:rsidRPr="006531CB">
        <w:rPr>
          <w:rFonts w:asciiTheme="minorHAnsi" w:hAnsiTheme="minorHAnsi" w:cstheme="minorHAnsi"/>
          <w:color w:val="000000"/>
          <w:sz w:val="24"/>
          <w:szCs w:val="24"/>
        </w:rPr>
        <w:t xml:space="preserve"> w sprawie</w:t>
      </w:r>
      <w:r w:rsidR="00B64461" w:rsidRPr="006531CB">
        <w:rPr>
          <w:rFonts w:asciiTheme="minorHAnsi" w:hAnsiTheme="minorHAnsi" w:cstheme="minorHAnsi"/>
          <w:color w:val="000000"/>
          <w:sz w:val="24"/>
          <w:szCs w:val="24"/>
        </w:rPr>
        <w:t xml:space="preserve"> stwierdzeni</w:t>
      </w:r>
      <w:r w:rsidR="0086056A" w:rsidRPr="006531CB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B64461" w:rsidRPr="006531CB">
        <w:rPr>
          <w:rFonts w:asciiTheme="minorHAnsi" w:hAnsiTheme="minorHAnsi" w:cstheme="minorHAnsi"/>
          <w:color w:val="000000"/>
          <w:sz w:val="24"/>
          <w:szCs w:val="24"/>
        </w:rPr>
        <w:t xml:space="preserve"> nieważności </w:t>
      </w:r>
      <w:r w:rsidR="00B64461" w:rsidRPr="006531C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decyzji Regionalnego Dyrektora Ochrony Środowiska w Gdańsku z 29 listopada 2017 r., znak: RDOŚ-Gd-WOO.4210.31.2015.JP.KP.36, określającej środowiskowe uwarunkowania realizacji przedsięwzięcia pn.: „II etap rewitalizacji i modernizacji Korytarza Kościerskiego wraz z modernizacją urządzeń </w:t>
      </w:r>
      <w:proofErr w:type="spellStart"/>
      <w:r w:rsidR="00B64461" w:rsidRPr="006531CB">
        <w:rPr>
          <w:rFonts w:asciiTheme="minorHAnsi" w:eastAsia="Times New Roman" w:hAnsiTheme="minorHAnsi" w:cstheme="minorHAnsi"/>
          <w:sz w:val="24"/>
          <w:szCs w:val="24"/>
          <w:lang w:eastAsia="pl-PL"/>
        </w:rPr>
        <w:t>srk</w:t>
      </w:r>
      <w:proofErr w:type="spellEnd"/>
      <w:r w:rsidR="00B64461" w:rsidRPr="006531C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oraz elektryfikacją odcinka linii kolejowych nr 201, 214, 229 i linii PKM</w:t>
      </w:r>
      <w:r w:rsidR="0086056A" w:rsidRPr="006531CB">
        <w:rPr>
          <w:rFonts w:asciiTheme="minorHAnsi" w:eastAsia="Times New Roman" w:hAnsiTheme="minorHAnsi" w:cstheme="minorHAnsi"/>
          <w:sz w:val="24"/>
          <w:szCs w:val="24"/>
          <w:lang w:eastAsia="pl-PL"/>
        </w:rPr>
        <w:t>”,</w:t>
      </w:r>
      <w:r w:rsidR="001D56F2" w:rsidRPr="006531C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zgromadzony został cały materiał dowodowy. Strony mogą zapoznać się z aktami sprawy, a przed wydaniem decyzji kończącej postępowanie </w:t>
      </w:r>
      <w:r w:rsidR="001D56F2" w:rsidRPr="006531CB">
        <w:rPr>
          <w:rFonts w:asciiTheme="minorHAnsi" w:hAnsiTheme="minorHAnsi" w:cstheme="minorHAnsi"/>
          <w:color w:val="000000"/>
          <w:sz w:val="24"/>
          <w:szCs w:val="24"/>
        </w:rPr>
        <w:t xml:space="preserve">wypowiedzieć się co do zebranych dowodów i materiałów oraz zgłoszonych żądań. </w:t>
      </w:r>
      <w:r w:rsidR="001D56F2" w:rsidRPr="006531CB">
        <w:rPr>
          <w:rFonts w:asciiTheme="minorHAnsi" w:hAnsiTheme="minorHAnsi" w:cstheme="minorHAnsi"/>
          <w:sz w:val="24"/>
          <w:szCs w:val="24"/>
        </w:rPr>
        <w:t xml:space="preserve">Materiał dowodowy dostępny będzie w siedzibie Generalnej Dyrekcji Ochrony Środowiska, mieszczącej się w Warszawie przy </w:t>
      </w:r>
      <w:r w:rsidR="001849E9" w:rsidRPr="006531C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Al. </w:t>
      </w:r>
      <w:r w:rsidR="001D56F2" w:rsidRPr="006531C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Jerozolimskich 136</w:t>
      </w:r>
      <w:r w:rsidR="001D56F2" w:rsidRPr="006531CB">
        <w:rPr>
          <w:rFonts w:asciiTheme="minorHAnsi" w:hAnsiTheme="minorHAnsi" w:cstheme="minorHAnsi"/>
          <w:sz w:val="24"/>
          <w:szCs w:val="24"/>
        </w:rPr>
        <w:t xml:space="preserve">, w dniach roboczych, w godzinach 10.00-14.00, po uprzednim uzgodnieniu terminu pod numerem telefonu </w:t>
      </w:r>
      <w:r w:rsidR="001D56F2" w:rsidRPr="006531C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22 120 29 50. </w:t>
      </w:r>
      <w:r w:rsidR="001D56F2" w:rsidRPr="006531CB">
        <w:rPr>
          <w:rFonts w:asciiTheme="minorHAnsi" w:hAnsiTheme="minorHAnsi" w:cstheme="minorHAnsi"/>
          <w:color w:val="000000"/>
          <w:sz w:val="24"/>
          <w:szCs w:val="24"/>
        </w:rPr>
        <w:t>Decyzja kończąca postępowanie zostanie wydana nie wcześniej niż po upływie 14 dni od dnia doręczenia niniejszego zawiadomienia.</w:t>
      </w:r>
    </w:p>
    <w:p w14:paraId="04C9071D" w14:textId="3F6C6DC0" w:rsidR="00CC4C16" w:rsidRPr="006531CB" w:rsidRDefault="00CD62E9" w:rsidP="006531CB">
      <w:pPr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531CB">
        <w:rPr>
          <w:rFonts w:asciiTheme="minorHAnsi" w:hAnsiTheme="minorHAnsi" w:cstheme="minorHAnsi"/>
          <w:color w:val="000000"/>
          <w:sz w:val="24"/>
          <w:szCs w:val="24"/>
        </w:rPr>
        <w:t>Generalny Dyrektor Ochrony Środowiska</w:t>
      </w:r>
      <w:r w:rsidR="001D56F2" w:rsidRPr="006531CB">
        <w:rPr>
          <w:rFonts w:asciiTheme="minorHAnsi" w:hAnsiTheme="minorHAnsi" w:cstheme="minorHAnsi"/>
          <w:color w:val="000000"/>
          <w:sz w:val="24"/>
          <w:szCs w:val="24"/>
        </w:rPr>
        <w:t xml:space="preserve"> zawiadamia również, na podstawie art. 36 k.p.a., o wyznaczeniu nowego terminu załatwienia</w:t>
      </w:r>
      <w:r w:rsidRPr="006531CB">
        <w:rPr>
          <w:rFonts w:asciiTheme="minorHAnsi" w:hAnsiTheme="minorHAnsi" w:cstheme="minorHAnsi"/>
          <w:color w:val="000000"/>
          <w:sz w:val="24"/>
          <w:szCs w:val="24"/>
        </w:rPr>
        <w:t xml:space="preserve"> sprawy na </w:t>
      </w:r>
      <w:r w:rsidR="001D56F2" w:rsidRPr="006531CB">
        <w:rPr>
          <w:rFonts w:asciiTheme="minorHAnsi" w:hAnsiTheme="minorHAnsi" w:cstheme="minorHAnsi"/>
          <w:color w:val="000000"/>
          <w:sz w:val="24"/>
          <w:szCs w:val="24"/>
        </w:rPr>
        <w:t>4 marca</w:t>
      </w:r>
      <w:r w:rsidR="00880B83" w:rsidRPr="006531CB">
        <w:rPr>
          <w:rFonts w:asciiTheme="minorHAnsi" w:hAnsiTheme="minorHAnsi" w:cstheme="minorHAnsi"/>
          <w:color w:val="000000"/>
          <w:sz w:val="24"/>
          <w:szCs w:val="24"/>
        </w:rPr>
        <w:t xml:space="preserve"> 2024</w:t>
      </w:r>
      <w:r w:rsidRPr="006531CB">
        <w:rPr>
          <w:rFonts w:asciiTheme="minorHAnsi" w:hAnsiTheme="minorHAnsi" w:cstheme="minorHAnsi"/>
          <w:color w:val="000000"/>
          <w:sz w:val="24"/>
          <w:szCs w:val="24"/>
        </w:rPr>
        <w:t xml:space="preserve"> r. oraz informuje, że – zgodnie z art. 37 § 1 </w:t>
      </w:r>
      <w:r w:rsidRPr="006531CB">
        <w:rPr>
          <w:rFonts w:asciiTheme="minorHAnsi" w:hAnsiTheme="minorHAnsi" w:cstheme="minorHAnsi"/>
          <w:iCs/>
          <w:color w:val="000000"/>
          <w:sz w:val="24"/>
          <w:szCs w:val="24"/>
        </w:rPr>
        <w:t>k.</w:t>
      </w:r>
      <w:r w:rsidRPr="006531CB">
        <w:rPr>
          <w:rFonts w:asciiTheme="minorHAnsi" w:hAnsiTheme="minorHAnsi" w:cstheme="minorHAnsi"/>
          <w:color w:val="000000"/>
          <w:sz w:val="24"/>
          <w:szCs w:val="24"/>
        </w:rPr>
        <w:t>p.a. – stronie służy prawo do wniesienia ponaglenia.</w:t>
      </w:r>
      <w:r w:rsidR="003A4405" w:rsidRPr="006531CB">
        <w:rPr>
          <w:rFonts w:asciiTheme="minorHAnsi" w:hAnsiTheme="minorHAnsi" w:cstheme="minorHAnsi"/>
          <w:color w:val="000000"/>
          <w:sz w:val="24"/>
          <w:szCs w:val="24"/>
        </w:rPr>
        <w:t xml:space="preserve"> Przyczyną zwłoki jest konieczność zapewnienia stronom postępowania możliwości zapoznania się z aktami sprawy oraz wypowiedzenia się co do zebranych dowodów i materiałów oraz zgłoszonych żądań.</w:t>
      </w:r>
    </w:p>
    <w:p w14:paraId="2F22A2A0" w14:textId="06EF0C93" w:rsidR="00CC4C16" w:rsidRPr="006531CB" w:rsidRDefault="006531CB" w:rsidP="006531CB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Upubliczniono w dniach: od 12.01.2024 r.</w:t>
      </w:r>
      <w:r w:rsidR="00CC4C16" w:rsidRPr="006531CB">
        <w:rPr>
          <w:rFonts w:asciiTheme="minorHAnsi" w:hAnsiTheme="minorHAnsi" w:cstheme="minorHAnsi"/>
          <w:sz w:val="24"/>
          <w:szCs w:val="24"/>
        </w:rPr>
        <w:t xml:space="preserve"> do </w:t>
      </w:r>
      <w:r>
        <w:rPr>
          <w:rFonts w:asciiTheme="minorHAnsi" w:hAnsiTheme="minorHAnsi" w:cstheme="minorHAnsi"/>
          <w:sz w:val="24"/>
          <w:szCs w:val="24"/>
        </w:rPr>
        <w:t>26.01.2024 r.</w:t>
      </w:r>
    </w:p>
    <w:p w14:paraId="5EC5ABB7" w14:textId="1CC06C5E" w:rsidR="00CC4C16" w:rsidRDefault="00CC4C16" w:rsidP="006531CB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6531CB">
        <w:rPr>
          <w:rFonts w:asciiTheme="minorHAnsi" w:hAnsiTheme="minorHAnsi" w:cstheme="minorHAnsi"/>
          <w:sz w:val="24"/>
          <w:szCs w:val="24"/>
        </w:rPr>
        <w:t>Pieczęć urzędu i podpis:</w:t>
      </w:r>
    </w:p>
    <w:p w14:paraId="1D0A113E" w14:textId="6528AC84" w:rsidR="006531CB" w:rsidRDefault="006531CB" w:rsidP="006531CB">
      <w:pPr>
        <w:spacing w:after="0" w:line="312" w:lineRule="auto"/>
        <w:rPr>
          <w:rFonts w:asciiTheme="minorHAnsi" w:hAnsiTheme="minorHAnsi" w:cstheme="minorHAnsi"/>
        </w:rPr>
      </w:pPr>
      <w:r w:rsidRPr="00D94C82">
        <w:rPr>
          <w:rFonts w:asciiTheme="minorHAnsi" w:hAnsiTheme="minorHAnsi" w:cstheme="minorHAnsi"/>
        </w:rPr>
        <w:t>Z upoważnienia Generalnego Dyrektora Ochrony Środowiska</w:t>
      </w:r>
    </w:p>
    <w:p w14:paraId="646F2CA0" w14:textId="336D8BA9" w:rsidR="006531CB" w:rsidRDefault="006531CB" w:rsidP="006531CB">
      <w:pPr>
        <w:spacing w:after="0"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Dyrektor Departamentu Ocen Oddziaływania na Środowisko</w:t>
      </w:r>
    </w:p>
    <w:p w14:paraId="073EDFB3" w14:textId="7B71BA61" w:rsidR="006531CB" w:rsidRPr="006531CB" w:rsidRDefault="006531CB" w:rsidP="006531CB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>Anna Bieroza-Ćwierzyńska</w:t>
      </w:r>
    </w:p>
    <w:p w14:paraId="5955A217" w14:textId="41E6263E" w:rsidR="00CC4C16" w:rsidRPr="006531CB" w:rsidRDefault="00CC4C16" w:rsidP="006531CB">
      <w:pPr>
        <w:pStyle w:val="Bezodstpw1"/>
        <w:spacing w:line="312" w:lineRule="auto"/>
        <w:rPr>
          <w:rFonts w:asciiTheme="minorHAnsi" w:hAnsiTheme="minorHAnsi" w:cstheme="minorHAnsi"/>
        </w:rPr>
      </w:pPr>
      <w:bookmarkStart w:id="0" w:name="_GoBack"/>
      <w:bookmarkEnd w:id="0"/>
    </w:p>
    <w:p w14:paraId="7CFCCFCF" w14:textId="77777777" w:rsidR="003A4405" w:rsidRPr="006531CB" w:rsidRDefault="003A4405" w:rsidP="006531CB">
      <w:pPr>
        <w:pStyle w:val="Bezodstpw1"/>
        <w:spacing w:after="60"/>
        <w:rPr>
          <w:rFonts w:asciiTheme="minorHAnsi" w:hAnsiTheme="minorHAnsi" w:cstheme="minorHAnsi"/>
          <w:u w:val="single"/>
        </w:rPr>
      </w:pPr>
      <w:r w:rsidRPr="006531CB">
        <w:rPr>
          <w:rFonts w:asciiTheme="minorHAnsi" w:hAnsiTheme="minorHAnsi" w:cstheme="minorHAnsi"/>
          <w:bCs/>
        </w:rPr>
        <w:lastRenderedPageBreak/>
        <w:t xml:space="preserve">Art. 10 </w:t>
      </w:r>
      <w:r w:rsidRPr="006531CB">
        <w:rPr>
          <w:rFonts w:asciiTheme="minorHAnsi" w:hAnsiTheme="minorHAnsi" w:cstheme="minorHAnsi"/>
        </w:rPr>
        <w:t>§ 1 k.p.a.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14:paraId="45382479" w14:textId="70835F1C" w:rsidR="00CC4C16" w:rsidRPr="006531CB" w:rsidRDefault="00CC4C16" w:rsidP="006531CB">
      <w:pPr>
        <w:pStyle w:val="Bezodstpw1"/>
        <w:spacing w:after="60"/>
        <w:rPr>
          <w:rFonts w:asciiTheme="minorHAnsi" w:hAnsiTheme="minorHAnsi" w:cstheme="minorHAnsi"/>
        </w:rPr>
      </w:pPr>
      <w:r w:rsidRPr="006531CB">
        <w:rPr>
          <w:rFonts w:asciiTheme="minorHAnsi" w:hAnsiTheme="minorHAnsi" w:cstheme="minorHAnsi"/>
        </w:rPr>
        <w:t xml:space="preserve">Art. 36 </w:t>
      </w:r>
      <w:r w:rsidRPr="006531CB">
        <w:rPr>
          <w:rFonts w:asciiTheme="minorHAnsi" w:hAnsiTheme="minorHAnsi" w:cstheme="minorHAnsi"/>
          <w:iCs/>
        </w:rPr>
        <w:t>k.p.a.</w:t>
      </w:r>
      <w:r w:rsidRPr="006531CB">
        <w:rPr>
          <w:rFonts w:asciiTheme="minorHAnsi" w:hAnsiTheme="minorHAnsi" w:cstheme="minorHAnsi"/>
        </w:rPr>
        <w:t xml:space="preserve"> O każdym przypadku niezałatwienia sprawy w terminie organ administracji publicznej jest obowiązany zawiadomić strony, podając przyczyny zwłoki, wskazując nowy termin załatwienia sprawy oraz pouczając o prawie do wniesienia ponaglenia (§ 1). Ten sam obowiązek ciąży na organie administracji publicznej również w przypadku zwłoki w załatwieniu sprawy z przyczyn niezależnych od organu (§ 2).</w:t>
      </w:r>
    </w:p>
    <w:p w14:paraId="15DC0C47" w14:textId="77777777" w:rsidR="00CC4C16" w:rsidRPr="006531CB" w:rsidRDefault="00CC4C16" w:rsidP="006531CB">
      <w:pPr>
        <w:pStyle w:val="Bezodstpw1"/>
        <w:spacing w:after="60"/>
        <w:rPr>
          <w:rFonts w:asciiTheme="minorHAnsi" w:hAnsiTheme="minorHAnsi" w:cstheme="minorHAnsi"/>
        </w:rPr>
      </w:pPr>
      <w:r w:rsidRPr="006531CB">
        <w:rPr>
          <w:rFonts w:asciiTheme="minorHAnsi" w:hAnsiTheme="minorHAnsi" w:cstheme="minorHAnsi"/>
        </w:rPr>
        <w:t xml:space="preserve">Art. 37 § 1 </w:t>
      </w:r>
      <w:r w:rsidRPr="006531CB">
        <w:rPr>
          <w:rFonts w:asciiTheme="minorHAnsi" w:hAnsiTheme="minorHAnsi" w:cstheme="minorHAnsi"/>
          <w:iCs/>
        </w:rPr>
        <w:t>k.p.a.</w:t>
      </w:r>
      <w:r w:rsidRPr="006531CB">
        <w:rPr>
          <w:rFonts w:asciiTheme="minorHAnsi" w:hAnsiTheme="minorHAnsi" w:cstheme="minorHAnsi"/>
        </w:rPr>
        <w:t xml:space="preserve"> Stronie służy prawo do wniesienia ponaglenia, jeżeli: 1) nie załatwiono sprawy w terminie określonym w art. 35 lub przepisach szczególnych ani w terminie wskazanym zgodnie z art. 36 § 1 (bezczynność); 2) postępowanie jest prowadzone dłużej niż jest to niezbędne do załatwienia sprawy (przewlekłość).</w:t>
      </w:r>
    </w:p>
    <w:p w14:paraId="3DFDFF97" w14:textId="3542BBBD" w:rsidR="00B64461" w:rsidRPr="006531CB" w:rsidRDefault="00FE6D96" w:rsidP="006531CB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6531CB">
        <w:rPr>
          <w:rFonts w:asciiTheme="minorHAnsi" w:hAnsiTheme="minorHAnsi" w:cstheme="minorHAnsi"/>
          <w:sz w:val="24"/>
          <w:szCs w:val="24"/>
        </w:rPr>
        <w:t>Art. 49</w:t>
      </w:r>
      <w:r w:rsidR="00B64461" w:rsidRPr="006531CB">
        <w:rPr>
          <w:rFonts w:asciiTheme="minorHAnsi" w:hAnsiTheme="minorHAnsi" w:cstheme="minorHAnsi"/>
          <w:sz w:val="24"/>
          <w:szCs w:val="24"/>
        </w:rPr>
        <w:t xml:space="preserve"> § 1 k.</w:t>
      </w:r>
      <w:r w:rsidR="00B64461" w:rsidRPr="006531CB">
        <w:rPr>
          <w:rFonts w:asciiTheme="minorHAnsi" w:hAnsiTheme="minorHAnsi" w:cstheme="minorHAnsi"/>
          <w:iCs/>
          <w:sz w:val="24"/>
          <w:szCs w:val="24"/>
        </w:rPr>
        <w:t>p.a.</w:t>
      </w:r>
      <w:r w:rsidR="00B64461" w:rsidRPr="006531CB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6531CB">
        <w:rPr>
          <w:rFonts w:asciiTheme="minorHAnsi" w:hAnsiTheme="minorHAnsi" w:cstheme="minorHAnsi"/>
          <w:sz w:val="24"/>
          <w:szCs w:val="24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5443227D" w14:textId="77777777" w:rsidR="00B64461" w:rsidRPr="006531CB" w:rsidRDefault="00B64461" w:rsidP="006531CB">
      <w:pPr>
        <w:spacing w:after="6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531C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Art. 74 ust. 3 </w:t>
      </w:r>
      <w:proofErr w:type="spellStart"/>
      <w:r w:rsidRPr="006531CB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u.o.o.ś</w:t>
      </w:r>
      <w:proofErr w:type="spellEnd"/>
      <w:r w:rsidRPr="006531CB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.</w:t>
      </w:r>
      <w:r w:rsidRPr="006531CB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</w:t>
      </w:r>
      <w:r w:rsidRPr="006531CB">
        <w:rPr>
          <w:rFonts w:asciiTheme="minorHAnsi" w:eastAsia="Times New Roman" w:hAnsiTheme="minorHAnsi" w:cstheme="minorHAnsi"/>
          <w:sz w:val="24"/>
          <w:szCs w:val="24"/>
          <w:lang w:eastAsia="pl-PL"/>
        </w:rPr>
        <w:t>Jeżeli liczba stron postępowania: 1) o wydanie decyzji o środowiskowych uwarunkowaniach, 2) w sprawie uchylenia lub zmiany, stwierdzenia nieważności, stwierdzenia wygaśnięcia decyzji, o której mowa w pkt 1, lub wznowienia postepowania w sprawie tej decyzji – przekracza 20, stosuje się przepis art. 49 Kodeksu postępowania administracyjnego.</w:t>
      </w:r>
    </w:p>
    <w:p w14:paraId="2E8EFF0F" w14:textId="77777777" w:rsidR="00B64461" w:rsidRPr="006531CB" w:rsidRDefault="00B64461" w:rsidP="006531CB">
      <w:pPr>
        <w:spacing w:after="6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531CB">
        <w:rPr>
          <w:rFonts w:asciiTheme="minorHAnsi" w:eastAsia="Times New Roman" w:hAnsiTheme="minorHAnsi" w:cstheme="minorHAnsi"/>
          <w:sz w:val="24"/>
          <w:szCs w:val="24"/>
          <w:lang w:eastAsia="pl-PL"/>
        </w:rPr>
        <w:t>Art. 4 ust. 1 ustawy z dnia 19 lipca 2019 r. o zmianie ustawy o udostępnianiu informacji o środowisku i jego ochronie, udziale społeczeństwa w ochronie środowiska oraz o ocenach oddziaływania na środowisko oraz niektórych innych ustaw (Dz. U. 2019 r. poz. 1712) Do spraw wszczętych na podstawie ustaw zmienianych w art. 1 oraz w art. 3 i niezakończonych przed dniem wejścia w życie niniejszej ustawy stosuje się przepisy dotychczasowe.</w:t>
      </w:r>
    </w:p>
    <w:p w14:paraId="0EA34420" w14:textId="3EDBC0A2" w:rsidR="009D508D" w:rsidRPr="006531CB" w:rsidRDefault="00B64461" w:rsidP="006531CB">
      <w:pPr>
        <w:spacing w:after="6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6531CB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Art. 15 ust. 1 ustawy z dnia 13 lipca 2023 r. o zmianie ustawy o udostępnianiu informacji o środowisku i jego ochronie, udziale społeczeństwa w ochronie środowiska oraz o ocenach oddziaływania na środowisko oraz niektórych innych ustaw (Dz. U. poz. 1890) </w:t>
      </w:r>
      <w:r w:rsidRPr="006531CB">
        <w:rPr>
          <w:rFonts w:asciiTheme="minorHAnsi" w:eastAsia="Times New Roman" w:hAnsiTheme="minorHAnsi" w:cstheme="minorHAnsi"/>
          <w:sz w:val="24"/>
          <w:szCs w:val="24"/>
          <w:lang w:eastAsia="pl-PL"/>
        </w:rPr>
        <w:t>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 brzmieniu nadanym niniejszą ustawą, oraz stosuje się przepisy art. 86f ust. 1a, 2a i 8 ustawy zmienianej w art. 1.</w:t>
      </w:r>
    </w:p>
    <w:p w14:paraId="4B50BDFA" w14:textId="77777777" w:rsidR="003F10D3" w:rsidRPr="006531CB" w:rsidRDefault="003F10D3" w:rsidP="006531CB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sectPr w:rsidR="003F10D3" w:rsidRPr="006531CB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80AAD" w14:textId="77777777" w:rsidR="007C45C9" w:rsidRDefault="007C45C9">
      <w:pPr>
        <w:spacing w:after="0" w:line="240" w:lineRule="auto"/>
      </w:pPr>
      <w:r>
        <w:separator/>
      </w:r>
    </w:p>
  </w:endnote>
  <w:endnote w:type="continuationSeparator" w:id="0">
    <w:p w14:paraId="7F61FAB2" w14:textId="77777777" w:rsidR="007C45C9" w:rsidRDefault="007C4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DD6BB8" w14:textId="1FDC348E" w:rsidR="003F10D3" w:rsidRPr="00B93068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B93068">
          <w:rPr>
            <w:rFonts w:ascii="Times New Roman" w:hAnsi="Times New Roman"/>
            <w:sz w:val="20"/>
            <w:szCs w:val="20"/>
          </w:rPr>
          <w:fldChar w:fldCharType="begin"/>
        </w:r>
        <w:r w:rsidRPr="00B93068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B93068">
          <w:rPr>
            <w:rFonts w:ascii="Times New Roman" w:hAnsi="Times New Roman"/>
            <w:sz w:val="20"/>
            <w:szCs w:val="20"/>
          </w:rPr>
          <w:fldChar w:fldCharType="separate"/>
        </w:r>
        <w:r w:rsidR="006531CB">
          <w:rPr>
            <w:rFonts w:ascii="Times New Roman" w:hAnsi="Times New Roman"/>
            <w:noProof/>
            <w:sz w:val="20"/>
            <w:szCs w:val="20"/>
          </w:rPr>
          <w:t>2</w:t>
        </w:r>
        <w:r w:rsidRPr="00B93068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557A68E7" w14:textId="77777777" w:rsidR="003F10D3" w:rsidRDefault="003F10D3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BE327" w14:textId="77777777" w:rsidR="007C45C9" w:rsidRDefault="007C45C9">
      <w:pPr>
        <w:spacing w:after="0" w:line="240" w:lineRule="auto"/>
      </w:pPr>
      <w:r>
        <w:separator/>
      </w:r>
    </w:p>
  </w:footnote>
  <w:footnote w:type="continuationSeparator" w:id="0">
    <w:p w14:paraId="2EB929DE" w14:textId="77777777" w:rsidR="007C45C9" w:rsidRDefault="007C4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09CCF" w14:textId="77777777" w:rsidR="003F10D3" w:rsidRDefault="003F10D3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14:paraId="01854EE7" w14:textId="77777777" w:rsidTr="00B92515">
      <w:trPr>
        <w:trHeight w:val="470"/>
      </w:trPr>
      <w:tc>
        <w:tcPr>
          <w:tcW w:w="4641" w:type="dxa"/>
          <w:vAlign w:val="center"/>
        </w:tcPr>
        <w:p w14:paraId="6F53EBAD" w14:textId="3413D6E4" w:rsidR="003F10D3" w:rsidRPr="00A65CAB" w:rsidRDefault="003F10D3" w:rsidP="006531C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14:paraId="72309B8D" w14:textId="77777777" w:rsidR="003F10D3" w:rsidRPr="004339CC" w:rsidRDefault="003F10D3">
    <w:pPr>
      <w:pStyle w:val="Nagwek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27480B0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AC75A58"/>
    <w:multiLevelType w:val="hybridMultilevel"/>
    <w:tmpl w:val="922C2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C1213"/>
    <w:multiLevelType w:val="hybridMultilevel"/>
    <w:tmpl w:val="9604B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1849E9"/>
    <w:rsid w:val="001D479F"/>
    <w:rsid w:val="001D56F2"/>
    <w:rsid w:val="002446E3"/>
    <w:rsid w:val="003216D2"/>
    <w:rsid w:val="003A4405"/>
    <w:rsid w:val="003A4832"/>
    <w:rsid w:val="003F10D3"/>
    <w:rsid w:val="004339CC"/>
    <w:rsid w:val="00466F75"/>
    <w:rsid w:val="004F5C94"/>
    <w:rsid w:val="00650EA3"/>
    <w:rsid w:val="006531CB"/>
    <w:rsid w:val="006568C0"/>
    <w:rsid w:val="006663A9"/>
    <w:rsid w:val="00682797"/>
    <w:rsid w:val="00726E38"/>
    <w:rsid w:val="007C45C9"/>
    <w:rsid w:val="00832AF7"/>
    <w:rsid w:val="00851C04"/>
    <w:rsid w:val="0086056A"/>
    <w:rsid w:val="00880B83"/>
    <w:rsid w:val="008F3C4B"/>
    <w:rsid w:val="009D508D"/>
    <w:rsid w:val="00A137F6"/>
    <w:rsid w:val="00A3437F"/>
    <w:rsid w:val="00B12384"/>
    <w:rsid w:val="00B41620"/>
    <w:rsid w:val="00B64461"/>
    <w:rsid w:val="00B64572"/>
    <w:rsid w:val="00B65C6A"/>
    <w:rsid w:val="00B7244E"/>
    <w:rsid w:val="00B92515"/>
    <w:rsid w:val="00B93068"/>
    <w:rsid w:val="00BC134F"/>
    <w:rsid w:val="00C60237"/>
    <w:rsid w:val="00CC4C16"/>
    <w:rsid w:val="00CD62E9"/>
    <w:rsid w:val="00E004A0"/>
    <w:rsid w:val="00E375CB"/>
    <w:rsid w:val="00E607F5"/>
    <w:rsid w:val="00E61949"/>
    <w:rsid w:val="00E776C2"/>
    <w:rsid w:val="00FE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16787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851C0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851C04"/>
  </w:style>
  <w:style w:type="paragraph" w:styleId="Akapitzlist">
    <w:name w:val="List Paragraph"/>
    <w:basedOn w:val="Normalny"/>
    <w:uiPriority w:val="34"/>
    <w:qFormat/>
    <w:rsid w:val="00CD6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7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BDFB5-1178-4FBC-8BAD-4C4D4C30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4</TotalTime>
  <Pages>2</Pages>
  <Words>735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Magda Dominiak</cp:lastModifiedBy>
  <cp:revision>3</cp:revision>
  <cp:lastPrinted>2010-12-24T09:23:00Z</cp:lastPrinted>
  <dcterms:created xsi:type="dcterms:W3CDTF">2024-01-12T12:13:00Z</dcterms:created>
  <dcterms:modified xsi:type="dcterms:W3CDTF">2024-01-12T12:16:00Z</dcterms:modified>
</cp:coreProperties>
</file>