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FA4C0" w14:textId="021A468D" w:rsidR="00E87C07" w:rsidRDefault="00E87C07" w:rsidP="00615EE8">
      <w:pPr>
        <w:spacing w:after="0" w:line="240" w:lineRule="auto"/>
        <w:ind w:left="7088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Załącznik nr 1</w:t>
      </w:r>
      <w:r w:rsidR="00C90BEC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0</w:t>
      </w:r>
    </w:p>
    <w:p w14:paraId="1628A371" w14:textId="5CFAD5F0" w:rsidR="00E87C07" w:rsidRDefault="00E87C07" w:rsidP="00615EE8">
      <w:pPr>
        <w:spacing w:after="0" w:line="240" w:lineRule="auto"/>
        <w:ind w:left="7088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do umowy</w:t>
      </w:r>
    </w:p>
    <w:p w14:paraId="34BA7907" w14:textId="1407CC3D" w:rsidR="00C93203" w:rsidRDefault="00E87C07" w:rsidP="00615EE8">
      <w:pPr>
        <w:spacing w:after="0" w:line="240" w:lineRule="auto"/>
        <w:ind w:left="7088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nr </w:t>
      </w:r>
      <w:r w:rsidR="00111B92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…………..</w:t>
      </w:r>
    </w:p>
    <w:p w14:paraId="2C6F291D" w14:textId="77777777" w:rsidR="00E87C07" w:rsidRPr="00642192" w:rsidRDefault="00E87C07" w:rsidP="00E87C07">
      <w:pPr>
        <w:spacing w:line="240" w:lineRule="auto"/>
        <w:ind w:left="7088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</w:p>
    <w:p w14:paraId="260B6E73" w14:textId="058E074B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UMOWA </w:t>
      </w:r>
    </w:p>
    <w:p w14:paraId="1F9900E7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O POWIERZENIE PRZETWARZANIA </w:t>
      </w:r>
    </w:p>
    <w:p w14:paraId="4BC47090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DANYCH OSOBOWYCH</w:t>
      </w:r>
    </w:p>
    <w:p w14:paraId="4A1F2B90" w14:textId="77777777" w:rsidR="00D57614" w:rsidRPr="00D57614" w:rsidRDefault="00D57614" w:rsidP="00D576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684C2C" w14:textId="351A3126" w:rsidR="00C66489" w:rsidRDefault="00240750" w:rsidP="00C93203">
      <w:pPr>
        <w:tabs>
          <w:tab w:val="left" w:pos="34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>awarta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489">
        <w:rPr>
          <w:rFonts w:ascii="Times New Roman" w:eastAsia="Times New Roman" w:hAnsi="Times New Roman" w:cs="Times New Roman"/>
          <w:sz w:val="24"/>
          <w:szCs w:val="24"/>
        </w:rPr>
        <w:t xml:space="preserve">w dniu …….….. w Warszawie </w:t>
      </w:r>
    </w:p>
    <w:p w14:paraId="28D718B1" w14:textId="63CF2917" w:rsidR="00D57614" w:rsidRPr="00D57614" w:rsidRDefault="00D57614" w:rsidP="00C93203">
      <w:pPr>
        <w:tabs>
          <w:tab w:val="left" w:pos="34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pomiędzy:</w:t>
      </w:r>
    </w:p>
    <w:p w14:paraId="5EDB0EEC" w14:textId="4546EE7A" w:rsidR="00D57614" w:rsidRPr="00D57614" w:rsidRDefault="00D57614" w:rsidP="00C93203">
      <w:pPr>
        <w:tabs>
          <w:tab w:val="left" w:pos="34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Skarbem Państwa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C07">
        <w:rPr>
          <w:rFonts w:ascii="Times New Roman" w:eastAsia="Times New Roman" w:hAnsi="Times New Roman" w:cs="Times New Roman"/>
          <w:b/>
          <w:bCs/>
          <w:sz w:val="24"/>
          <w:szCs w:val="24"/>
        </w:rPr>
        <w:t>reprezentowanym przez Ministra Sprawiedliwości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z siedzibą przy Al. Ujazdowskich 11, 00-950 Warszawa, zwanym w dalszej części Umowy „Administratorem”,</w:t>
      </w:r>
    </w:p>
    <w:p w14:paraId="14D85EA9" w14:textId="151D876C" w:rsidR="00D57614" w:rsidRPr="00D57614" w:rsidRDefault="00D57614" w:rsidP="00C932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reprezentowanym przy zawieraniu niniejszej umowy przez </w:t>
      </w:r>
      <w:r w:rsidR="0059621B">
        <w:rPr>
          <w:rFonts w:ascii="Times New Roman" w:eastAsia="Times New Roman" w:hAnsi="Times New Roman" w:cs="Times New Roman"/>
          <w:sz w:val="24"/>
          <w:szCs w:val="24"/>
        </w:rPr>
        <w:t xml:space="preserve">Panią </w:t>
      </w:r>
      <w:r w:rsidR="00F023F3">
        <w:rPr>
          <w:rFonts w:ascii="Times New Roman" w:eastAsia="Times New Roman" w:hAnsi="Times New Roman" w:cs="Times New Roman"/>
          <w:sz w:val="24"/>
          <w:szCs w:val="24"/>
        </w:rPr>
        <w:t>Anitę Fraj-Milczarską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023F3">
        <w:rPr>
          <w:rFonts w:ascii="Times New Roman" w:eastAsia="Times New Roman" w:hAnsi="Times New Roman" w:cs="Times New Roman"/>
          <w:sz w:val="24"/>
          <w:szCs w:val="24"/>
        </w:rPr>
        <w:t xml:space="preserve">Zastępcę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Dyrektora Biura </w:t>
      </w:r>
      <w:r w:rsidR="009356D1">
        <w:rPr>
          <w:rFonts w:ascii="Times New Roman" w:eastAsia="Times New Roman" w:hAnsi="Times New Roman" w:cs="Times New Roman"/>
          <w:sz w:val="24"/>
          <w:szCs w:val="24"/>
        </w:rPr>
        <w:t>Bezpieczeństwa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>na podsta</w:t>
      </w:r>
      <w:r w:rsidR="00A54A5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wie upoważnienia nr </w:t>
      </w:r>
      <w:r w:rsidR="00503BAC">
        <w:rPr>
          <w:rFonts w:ascii="Times New Roman" w:eastAsia="Calibri" w:hAnsi="Times New Roman" w:cs="Times New Roman"/>
          <w:sz w:val="24"/>
          <w:szCs w:val="24"/>
          <w:lang w:eastAsia="pl-PL"/>
        </w:rPr>
        <w:t>BDG-III.0110.88.2022</w:t>
      </w:r>
      <w:r w:rsidR="00A54A5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dnia </w:t>
      </w:r>
      <w:r w:rsidR="000C117A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="00503BAC">
        <w:rPr>
          <w:rFonts w:ascii="Times New Roman" w:eastAsia="Calibri" w:hAnsi="Times New Roman" w:cs="Times New Roman"/>
          <w:sz w:val="24"/>
          <w:szCs w:val="24"/>
          <w:lang w:eastAsia="pl-PL"/>
        </w:rPr>
        <w:t>18 maja 2022 r.,</w:t>
      </w:r>
    </w:p>
    <w:p w14:paraId="4BB43496" w14:textId="3E1B0766" w:rsidR="00D57614" w:rsidRDefault="00D57614" w:rsidP="00C93203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a </w:t>
      </w:r>
    </w:p>
    <w:p w14:paraId="5B524B5D" w14:textId="70AC0D99" w:rsidR="00D57614" w:rsidRPr="00D57614" w:rsidRDefault="00111B92" w:rsidP="00503BA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……………………………………..</w:t>
      </w:r>
      <w:r w:rsidR="00503BA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zwaną/ 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>zwan</w:t>
      </w:r>
      <w:r w:rsidR="002054BC">
        <w:rPr>
          <w:rFonts w:ascii="Times New Roman" w:eastAsia="Times New Roman" w:hAnsi="Times New Roman" w:cs="Times New Roman"/>
          <w:sz w:val="24"/>
          <w:szCs w:val="24"/>
        </w:rPr>
        <w:t>ym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 xml:space="preserve"> dalej „Podmiotem przetwarzającym”,</w:t>
      </w:r>
    </w:p>
    <w:p w14:paraId="5438385C" w14:textId="77777777" w:rsidR="00503BAC" w:rsidRDefault="00503BAC" w:rsidP="00C93203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9150D7" w14:textId="44149058" w:rsidR="00D57614" w:rsidRDefault="00D57614" w:rsidP="00C93203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Zważywszy, że Strony zawarły umowę nr </w:t>
      </w:r>
      <w:r w:rsidR="00111B9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zwaną dalej „Umową o współpracę”, której przedmiotem jest </w:t>
      </w:r>
      <w:r w:rsidR="00B86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</w:t>
      </w:r>
      <w:r w:rsidR="002054BC" w:rsidRPr="00A25269">
        <w:rPr>
          <w:rFonts w:ascii="Times New Roman" w:hAnsi="Times New Roman" w:cs="Times New Roman"/>
          <w:sz w:val="24"/>
          <w:szCs w:val="24"/>
        </w:rPr>
        <w:t>usług</w:t>
      </w:r>
      <w:r w:rsidR="00B863E5">
        <w:rPr>
          <w:rFonts w:ascii="Times New Roman" w:hAnsi="Times New Roman" w:cs="Times New Roman"/>
          <w:sz w:val="24"/>
          <w:szCs w:val="24"/>
        </w:rPr>
        <w:t>i przeglądu i konserwacji instalacji i urządzeń systemu kontroli dostępu (SKD)</w:t>
      </w:r>
      <w:r w:rsidR="0055498C">
        <w:rPr>
          <w:rFonts w:ascii="Times New Roman" w:hAnsi="Times New Roman" w:cs="Times New Roman"/>
          <w:sz w:val="24"/>
          <w:szCs w:val="24"/>
        </w:rPr>
        <w:t>, systemu depozytorów kluczy (SDK)</w:t>
      </w:r>
      <w:r w:rsidR="00B863E5">
        <w:rPr>
          <w:rFonts w:ascii="Times New Roman" w:hAnsi="Times New Roman" w:cs="Times New Roman"/>
          <w:sz w:val="24"/>
          <w:szCs w:val="24"/>
        </w:rPr>
        <w:t xml:space="preserve"> oraz systemu sterowania szlabanami i przesłoną garażową</w:t>
      </w:r>
      <w:r w:rsidR="002054BC" w:rsidRPr="00A25269">
        <w:rPr>
          <w:rFonts w:ascii="Times New Roman" w:hAnsi="Times New Roman" w:cs="Times New Roman"/>
          <w:sz w:val="24"/>
          <w:szCs w:val="24"/>
        </w:rPr>
        <w:t xml:space="preserve"> w </w:t>
      </w:r>
      <w:r w:rsidR="00E023C1">
        <w:rPr>
          <w:rFonts w:ascii="Times New Roman" w:hAnsi="Times New Roman" w:cs="Times New Roman"/>
          <w:sz w:val="24"/>
          <w:szCs w:val="24"/>
        </w:rPr>
        <w:t>budynkach</w:t>
      </w:r>
      <w:r w:rsidR="002054BC" w:rsidRPr="00A25269">
        <w:rPr>
          <w:rFonts w:ascii="Times New Roman" w:hAnsi="Times New Roman" w:cs="Times New Roman"/>
          <w:sz w:val="24"/>
          <w:szCs w:val="24"/>
        </w:rPr>
        <w:t xml:space="preserve"> Ministerstwa Sprawiedliwości</w:t>
      </w:r>
      <w:r w:rsidR="002054BC" w:rsidRPr="00BA7D13">
        <w:rPr>
          <w:rFonts w:ascii="Times New Roman" w:hAnsi="Times New Roman" w:cs="Times New Roman"/>
          <w:sz w:val="24"/>
          <w:szCs w:val="24"/>
        </w:rPr>
        <w:t xml:space="preserve"> położonych w</w:t>
      </w:r>
      <w:r w:rsidR="002054BC">
        <w:rPr>
          <w:rFonts w:ascii="Times New Roman" w:hAnsi="Times New Roman" w:cs="Times New Roman"/>
          <w:sz w:val="24"/>
          <w:szCs w:val="24"/>
        </w:rPr>
        <w:t xml:space="preserve"> </w:t>
      </w:r>
      <w:r w:rsidR="002054BC" w:rsidRPr="00BA7D13">
        <w:rPr>
          <w:rFonts w:ascii="Times New Roman" w:hAnsi="Times New Roman" w:cs="Times New Roman"/>
          <w:sz w:val="24"/>
          <w:szCs w:val="24"/>
        </w:rPr>
        <w:t>Warszawie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przez Podmiot przetwarzający, na podstawie której Podmiot przetwarzający 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przetwarzał dane osobowe powierzone mu przez Administratora na podstawie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art. 28 rozporządzenia Parlamentu Europejskiego i Rady (UE) 2016/679 z dnia 27 kwietnia 2016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 sprawie ochrony osób fizycznych w związku z przetwarzaniem danych osobowych i w sprawie swobodnego przepływu takich danych oraz uchylenia dyrektywy 95/46/WE (ogólne rozporządzenie o ochronie danych), zwanego dalej „rozporządzeniem”;</w:t>
      </w:r>
    </w:p>
    <w:p w14:paraId="03D70EB1" w14:textId="77777777" w:rsidR="00D57614" w:rsidRPr="00D57614" w:rsidRDefault="00D57614" w:rsidP="00C93203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 zawrzeć umowę o następującej treści:</w:t>
      </w:r>
    </w:p>
    <w:p w14:paraId="0B859E23" w14:textId="77777777" w:rsidR="00615EE8" w:rsidRPr="00D57614" w:rsidRDefault="00615EE8" w:rsidP="00C932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06AB8FFC" w14:textId="170EF1E2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B41B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1.</w:t>
      </w:r>
    </w:p>
    <w:p w14:paraId="7EBF7136" w14:textId="744BE34C" w:rsidR="00D57614" w:rsidRPr="00D57614" w:rsidRDefault="00D57614" w:rsidP="00C93203">
      <w:pPr>
        <w:numPr>
          <w:ilvl w:val="0"/>
          <w:numId w:val="5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powierza Podmiotowi przetwarzającemu do przetwarzania dane osobowe, a Podmiot przetwarzający zobowiązuje się do ich przetwarzania zgodnie z rozporządzeniem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i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innymi przepisami prawa powszechnie obowiązującego, które chronią prawa lub wolności osób, których dane dotyczą oraz niniejszą umową. </w:t>
      </w:r>
    </w:p>
    <w:p w14:paraId="11672D70" w14:textId="6971EBD8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będzie przetwarzać dane osobowe wyłącznie w zakresie 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określonym </w:t>
      </w:r>
      <w:r w:rsidR="004F28A5">
        <w:rPr>
          <w:rFonts w:ascii="Times New Roman" w:eastAsia="Calibri" w:hAnsi="Times New Roman" w:cs="Times New Roman"/>
          <w:sz w:val="24"/>
          <w:szCs w:val="24"/>
        </w:rPr>
        <w:t> 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>w</w:t>
      </w:r>
      <w:r w:rsidR="004F28A5">
        <w:rPr>
          <w:rFonts w:ascii="Times New Roman" w:eastAsia="Calibri" w:hAnsi="Times New Roman" w:cs="Times New Roman"/>
          <w:sz w:val="24"/>
          <w:szCs w:val="24"/>
        </w:rPr>
        <w:t> 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1 </w:t>
      </w:r>
      <w:r w:rsidRPr="00D57614">
        <w:rPr>
          <w:rFonts w:ascii="Times New Roman" w:eastAsia="Calibri" w:hAnsi="Times New Roman" w:cs="Times New Roman"/>
          <w:sz w:val="24"/>
          <w:szCs w:val="24"/>
        </w:rPr>
        <w:t>i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2 ust. 3</w:t>
      </w: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oraz w celu przewidzianym w niniejszej umowie oraz </w:t>
      </w:r>
      <w:r w:rsidR="005674F8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Umowie o współpracę.</w:t>
      </w:r>
    </w:p>
    <w:p w14:paraId="3E46EF3D" w14:textId="6FBFEA14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Dane osobowe powierzone do przetwarzania Podmiotowi przetwarzającemu dotyczą tylko i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wyłącznie danych osobowych przetwarzanych na nośnikach w wersji elektronicznej, do których Podmiot przetwarzający uzyska dostęp zgodnie z postanowieniami Umowy o współpracę.</w:t>
      </w:r>
    </w:p>
    <w:p w14:paraId="4254D0ED" w14:textId="77777777" w:rsidR="00D57614" w:rsidRPr="00D57614" w:rsidRDefault="00D57614" w:rsidP="00C93203">
      <w:pPr>
        <w:numPr>
          <w:ilvl w:val="0"/>
          <w:numId w:val="5"/>
        </w:numPr>
        <w:tabs>
          <w:tab w:val="num" w:pos="426"/>
        </w:tabs>
        <w:suppressAutoHyphens/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stanowi dla Podmiotu przetwarzającego polecenie przetwarzania danych opisanych w umowie, w zakresie i w celu wskazanym w umowie. </w:t>
      </w:r>
    </w:p>
    <w:p w14:paraId="4ADFDECD" w14:textId="77777777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Celem przetwarzania danych osobowych jest wykonanie zawartej pomiędzy Stronami Umowy o współpracę. </w:t>
      </w:r>
    </w:p>
    <w:p w14:paraId="09733BFD" w14:textId="77777777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może przetwarzać powierzone dane osobowe wyłącznie w formie papierowej lub elektronicznej. </w:t>
      </w:r>
    </w:p>
    <w:p w14:paraId="01091855" w14:textId="4C719958" w:rsidR="00D57614" w:rsidRPr="003D3C58" w:rsidRDefault="00D57614" w:rsidP="003D3C58">
      <w:pPr>
        <w:numPr>
          <w:ilvl w:val="0"/>
          <w:numId w:val="5"/>
        </w:numPr>
        <w:tabs>
          <w:tab w:val="num" w:pos="426"/>
        </w:tabs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stwierdza, że jest mu znana treść obowiązujących przepisów w zakresie ochrony danych osobowych.</w:t>
      </w:r>
    </w:p>
    <w:p w14:paraId="54F72F19" w14:textId="67D16CC1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8B29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2.</w:t>
      </w:r>
    </w:p>
    <w:p w14:paraId="29D6B118" w14:textId="77777777" w:rsidR="00D57614" w:rsidRPr="00D57614" w:rsidRDefault="00D57614" w:rsidP="00C93203">
      <w:pPr>
        <w:numPr>
          <w:ilvl w:val="0"/>
          <w:numId w:val="1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wykonać wszelkie czynności z zakresu ochrony danych osobowych na rzecz Administratora z najwyższą starannością.</w:t>
      </w:r>
    </w:p>
    <w:p w14:paraId="2C54B0F3" w14:textId="77777777" w:rsidR="00D57614" w:rsidRPr="00D57614" w:rsidRDefault="00D57614" w:rsidP="00C93203">
      <w:pPr>
        <w:numPr>
          <w:ilvl w:val="0"/>
          <w:numId w:val="1"/>
        </w:numPr>
        <w:spacing w:after="20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Podmiot przetwarzający oświadcza, iż stosuje wymagania określone rozporządzeniem oraz przepisami powszechnie obowiązującymi dotyczącymi ochrony danych osobowych. </w:t>
      </w:r>
    </w:p>
    <w:p w14:paraId="48151BD7" w14:textId="08CD044D" w:rsidR="00D57614" w:rsidRPr="00D57614" w:rsidRDefault="00D57614" w:rsidP="00C93203">
      <w:pPr>
        <w:numPr>
          <w:ilvl w:val="0"/>
          <w:numId w:val="1"/>
        </w:numPr>
        <w:spacing w:after="20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związku z realizacją Umowy o współpracę Podmiot przetwarzający uzyskuje dostęp do danych osobowych przet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warzanych przez Administratora</w:t>
      </w:r>
      <w:r w:rsidR="00833F2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A27A604" w14:textId="77777777" w:rsidR="00374519" w:rsidRDefault="00374519" w:rsidP="00C93203">
      <w:pPr>
        <w:pStyle w:val="Standard"/>
        <w:numPr>
          <w:ilvl w:val="0"/>
          <w:numId w:val="14"/>
        </w:numPr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nazwa czynności przetwarzania (zbioru danych):  wydawanie kart dostępu do budynków Ministerstwa Sprawiedliwości,</w:t>
      </w:r>
    </w:p>
    <w:p w14:paraId="2E189E27" w14:textId="4F339FF0" w:rsidR="0037451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374519">
        <w:rPr>
          <w:rFonts w:cs="Arial"/>
          <w:color w:val="000000"/>
        </w:rPr>
        <w:t>rodzaj danych osobowych: imię i nazwisko, fotografia,</w:t>
      </w:r>
    </w:p>
    <w:p w14:paraId="01780893" w14:textId="4187F36D" w:rsidR="0037451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374519">
        <w:rPr>
          <w:rFonts w:cs="Arial"/>
          <w:color w:val="000000"/>
        </w:rPr>
        <w:t>kategorie osób, których dane dotyczą: pracownicy, goście, petenci wchodzący do M</w:t>
      </w:r>
      <w:r>
        <w:rPr>
          <w:rFonts w:cs="Arial"/>
          <w:color w:val="000000"/>
        </w:rPr>
        <w:t xml:space="preserve">inisterstwa </w:t>
      </w:r>
      <w:r w:rsidR="00374519">
        <w:rPr>
          <w:rFonts w:cs="Arial"/>
          <w:color w:val="000000"/>
        </w:rPr>
        <w:t>S</w:t>
      </w:r>
      <w:r>
        <w:rPr>
          <w:rFonts w:cs="Arial"/>
          <w:color w:val="000000"/>
        </w:rPr>
        <w:t>prawiedliwości,</w:t>
      </w:r>
    </w:p>
    <w:p w14:paraId="675BF05F" w14:textId="7A68F88F" w:rsidR="00374519" w:rsidRDefault="00374519" w:rsidP="00C93203">
      <w:pPr>
        <w:pStyle w:val="Standard"/>
        <w:numPr>
          <w:ilvl w:val="0"/>
          <w:numId w:val="14"/>
        </w:numPr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nazwa czynności przetwarzania (zbioru danych): </w:t>
      </w:r>
      <w:r w:rsidR="00833F2A">
        <w:rPr>
          <w:rFonts w:cs="Arial"/>
          <w:color w:val="000000"/>
        </w:rPr>
        <w:t>m</w:t>
      </w:r>
      <w:r w:rsidR="009C7B59">
        <w:rPr>
          <w:rFonts w:cs="Arial"/>
          <w:color w:val="000000"/>
        </w:rPr>
        <w:t xml:space="preserve">onitorowanie, przeglądanie oraz </w:t>
      </w:r>
      <w:r w:rsidR="009C7B59">
        <w:rPr>
          <w:rFonts w:cs="Arial"/>
          <w:color w:val="000000"/>
        </w:rPr>
        <w:lastRenderedPageBreak/>
        <w:t>nagrywanie obrazu z kamer umieszczonych w budynkach Ministerstwa Sprawiedliwości,</w:t>
      </w:r>
    </w:p>
    <w:p w14:paraId="4D215530" w14:textId="26BA8AC4" w:rsidR="00374519" w:rsidRDefault="00374519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rodzaj danych osobowych: </w:t>
      </w:r>
      <w:r w:rsidR="009C7B59">
        <w:rPr>
          <w:rFonts w:cs="Arial"/>
          <w:color w:val="000000"/>
        </w:rPr>
        <w:t>obraz z kamery,</w:t>
      </w:r>
    </w:p>
    <w:p w14:paraId="12CDE2C4" w14:textId="341C54DB" w:rsidR="0037451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374519">
        <w:rPr>
          <w:rFonts w:cs="Arial"/>
          <w:color w:val="000000"/>
        </w:rPr>
        <w:t>kategorie osób, których dane dotyczą: pracownicy, goście, petenci wchodzący do M</w:t>
      </w:r>
      <w:r>
        <w:rPr>
          <w:rFonts w:cs="Arial"/>
          <w:color w:val="000000"/>
        </w:rPr>
        <w:t xml:space="preserve">inisterstwa </w:t>
      </w:r>
      <w:r w:rsidR="00374519">
        <w:rPr>
          <w:rFonts w:cs="Arial"/>
          <w:color w:val="000000"/>
        </w:rPr>
        <w:t>S</w:t>
      </w:r>
      <w:r>
        <w:rPr>
          <w:rFonts w:cs="Arial"/>
          <w:color w:val="000000"/>
        </w:rPr>
        <w:t>prawiedliwości,</w:t>
      </w:r>
    </w:p>
    <w:p w14:paraId="5D6A56D8" w14:textId="294F8C4F" w:rsidR="009C7B59" w:rsidRDefault="009C7B59" w:rsidP="00C93203">
      <w:pPr>
        <w:pStyle w:val="Standard"/>
        <w:numPr>
          <w:ilvl w:val="0"/>
          <w:numId w:val="14"/>
        </w:numPr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nazwa czynności przetwarzania (zbioru danych):  baza gości – książka wejść i wyjść – zapisywanie danych gości, petentów wchodzących poza godzinami pracy do budynków Ministerstwa Sprawiedliwości,</w:t>
      </w:r>
    </w:p>
    <w:p w14:paraId="53928DE9" w14:textId="4154795E" w:rsidR="009C7B5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9C7B59">
        <w:rPr>
          <w:rFonts w:cs="Arial"/>
          <w:color w:val="000000"/>
        </w:rPr>
        <w:t>rodzaj danych osobowych: imię i nazwisko,</w:t>
      </w:r>
    </w:p>
    <w:p w14:paraId="385AFDA2" w14:textId="225A37FD" w:rsidR="009C7B5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9C7B59">
        <w:rPr>
          <w:rFonts w:cs="Arial"/>
          <w:color w:val="000000"/>
        </w:rPr>
        <w:t>kategorie osób, których dane dotyczą: goście, petenci wchodzący do M</w:t>
      </w:r>
      <w:r>
        <w:rPr>
          <w:rFonts w:cs="Arial"/>
          <w:color w:val="000000"/>
        </w:rPr>
        <w:t xml:space="preserve">inisterstwa </w:t>
      </w:r>
      <w:r w:rsidR="009C7B59">
        <w:rPr>
          <w:rFonts w:cs="Arial"/>
          <w:color w:val="000000"/>
        </w:rPr>
        <w:t>S</w:t>
      </w:r>
      <w:r>
        <w:rPr>
          <w:rFonts w:cs="Arial"/>
          <w:color w:val="000000"/>
        </w:rPr>
        <w:t>prawiedliwości</w:t>
      </w:r>
    </w:p>
    <w:p w14:paraId="74EDB109" w14:textId="5FDC529D" w:rsidR="00374519" w:rsidRPr="00B05A2A" w:rsidRDefault="00057A1E" w:rsidP="00C93203">
      <w:pPr>
        <w:pStyle w:val="Standard"/>
        <w:spacing w:after="120" w:line="360" w:lineRule="auto"/>
        <w:ind w:left="360"/>
        <w:jc w:val="both"/>
      </w:pPr>
      <w:r>
        <w:t xml:space="preserve">- </w:t>
      </w:r>
      <w:r w:rsidR="00374519" w:rsidRPr="00D57614">
        <w:t>w zakresie:</w:t>
      </w:r>
      <w:r w:rsidR="00374519">
        <w:rPr>
          <w:rFonts w:cs="Arial"/>
        </w:rPr>
        <w:t xml:space="preserve"> </w:t>
      </w:r>
      <w:r w:rsidR="00374519">
        <w:rPr>
          <w:rFonts w:cs="Arial"/>
          <w:i/>
        </w:rPr>
        <w:t>przeglądanie</w:t>
      </w:r>
      <w:r w:rsidR="009C7B59">
        <w:rPr>
          <w:rFonts w:cs="Arial"/>
          <w:i/>
        </w:rPr>
        <w:t>.</w:t>
      </w:r>
    </w:p>
    <w:p w14:paraId="0283D8EE" w14:textId="6846125C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8B29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3.</w:t>
      </w:r>
    </w:p>
    <w:p w14:paraId="1725E719" w14:textId="3083EA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powierza Podmiotowi przetwarzającemu, w celu realizacji Umowy o współpracę, dane w zakresie określonym w § 2 ust. 3 z administrowanego przez niego zbioru.</w:t>
      </w:r>
    </w:p>
    <w:p w14:paraId="241F77BF" w14:textId="77777777" w:rsidR="00D57614" w:rsidRPr="00D57614" w:rsidRDefault="00D57614" w:rsidP="00C93203">
      <w:pPr>
        <w:numPr>
          <w:ilvl w:val="0"/>
          <w:numId w:val="2"/>
        </w:numPr>
        <w:suppressAutoHyphens/>
        <w:spacing w:after="20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nie będzie udostępniał przetwarzanych na podstawie niniejszej umowy danych osobowych stronom trzecim, w szczególności odbiorcom.</w:t>
      </w:r>
    </w:p>
    <w:p w14:paraId="6641946B" w14:textId="77777777" w:rsidR="00D57614" w:rsidRDefault="00D57614" w:rsidP="00C93203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>Podmiot przetwarzający zobowiązuje się, przy przetwarzaniu powierzonych danych osobowych, do stosowania odpowiednich środków technicznych i organizacyjnych zapewniających adekwatny stopień bezpieczeństwa odpowiadający ryzyku związanym z przetwarzaniem danych osobowych, o których mowa w art. 32 rozporządzenia.</w:t>
      </w:r>
    </w:p>
    <w:p w14:paraId="7CE7ADA3" w14:textId="77777777" w:rsidR="00D57614" w:rsidRPr="005613BE" w:rsidRDefault="00D57614" w:rsidP="00C93203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3BE">
        <w:rPr>
          <w:rFonts w:ascii="Times New Roman" w:eastAsia="Times New Roman" w:hAnsi="Times New Roman" w:cs="Times New Roman"/>
          <w:sz w:val="24"/>
          <w:szCs w:val="24"/>
        </w:rPr>
        <w:t>Podmiot przetwarzający zobowiązany jest:</w:t>
      </w:r>
    </w:p>
    <w:p w14:paraId="5EFD49CA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3604A2B9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6AE372F7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w odniesieniu do osób upoważnionych przez Podmiot przetwarzający do przetwarzania danych osobowych - zapewnić kontrolę nad tym, jakie dane osobowe, kiedy, przez kogo oraz komu są przekazywane zwłaszcza, gdy przekazywane są za pomocą teletransmisji danych;</w:t>
      </w:r>
    </w:p>
    <w:p w14:paraId="32BE4CD1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prowadzić ewidencję osób upoważnionych przez niego do przetwarzania danych osobowych;</w:t>
      </w:r>
    </w:p>
    <w:p w14:paraId="4995B4BC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zapewnić, aby osoby, o których mowa w pkt 4, zobowiązały się do zachowania w tajemnicy dane osobowe oraz sposoby ich zabezpieczeń, w szczególności Podmiot przetwarzający zobowiązany jest do odebrania od tych osób stosownych oświadczeń zobowiązujących te osoby do zachowania 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14:paraId="0F435CBA" w14:textId="14A64FA9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udostępnić na żądanie Administratora informacji w związku z koniecznością wywiązywania się przez Administratora z obowiązku odpowiadania na żądania osoby, której dane dotyczą oraz wywiązywania się z obowiązków określonych w art. 32-36 rozporządzenia;</w:t>
      </w:r>
    </w:p>
    <w:p w14:paraId="2649098A" w14:textId="21464B51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 stwierdzeniu naruszenia ochrony danych osobowych zgłosić ten fakt w ciągu 24 godzin od stwierdzenia naruszenia osobom do kontaktu określonym każdorazowo w §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02C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(Zamawiający) umowy </w:t>
      </w:r>
      <w:r w:rsidR="00F47739">
        <w:rPr>
          <w:rFonts w:ascii="Times New Roman" w:eastAsia="Times New Roman" w:hAnsi="Times New Roman" w:cs="Times New Roman"/>
          <w:sz w:val="24"/>
          <w:szCs w:val="24"/>
        </w:rPr>
        <w:t>o współpracę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oraz na adresy e-mail wskazane w § 6 ust. 1 pkt 1 niniejszej umowy. Zgłoszenie musi zawierać co najmniej elementy opisane w art. 33 ust. 3 rozporządzenia;</w:t>
      </w:r>
    </w:p>
    <w:p w14:paraId="5AFFAEED" w14:textId="123D0BF8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wykonywać obowiązki przewidziane w rozporządzeniu dla podmiotu przetwarzającego dane osobowe oraz w przepisach powszechnie obowiązujących dotyczących ochrony danych osobowych, w tym prowadzić rejestr wszystkich </w:t>
      </w:r>
      <w:r w:rsidR="00AD2F89" w:rsidRPr="00BD2EDF">
        <w:rPr>
          <w:rFonts w:ascii="Times New Roman" w:eastAsia="Times New Roman" w:hAnsi="Times New Roman" w:cs="Times New Roman"/>
          <w:sz w:val="24"/>
          <w:szCs w:val="24"/>
        </w:rPr>
        <w:t>kategorii</w:t>
      </w:r>
      <w:r w:rsidR="00AD2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czynności przetwarzania dokonywanych w imieniu Administratora, o którym mowa w art. 30 ust. 2 rozporządzenia;</w:t>
      </w:r>
    </w:p>
    <w:p w14:paraId="1DE691FE" w14:textId="5CC8B058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terminie 7 dni od zgłoszenia żądania przez Administratora do podjęcia działań związanych ze zgłoszonym przez osobą fizyczną żądaniem na podstawie art. 15 – 21 rozporządzenia – wykonać żądanie Administratora oraz poinformować go o podjętych w tym zakresie działaniach;</w:t>
      </w:r>
    </w:p>
    <w:p w14:paraId="317B7339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68002327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68517A03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umożliwić Administratorowi lub osobie upoważnionej przez Administratora przeprowadzenie audytów oraz przyczyniać się do nich;  </w:t>
      </w:r>
    </w:p>
    <w:p w14:paraId="18C2C60B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współpracować z organem nadzorczym ochrony danych osobowych;</w:t>
      </w:r>
    </w:p>
    <w:p w14:paraId="03345EA1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wyznaczyć inspektora ochrony danych osobowych spełniającego wymagania określone w art. 37 ust. 5 rozporządzenia oraz informować Administratora o jego zmianie w terminie 2 dni od wyznaczenia nowego inspektora;</w:t>
      </w:r>
    </w:p>
    <w:p w14:paraId="0B1EF6AC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zapewnić status inspektora ochrony danych określony w art. 38 rozporządzenia. </w:t>
      </w:r>
    </w:p>
    <w:p w14:paraId="3DE9D018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oświadcza, że:</w:t>
      </w:r>
    </w:p>
    <w:p w14:paraId="4DE10E9D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14:paraId="4DFA68CA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1A92D95D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środki, o których mowa w pkt 2, będzie poddawał przeglądom i uaktualnieniom; </w:t>
      </w:r>
    </w:p>
    <w:p w14:paraId="0EA97F4F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obowiązują u przedsiębiorcy wymagane przez rozporządzenie dokumenty oraz polityka ochrony danych - zgodne z rozporządzeniem.</w:t>
      </w:r>
    </w:p>
    <w:p w14:paraId="1785A7DC" w14:textId="735E3D8B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lub upoważniony przez niego podmiot jest uprawniony do przeprowadzenia audytu, w tym inspekcji, Podmiotu przetwarzającego w zakresie stosowania przez niego rozporządzenia i przepisów powszechnie obowiązujących dotyczących ochrony danych osobowych oraz w zakresie wywiązania się z obowiązków wynikających z niniejszej umowy. W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inspekcji, czy środki zastosowane przez Podmiot przetwarzający przy przetwarzaniu i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zabezpieczeniu powierzonych danych osobowych spełniają postanowienia umowy.</w:t>
      </w:r>
    </w:p>
    <w:p w14:paraId="7D855233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Audyt, o którym mowa w ust. 6, Administrator może przeprowadzić w każdym czasie obowiązywania niniejszej umowy.</w:t>
      </w:r>
    </w:p>
    <w:p w14:paraId="7EAF5FF7" w14:textId="016BF4DC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usunięcia uchybień stwierdzonych podczas audytu w terminie wskazanym przez Administratora nie dłuższym niż 7 dni.</w:t>
      </w:r>
    </w:p>
    <w:p w14:paraId="2901873C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wszelką odpowiedzialność, tak wobec osób trzecich, jak i wobec Administratora, za szkody powstałe w związku z nienależytą ochroną powierzonych danych osobowych, o których mowa w niniejszej umowie, lub nienależytym przetwarzaniem danych osobowych.</w:t>
      </w:r>
    </w:p>
    <w:p w14:paraId="3AADD00E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 </w:t>
      </w:r>
    </w:p>
    <w:p w14:paraId="391378F6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ścisłego przestrzegania warunków niniejszej umowy oraz Umowy o współpracę, które wiążą się z ochroną danych osobowych, w szczególności nie będzie bez upoważnienia wykorzystywał danych osobowych w celach niezwiązanych z realizacją Umowy o współpracę</w:t>
      </w:r>
      <w:r w:rsidRPr="00D57614" w:rsidDel="00F42D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1440F8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Przekazanie powierzonych danych do państwa trzeciego może nastąpić jedynie na pisemne polecenie Administratora.</w:t>
      </w:r>
    </w:p>
    <w:p w14:paraId="130D4E80" w14:textId="2106F631" w:rsid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a także, aby na podmiot ten zostały lub zostaną nałożone - nie później niż w chwili powierzenia do przetwarzania danych osobowych, o których mowa w niniejszej umowie - wszystkie obowiązki przewidziane niniejszą umową dla Podmiotu przetwarzającego. </w:t>
      </w:r>
    </w:p>
    <w:p w14:paraId="2D7FA91C" w14:textId="06F1105B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4.</w:t>
      </w:r>
    </w:p>
    <w:p w14:paraId="158773DD" w14:textId="7E6CD210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 przypadku gdy naruszenie ochrony danych osobowych przez Podmiot przetwarzający lub podmiot, któremu powierzył wykonanie całości lub części umowy może spowodować wysokie ryzyko naruszenia praw lub wolności osób fizycznych, Podmiot przetwarzający w terminie 12 godzin od stwierdzenia naruszenia zobowiązany jest poinformować osoby do kontaktu działające w imieniu Administratora określone każdorazowo w §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="00B513E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(Zamawiający) </w:t>
      </w:r>
      <w:r w:rsidR="00A01B74">
        <w:rPr>
          <w:rFonts w:ascii="Times New Roman" w:eastAsia="Times New Roman" w:hAnsi="Times New Roman" w:cs="Times New Roman"/>
          <w:sz w:val="24"/>
          <w:szCs w:val="24"/>
        </w:rPr>
        <w:t>Umowy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 xml:space="preserve"> współpracę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oraz osoby wskazane w § 6 ust. 1 pkt 1 niniejszej umowy, o takim naruszeniu. Zgłoszenie powinno językiem jasnym i prostym opisywać charakter naruszenia ochrony danych osobowych oraz zawierać przynajmniej informacje i środki, o których mowa w art. 33 ust. 3 lit. b), c) i d) rozporządzenia. Powyższe zawiadomienie nie jest wymagane w przypadkach wskazanych w art. 34 ust. 3 rozporządzenia. </w:t>
      </w:r>
    </w:p>
    <w:p w14:paraId="0874985A" w14:textId="002BE13A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pełną odpowiedzialność wobec Administratora za nie wywiązanie się ze spoczywających na podmio</w:t>
      </w:r>
      <w:r w:rsidR="007C5178">
        <w:rPr>
          <w:rFonts w:ascii="Times New Roman" w:eastAsia="Times New Roman" w:hAnsi="Times New Roman" w:cs="Times New Roman"/>
          <w:sz w:val="24"/>
          <w:szCs w:val="24"/>
        </w:rPr>
        <w:t>cie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któremu powierzył wykonanie całości lub części umowy obowiązków ochrony danych osobowych.</w:t>
      </w:r>
    </w:p>
    <w:p w14:paraId="7C057338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zapłaci Administratorowi karę umowną:</w:t>
      </w:r>
    </w:p>
    <w:p w14:paraId="78222E94" w14:textId="21F7CA14" w:rsidR="00D57614" w:rsidRPr="00D57614" w:rsidRDefault="00D57614" w:rsidP="00C93203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niewykonania lub nienależytego wykonania niniejszej umowy lub naruszenia obowiązków wynikających z niniejszej umowy przez Podmiot przetwarzający - w wysokości 10% wynagrodzenia</w:t>
      </w:r>
      <w:r w:rsidR="00061E2A">
        <w:rPr>
          <w:rFonts w:ascii="Times New Roman" w:eastAsia="Times New Roman" w:hAnsi="Times New Roman" w:cs="Times New Roman"/>
          <w:sz w:val="24"/>
          <w:szCs w:val="24"/>
        </w:rPr>
        <w:t>, o którym mowa w § 5 ust. 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Umowy o współpracę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za każdy stwierdzony przypadek niewykonania lub nienależytego wykonania niniejszej umowy lub naruszenia obowiązków wynikających z niniejszej umowy przez Podmiot przetwarzający lub podmiot, który w jego imieniu przetwarza dane osobowe</w:t>
      </w:r>
      <w:r w:rsidR="008B73D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61D655" w14:textId="67BA67F8" w:rsidR="00D57614" w:rsidRPr="00D57614" w:rsidRDefault="00D57614" w:rsidP="00C93203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wypowiedzenia niniejszej umowy przez Administratora ze skutkiem natychmiastowym, bez zachowania okresu wypowiedzenia - w wysokości 20%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wynagrodzenia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>, o którym mowa w § 5 ust. 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Umowy o współpracę</w:t>
      </w:r>
      <w:r w:rsidR="008B73D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684A62" w14:textId="39C07243" w:rsidR="00D57614" w:rsidRPr="00D57614" w:rsidRDefault="00D57614" w:rsidP="00C93203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niewykonania lub nienależytego wykonania obowiązku określonego w § 5 ust. 5 lub ust. 7 przez Podmiot przetwarzający lub podmiot, który w jego imieniu przetwarza dane osobowe - w wysokości 20% wynagrodzenia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>, o którym mowa w § 5 ust. 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Umowy o</w:t>
      </w:r>
      <w:r w:rsidR="00816AE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współpracę. </w:t>
      </w:r>
    </w:p>
    <w:p w14:paraId="51FA3A5D" w14:textId="2605C659" w:rsidR="00D57614" w:rsidRPr="00D57614" w:rsidRDefault="00D57614" w:rsidP="00C93203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Kara umowna, o której mowa 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 xml:space="preserve">w ust. 3 pkt </w:t>
      </w:r>
      <w:r w:rsidR="00D211DD">
        <w:rPr>
          <w:rFonts w:ascii="Times New Roman" w:eastAsia="Times New Roman" w:hAnsi="Times New Roman" w:cs="Times New Roman"/>
          <w:sz w:val="24"/>
          <w:szCs w:val="24"/>
        </w:rPr>
        <w:t xml:space="preserve">1 i 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przysługuje Administratorowi także w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przypadku wygaśnięcia lub rozwiązania niniejszej umowy. </w:t>
      </w:r>
    </w:p>
    <w:p w14:paraId="079DD46F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4CEB6736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14:paraId="7DE367FE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umowy, Podmiot przetwarzający w szczególności: </w:t>
      </w:r>
    </w:p>
    <w:p w14:paraId="18197243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wstąpi do postępowania sądowego wszczętego przeciwko Administratorowi,</w:t>
      </w:r>
    </w:p>
    <w:p w14:paraId="234138E7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 należytą ochronę interesów Administratora, </w:t>
      </w:r>
    </w:p>
    <w:p w14:paraId="1830B11D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zwolni Administratora z wszelkich zobowiązań z tytułu naruszenia praw przysługujących osobie fizycznej na mocy rozporządzenia, </w:t>
      </w:r>
    </w:p>
    <w:p w14:paraId="1F076C0C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Administrator wykonał obowiązki nałożone przez sądy lub organy nadzoru ochrony danych osobowych - zwróci Administratorowi kwotę zapłaconych odszkodowań, kar lub innych należności, </w:t>
      </w:r>
    </w:p>
    <w:p w14:paraId="7AC8B8E9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zwolni Administratora od odpowiedzialności w stosunku do takich osób trzecich,</w:t>
      </w:r>
    </w:p>
    <w:p w14:paraId="016AB776" w14:textId="77777777" w:rsid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zwróci Administratorowi wszelkie poniesione koszty związane z wystąpieniem przeciwko Administratorowi osób trzecich z tytułu naruszenia praw osób fizycznych.</w:t>
      </w:r>
    </w:p>
    <w:p w14:paraId="760CE43C" w14:textId="690D24A9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5.</w:t>
      </w:r>
    </w:p>
    <w:p w14:paraId="679CBEBE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wchodzi w życie z dniem jej podpisania i obowiązuje przez okres obowiązywania Umowy o współpracę. </w:t>
      </w:r>
    </w:p>
    <w:p w14:paraId="034E6874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może wypowiedzieć niniejszą umowę ze skutkiem natychmiastowym, bez zachowania okresu wypowiedzenia, jeżeli:</w:t>
      </w:r>
    </w:p>
    <w:p w14:paraId="7209CD0E" w14:textId="0C0E619B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kontrola Prezesa Urzędu Ochrony Danych Osobowych wykaże, że Podmiot przetwarzający nie spełnia wymagań określonych w rozporządzeniu lub w przepisach powszechnie obowiązujących dotyczących ochrony danych osobowych</w:t>
      </w:r>
      <w:r w:rsidR="0050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0C84A6" w14:textId="40449314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zostało stwierdzone przez organ wskazany w pkt 1 naruszenie ochrony danych osobowych</w:t>
      </w:r>
      <w:r w:rsidR="0050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449E118" w14:textId="459E95B0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zasądzono odszkodowanie za szkodę w związku z naruszeniem przez Podmiot przetwarzający rozporządzenia</w:t>
      </w:r>
      <w:r w:rsidR="0050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4D3B40" w14:textId="77777777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rażąco narusza zobowiązania wynikające z niniejszej umowy lub Umowy o współpracę, które wiążą się z ochroną danych osobowych.</w:t>
      </w:r>
    </w:p>
    <w:p w14:paraId="0AE6BE73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 </w:t>
      </w:r>
    </w:p>
    <w:p w14:paraId="5124FE18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wygasa po zrealizowaniu Umowy o współpracę, jej rozwiązaniu lub wygaśnięciu albo po rozwiązaniu lub wygaśnięciu umowy. </w:t>
      </w:r>
    </w:p>
    <w:p w14:paraId="1334CC87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przetwarzający, z chwilą rozwiązania lub wygaśnięcia Umowy o współpracy,  zobowiązuje się zwrócić przekazane przez Administratora dane osobowe oraz usunąć wszelkie dane osobowe z wszystkich posiadanych nośników, w szczególności ze sporządzonych kopii zapasowych, oraz usunąć wszelkie ich istniejące kopie i zobowiązuje się zniszczyć wszelkie informacje mogące posłużyć do odtworzenia, w całości lub części, powierzone dane osobowe. </w:t>
      </w:r>
    </w:p>
    <w:p w14:paraId="6B97251E" w14:textId="2AE26876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sporządza z czynności usunięcia danych osobowych protokół, który przesyła Administratorowi w terminie 7 dni od dnia rozwiązania lub wygaśnięcia Umowy o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współpracę.</w:t>
      </w:r>
    </w:p>
    <w:p w14:paraId="2077D414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zobowiązany jest zapewnić wykonanie obowiązków wskazanych w ust. 5 i 6 przez podmiot, któremu powierzył wykonanie całości lub części umowy lub dalszych podwykonawców. </w:t>
      </w:r>
    </w:p>
    <w:p w14:paraId="300FD790" w14:textId="38444AAD" w:rsidR="00D57614" w:rsidRPr="00D57614" w:rsidRDefault="00D57614" w:rsidP="00615EE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6.</w:t>
      </w:r>
    </w:p>
    <w:p w14:paraId="6ACD700C" w14:textId="66F1E6DB" w:rsidR="00D57614" w:rsidRPr="00D57614" w:rsidRDefault="00D57614" w:rsidP="00615EE8">
      <w:pPr>
        <w:numPr>
          <w:ilvl w:val="0"/>
          <w:numId w:val="8"/>
        </w:numPr>
        <w:spacing w:after="20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ustalają następujące dane kontaktowe do realizacji obowiązków wynikających z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niniejszej umowy:</w:t>
      </w:r>
    </w:p>
    <w:p w14:paraId="66507A29" w14:textId="77777777" w:rsidR="00D57614" w:rsidRPr="00D57614" w:rsidRDefault="00D57614" w:rsidP="00615EE8">
      <w:pPr>
        <w:numPr>
          <w:ilvl w:val="2"/>
          <w:numId w:val="2"/>
        </w:numPr>
        <w:tabs>
          <w:tab w:val="num" w:pos="426"/>
        </w:tabs>
        <w:spacing w:after="20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ze strony Administratora:</w:t>
      </w:r>
    </w:p>
    <w:p w14:paraId="386B7633" w14:textId="398AE953" w:rsidR="00D57614" w:rsidRPr="005613BE" w:rsidRDefault="00D57614" w:rsidP="00615EE8">
      <w:pPr>
        <w:numPr>
          <w:ilvl w:val="3"/>
          <w:numId w:val="2"/>
        </w:numPr>
        <w:spacing w:after="20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Inspektor Ochrony Danych - </w:t>
      </w:r>
      <w:r w:rsidR="00740A8A" w:rsidRPr="00740A8A">
        <w:rPr>
          <w:rFonts w:ascii="Times New Roman" w:eastAsia="Times New Roman" w:hAnsi="Times New Roman" w:cs="Times New Roman"/>
          <w:sz w:val="24"/>
          <w:szCs w:val="24"/>
        </w:rPr>
        <w:t>Pani Katarzyna Borys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, tel. (22) 23 90</w:t>
      </w:r>
      <w:r w:rsidR="00D211D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642</w:t>
      </w:r>
      <w:r w:rsidR="00D211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 xml:space="preserve"> e-mail: </w:t>
      </w:r>
      <w:r w:rsidR="005613BE" w:rsidRPr="00776A88">
        <w:rPr>
          <w:rFonts w:ascii="Times New Roman" w:eastAsia="Times New Roman" w:hAnsi="Times New Roman" w:cs="Times New Roman"/>
          <w:sz w:val="24"/>
          <w:szCs w:val="24"/>
        </w:rPr>
        <w:t>iod@ms.gov.pl</w:t>
      </w:r>
      <w:r w:rsidR="0002255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998116D" w14:textId="3E920AD3" w:rsidR="00776A88" w:rsidRPr="00776A88" w:rsidRDefault="00776A88" w:rsidP="00615EE8">
      <w:pPr>
        <w:numPr>
          <w:ilvl w:val="3"/>
          <w:numId w:val="2"/>
        </w:numPr>
        <w:spacing w:after="20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6A88">
        <w:rPr>
          <w:rFonts w:ascii="Times New Roman" w:hAnsi="Times New Roman" w:cs="Times New Roman"/>
          <w:sz w:val="24"/>
          <w:szCs w:val="24"/>
        </w:rPr>
        <w:t xml:space="preserve">Naczelnik Wydziału Ochrony i Zarządzania Kryzysowego – </w:t>
      </w:r>
      <w:r w:rsidR="00C62A74">
        <w:rPr>
          <w:rFonts w:ascii="Times New Roman" w:hAnsi="Times New Roman" w:cs="Times New Roman"/>
          <w:sz w:val="24"/>
          <w:szCs w:val="24"/>
        </w:rPr>
        <w:t xml:space="preserve">Pan </w:t>
      </w:r>
      <w:r w:rsidR="00740A8A">
        <w:rPr>
          <w:rFonts w:ascii="Times New Roman" w:hAnsi="Times New Roman" w:cs="Times New Roman"/>
          <w:sz w:val="24"/>
          <w:szCs w:val="24"/>
        </w:rPr>
        <w:t>Rafał Woliński,</w:t>
      </w:r>
      <w:r w:rsidRPr="00776A88">
        <w:rPr>
          <w:rFonts w:ascii="Times New Roman" w:hAnsi="Times New Roman" w:cs="Times New Roman"/>
          <w:sz w:val="24"/>
          <w:szCs w:val="24"/>
        </w:rPr>
        <w:t xml:space="preserve"> </w:t>
      </w:r>
      <w:r w:rsidR="00642192">
        <w:rPr>
          <w:rFonts w:ascii="Times New Roman" w:hAnsi="Times New Roman" w:cs="Times New Roman"/>
          <w:sz w:val="24"/>
          <w:szCs w:val="24"/>
        </w:rPr>
        <w:br/>
      </w:r>
      <w:r w:rsidRPr="00776A88">
        <w:rPr>
          <w:rFonts w:ascii="Times New Roman" w:hAnsi="Times New Roman" w:cs="Times New Roman"/>
          <w:sz w:val="24"/>
          <w:szCs w:val="24"/>
        </w:rPr>
        <w:t>tel. (22) 52 12 </w:t>
      </w:r>
      <w:r w:rsidR="00740A8A">
        <w:rPr>
          <w:rFonts w:ascii="Times New Roman" w:hAnsi="Times New Roman" w:cs="Times New Roman"/>
          <w:sz w:val="24"/>
          <w:szCs w:val="24"/>
        </w:rPr>
        <w:t>210,</w:t>
      </w:r>
      <w:r w:rsidRPr="00776A88">
        <w:rPr>
          <w:rFonts w:ascii="Times New Roman" w:hAnsi="Times New Roman" w:cs="Times New Roman"/>
          <w:sz w:val="24"/>
          <w:szCs w:val="24"/>
        </w:rPr>
        <w:t xml:space="preserve"> e-mail:</w:t>
      </w:r>
      <w:r w:rsidR="00740A8A">
        <w:rPr>
          <w:rFonts w:ascii="Times New Roman" w:hAnsi="Times New Roman" w:cs="Times New Roman"/>
          <w:sz w:val="24"/>
          <w:szCs w:val="24"/>
        </w:rPr>
        <w:t xml:space="preserve"> Rafal.Wolinski@ms.gov.pl</w:t>
      </w:r>
      <w:r w:rsidR="00022556">
        <w:rPr>
          <w:rFonts w:ascii="Times New Roman" w:hAnsi="Times New Roman" w:cs="Times New Roman"/>
          <w:sz w:val="24"/>
          <w:szCs w:val="24"/>
        </w:rPr>
        <w:t>;</w:t>
      </w:r>
    </w:p>
    <w:p w14:paraId="267C8DD1" w14:textId="77777777" w:rsidR="00D57614" w:rsidRPr="00776A88" w:rsidRDefault="00D57614" w:rsidP="00615EE8">
      <w:pPr>
        <w:pStyle w:val="Akapitzlist"/>
        <w:numPr>
          <w:ilvl w:val="0"/>
          <w:numId w:val="16"/>
        </w:num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8">
        <w:rPr>
          <w:rFonts w:ascii="Times New Roman" w:eastAsia="Times New Roman" w:hAnsi="Times New Roman" w:cs="Times New Roman"/>
          <w:sz w:val="24"/>
          <w:szCs w:val="24"/>
        </w:rPr>
        <w:t>ze strony Podmiotu przetwarzającego:</w:t>
      </w:r>
    </w:p>
    <w:p w14:paraId="4CADD881" w14:textId="7E911FC4" w:rsidR="00776A88" w:rsidRPr="00C62A74" w:rsidRDefault="00776A88" w:rsidP="00C62A74">
      <w:pPr>
        <w:pStyle w:val="Akapitzlist"/>
        <w:ind w:left="1134" w:hanging="7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A88">
        <w:rPr>
          <w:rFonts w:ascii="Times New Roman" w:hAnsi="Times New Roman" w:cs="Times New Roman"/>
          <w:sz w:val="24"/>
          <w:szCs w:val="24"/>
        </w:rPr>
        <w:t xml:space="preserve">    a) </w:t>
      </w:r>
      <w:r w:rsidR="009D02E2">
        <w:rPr>
          <w:rFonts w:ascii="Times New Roman" w:hAnsi="Times New Roman" w:cs="Times New Roman"/>
          <w:sz w:val="24"/>
          <w:szCs w:val="24"/>
        </w:rPr>
        <w:t xml:space="preserve">inspektor ochrony danych/ </w:t>
      </w:r>
      <w:r w:rsidR="00655E34">
        <w:rPr>
          <w:rFonts w:ascii="Times New Roman" w:hAnsi="Times New Roman" w:cs="Times New Roman"/>
          <w:color w:val="000000" w:themeColor="text1"/>
          <w:sz w:val="24"/>
          <w:szCs w:val="24"/>
        </w:rPr>
        <w:t>osoba wyznaczona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A01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02E2"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>, tel.</w:t>
      </w:r>
      <w:r w:rsidR="0002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02E2">
        <w:rPr>
          <w:rFonts w:ascii="Times New Roman" w:hAnsi="Times New Roman" w:cs="Times New Roman"/>
          <w:color w:val="000000" w:themeColor="text1"/>
          <w:sz w:val="24"/>
          <w:szCs w:val="24"/>
        </w:rPr>
        <w:t>……..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>, e-mail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D02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</w:t>
      </w:r>
      <w:hyperlink r:id="rId7" w:history="1"/>
      <w:r w:rsidR="00655E34" w:rsidRPr="00C62A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hyperlink r:id="rId8" w:history="1"/>
    </w:p>
    <w:p w14:paraId="6B827045" w14:textId="77777777" w:rsidR="00D57614" w:rsidRPr="00D57614" w:rsidRDefault="00D57614" w:rsidP="00615EE8">
      <w:pPr>
        <w:numPr>
          <w:ilvl w:val="0"/>
          <w:numId w:val="8"/>
        </w:numPr>
        <w:spacing w:after="20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mają prawo do zmiany osób i danych teleadresowych wskazanych w ust. 1 w każdym czasie trwania umowy, informując o tym pisemnie drugą Stronę bez konieczności sporządzania aneksu do umowy.</w:t>
      </w:r>
    </w:p>
    <w:p w14:paraId="0619F7D6" w14:textId="2EF19C2D" w:rsidR="00D57614" w:rsidRPr="00D57614" w:rsidRDefault="00D57614" w:rsidP="00C93203">
      <w:pPr>
        <w:tabs>
          <w:tab w:val="left" w:pos="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7.</w:t>
      </w:r>
    </w:p>
    <w:p w14:paraId="2D458E75" w14:textId="77777777" w:rsidR="00D57614" w:rsidRPr="005613BE" w:rsidRDefault="00D57614" w:rsidP="00C9320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Niniejsza umowa zostanie zrealizowana przez Podmiot przetwarzający w ramach wynagrodzenia przewidzianego za wykonanie Umowy o współpracę.</w:t>
      </w:r>
    </w:p>
    <w:p w14:paraId="4B1A2811" w14:textId="06012F36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8.</w:t>
      </w:r>
    </w:p>
    <w:p w14:paraId="45800338" w14:textId="1DE1B65D" w:rsidR="00D57614" w:rsidRPr="00D57614" w:rsidRDefault="00D57614" w:rsidP="00C93203">
      <w:pPr>
        <w:numPr>
          <w:ilvl w:val="0"/>
          <w:numId w:val="4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 ile umowa nie stanowi inaczej, uzupełnienie lub zmiana umowy, jej rozwiązanie za zgodą obu Stron, jak również odstąpienie od niej albo jej wypowiedzenie wymaga zachowania formy pisemnej</w:t>
      </w:r>
      <w:r w:rsidR="00A14517">
        <w:rPr>
          <w:rFonts w:ascii="Times New Roman" w:eastAsia="Times New Roman" w:hAnsi="Times New Roman" w:cs="Times New Roman"/>
          <w:sz w:val="24"/>
          <w:szCs w:val="24"/>
        </w:rPr>
        <w:t xml:space="preserve"> albo elektronicznej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pod rygorem nieważności.</w:t>
      </w:r>
    </w:p>
    <w:p w14:paraId="5B085C86" w14:textId="77777777" w:rsidR="00D57614" w:rsidRPr="00D57614" w:rsidRDefault="00D57614" w:rsidP="00C93203">
      <w:pPr>
        <w:numPr>
          <w:ilvl w:val="0"/>
          <w:numId w:val="4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Sądem właściwym dla rozpatrzenia sporów wynikających z niniejszej umowy będzie sąd właściwy dla Administratora. </w:t>
      </w:r>
    </w:p>
    <w:p w14:paraId="6AD27112" w14:textId="2C4C9EC4" w:rsidR="00D57614" w:rsidRPr="00D57614" w:rsidRDefault="00D57614" w:rsidP="00C93203">
      <w:pPr>
        <w:numPr>
          <w:ilvl w:val="0"/>
          <w:numId w:val="4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Umowę sporządzono </w:t>
      </w:r>
      <w:r w:rsidR="000C117A">
        <w:rPr>
          <w:rFonts w:ascii="Times New Roman" w:eastAsia="Times New Roman" w:hAnsi="Times New Roman" w:cs="Times New Roman"/>
          <w:sz w:val="24"/>
          <w:szCs w:val="24"/>
        </w:rPr>
        <w:t xml:space="preserve">i zawarto w formie </w:t>
      </w:r>
      <w:r w:rsidR="008A6DB1">
        <w:rPr>
          <w:rFonts w:ascii="Times New Roman" w:eastAsia="Times New Roman" w:hAnsi="Times New Roman" w:cs="Times New Roman"/>
          <w:sz w:val="24"/>
          <w:szCs w:val="24"/>
        </w:rPr>
        <w:t>pisemnej/</w:t>
      </w:r>
      <w:r w:rsidR="000C117A">
        <w:rPr>
          <w:rFonts w:ascii="Times New Roman" w:eastAsia="Times New Roman" w:hAnsi="Times New Roman" w:cs="Times New Roman"/>
          <w:sz w:val="24"/>
          <w:szCs w:val="24"/>
        </w:rPr>
        <w:t>elektronicznej</w:t>
      </w:r>
      <w:r w:rsidR="008A6DB1">
        <w:rPr>
          <w:rFonts w:ascii="Times New Roman" w:eastAsia="Times New Roman" w:hAnsi="Times New Roman" w:cs="Times New Roman"/>
          <w:sz w:val="24"/>
          <w:szCs w:val="24"/>
        </w:rPr>
        <w:t xml:space="preserve"> (wybrać właściw</w:t>
      </w:r>
      <w:r w:rsidR="009706A5">
        <w:rPr>
          <w:rFonts w:ascii="Times New Roman" w:eastAsia="Times New Roman" w:hAnsi="Times New Roman" w:cs="Times New Roman"/>
          <w:sz w:val="24"/>
          <w:szCs w:val="24"/>
        </w:rPr>
        <w:t>e)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48AB10" w14:textId="222C02BB" w:rsid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7180C0" w14:textId="77777777" w:rsidR="00C93203" w:rsidRPr="00D57614" w:rsidRDefault="00C93203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D75177" w14:textId="77777777" w:rsidR="00D57614" w:rsidRP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835"/>
      </w:tblGrid>
      <w:tr w:rsidR="00D57614" w:rsidRPr="00D57614" w14:paraId="0EBBA3F8" w14:textId="77777777" w:rsidTr="00101EFA">
        <w:tc>
          <w:tcPr>
            <w:tcW w:w="4889" w:type="dxa"/>
          </w:tcPr>
          <w:p w14:paraId="7B5D1519" w14:textId="77777777" w:rsidR="00D57614" w:rsidRPr="00D57614" w:rsidRDefault="00D57614" w:rsidP="00D576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</w:t>
            </w:r>
          </w:p>
          <w:p w14:paraId="3CFF5C3D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Administrator </w:t>
            </w:r>
          </w:p>
        </w:tc>
        <w:tc>
          <w:tcPr>
            <w:tcW w:w="4889" w:type="dxa"/>
          </w:tcPr>
          <w:p w14:paraId="2B826940" w14:textId="77777777" w:rsidR="00D57614" w:rsidRPr="00D57614" w:rsidRDefault="00D57614" w:rsidP="00D5761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.......................................................................</w:t>
            </w:r>
          </w:p>
          <w:p w14:paraId="450C94F7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Podmiot przetwarzający </w:t>
            </w:r>
          </w:p>
        </w:tc>
      </w:tr>
    </w:tbl>
    <w:p w14:paraId="1C2A6F03" w14:textId="5664FDCC" w:rsidR="00D06AB7" w:rsidRPr="00C93203" w:rsidRDefault="00D57614" w:rsidP="00C9320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sectPr w:rsidR="00D06AB7" w:rsidRPr="00C93203" w:rsidSect="00B317B2">
      <w:footerReference w:type="even" r:id="rId9"/>
      <w:footerReference w:type="default" r:id="rId10"/>
      <w:pgSz w:w="11906" w:h="16838"/>
      <w:pgMar w:top="1134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A9DDB" w14:textId="77777777" w:rsidR="00B317B2" w:rsidRDefault="00B317B2">
      <w:pPr>
        <w:spacing w:after="0" w:line="240" w:lineRule="auto"/>
      </w:pPr>
      <w:r>
        <w:separator/>
      </w:r>
    </w:p>
  </w:endnote>
  <w:endnote w:type="continuationSeparator" w:id="0">
    <w:p w14:paraId="630A4387" w14:textId="77777777" w:rsidR="00B317B2" w:rsidRDefault="00B3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85E6" w14:textId="77777777" w:rsidR="00897EB6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EBC34A" w14:textId="77777777" w:rsidR="00897EB6" w:rsidRDefault="00897EB6" w:rsidP="00A867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F4EA" w14:textId="77777777" w:rsidR="00897EB6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4A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4FAC85" w14:textId="77777777" w:rsidR="00897EB6" w:rsidRDefault="00897EB6" w:rsidP="00A867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90F21" w14:textId="77777777" w:rsidR="00B317B2" w:rsidRDefault="00B317B2">
      <w:pPr>
        <w:spacing w:after="0" w:line="240" w:lineRule="auto"/>
      </w:pPr>
      <w:r>
        <w:separator/>
      </w:r>
    </w:p>
  </w:footnote>
  <w:footnote w:type="continuationSeparator" w:id="0">
    <w:p w14:paraId="1DC81784" w14:textId="77777777" w:rsidR="00B317B2" w:rsidRDefault="00B31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3459D5"/>
    <w:multiLevelType w:val="hybridMultilevel"/>
    <w:tmpl w:val="F9C836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A37392"/>
    <w:multiLevelType w:val="hybridMultilevel"/>
    <w:tmpl w:val="11B843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2633281"/>
    <w:multiLevelType w:val="hybridMultilevel"/>
    <w:tmpl w:val="75E2EF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5C3444"/>
    <w:multiLevelType w:val="hybridMultilevel"/>
    <w:tmpl w:val="92568750"/>
    <w:lvl w:ilvl="0" w:tplc="D9F2A90E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8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803FE"/>
    <w:multiLevelType w:val="hybridMultilevel"/>
    <w:tmpl w:val="BD74C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687B7D"/>
    <w:multiLevelType w:val="hybridMultilevel"/>
    <w:tmpl w:val="78D62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2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796690">
    <w:abstractNumId w:val="5"/>
  </w:num>
  <w:num w:numId="2" w16cid:durableId="208104469">
    <w:abstractNumId w:val="9"/>
  </w:num>
  <w:num w:numId="3" w16cid:durableId="727992142">
    <w:abstractNumId w:val="12"/>
  </w:num>
  <w:num w:numId="4" w16cid:durableId="1867206248">
    <w:abstractNumId w:val="0"/>
  </w:num>
  <w:num w:numId="5" w16cid:durableId="963846875">
    <w:abstractNumId w:val="13"/>
  </w:num>
  <w:num w:numId="6" w16cid:durableId="613710147">
    <w:abstractNumId w:val="1"/>
  </w:num>
  <w:num w:numId="7" w16cid:durableId="927347021">
    <w:abstractNumId w:val="6"/>
  </w:num>
  <w:num w:numId="8" w16cid:durableId="112940214">
    <w:abstractNumId w:val="8"/>
  </w:num>
  <w:num w:numId="9" w16cid:durableId="258026970">
    <w:abstractNumId w:val="15"/>
  </w:num>
  <w:num w:numId="10" w16cid:durableId="1069186634">
    <w:abstractNumId w:val="14"/>
  </w:num>
  <w:num w:numId="11" w16cid:durableId="1228493700">
    <w:abstractNumId w:val="4"/>
  </w:num>
  <w:num w:numId="12" w16cid:durableId="548490025">
    <w:abstractNumId w:val="11"/>
  </w:num>
  <w:num w:numId="13" w16cid:durableId="1104183155">
    <w:abstractNumId w:val="10"/>
  </w:num>
  <w:num w:numId="14" w16cid:durableId="812067315">
    <w:abstractNumId w:val="2"/>
  </w:num>
  <w:num w:numId="15" w16cid:durableId="1678994652">
    <w:abstractNumId w:val="3"/>
  </w:num>
  <w:num w:numId="16" w16cid:durableId="1645929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14"/>
    <w:rsid w:val="00022556"/>
    <w:rsid w:val="00023EFC"/>
    <w:rsid w:val="0003581F"/>
    <w:rsid w:val="00056AA8"/>
    <w:rsid w:val="00056CB2"/>
    <w:rsid w:val="00057A1E"/>
    <w:rsid w:val="00061E2A"/>
    <w:rsid w:val="000C117A"/>
    <w:rsid w:val="000C2EFE"/>
    <w:rsid w:val="000E0B78"/>
    <w:rsid w:val="00111B92"/>
    <w:rsid w:val="00141D58"/>
    <w:rsid w:val="00187BAE"/>
    <w:rsid w:val="001A758E"/>
    <w:rsid w:val="001C42BE"/>
    <w:rsid w:val="001D7AEF"/>
    <w:rsid w:val="002054BC"/>
    <w:rsid w:val="00206485"/>
    <w:rsid w:val="00240750"/>
    <w:rsid w:val="0027469D"/>
    <w:rsid w:val="00280F08"/>
    <w:rsid w:val="002A1EF1"/>
    <w:rsid w:val="002D5B09"/>
    <w:rsid w:val="00374519"/>
    <w:rsid w:val="003D3C58"/>
    <w:rsid w:val="003D7294"/>
    <w:rsid w:val="004045F0"/>
    <w:rsid w:val="00430D4B"/>
    <w:rsid w:val="004A4B54"/>
    <w:rsid w:val="004F28A5"/>
    <w:rsid w:val="00503BAC"/>
    <w:rsid w:val="005070FA"/>
    <w:rsid w:val="0055498C"/>
    <w:rsid w:val="005613BE"/>
    <w:rsid w:val="005674F8"/>
    <w:rsid w:val="0059621B"/>
    <w:rsid w:val="005B028E"/>
    <w:rsid w:val="005D02C0"/>
    <w:rsid w:val="00615EE8"/>
    <w:rsid w:val="00642192"/>
    <w:rsid w:val="00655E34"/>
    <w:rsid w:val="00661F62"/>
    <w:rsid w:val="006C39CD"/>
    <w:rsid w:val="00735FD4"/>
    <w:rsid w:val="00740A8A"/>
    <w:rsid w:val="0075305C"/>
    <w:rsid w:val="00754451"/>
    <w:rsid w:val="00776A88"/>
    <w:rsid w:val="007C5178"/>
    <w:rsid w:val="007D1366"/>
    <w:rsid w:val="00816AE4"/>
    <w:rsid w:val="00833F2A"/>
    <w:rsid w:val="00897EB6"/>
    <w:rsid w:val="008A267F"/>
    <w:rsid w:val="008A6DB1"/>
    <w:rsid w:val="008B1EB2"/>
    <w:rsid w:val="008B2946"/>
    <w:rsid w:val="008B73D0"/>
    <w:rsid w:val="00917B38"/>
    <w:rsid w:val="009356D1"/>
    <w:rsid w:val="009706A5"/>
    <w:rsid w:val="009A2BDC"/>
    <w:rsid w:val="009A48E2"/>
    <w:rsid w:val="009B5FA3"/>
    <w:rsid w:val="009C3820"/>
    <w:rsid w:val="009C386D"/>
    <w:rsid w:val="009C7B59"/>
    <w:rsid w:val="009D02E2"/>
    <w:rsid w:val="009D448E"/>
    <w:rsid w:val="009F4721"/>
    <w:rsid w:val="00A01B74"/>
    <w:rsid w:val="00A14517"/>
    <w:rsid w:val="00A378F5"/>
    <w:rsid w:val="00A54A52"/>
    <w:rsid w:val="00A74DF9"/>
    <w:rsid w:val="00A757A6"/>
    <w:rsid w:val="00AD2F89"/>
    <w:rsid w:val="00B0646E"/>
    <w:rsid w:val="00B317B2"/>
    <w:rsid w:val="00B41B17"/>
    <w:rsid w:val="00B513E5"/>
    <w:rsid w:val="00B659F1"/>
    <w:rsid w:val="00B863E5"/>
    <w:rsid w:val="00BD2EDF"/>
    <w:rsid w:val="00C520EA"/>
    <w:rsid w:val="00C62A74"/>
    <w:rsid w:val="00C66489"/>
    <w:rsid w:val="00C90BEC"/>
    <w:rsid w:val="00C93203"/>
    <w:rsid w:val="00CB65ED"/>
    <w:rsid w:val="00CE0BEA"/>
    <w:rsid w:val="00CE4A4B"/>
    <w:rsid w:val="00CF1549"/>
    <w:rsid w:val="00D06AB7"/>
    <w:rsid w:val="00D211DD"/>
    <w:rsid w:val="00D57614"/>
    <w:rsid w:val="00D93849"/>
    <w:rsid w:val="00DC7E88"/>
    <w:rsid w:val="00E023C1"/>
    <w:rsid w:val="00E20CDB"/>
    <w:rsid w:val="00E87C07"/>
    <w:rsid w:val="00EA37A2"/>
    <w:rsid w:val="00ED4484"/>
    <w:rsid w:val="00EF534F"/>
    <w:rsid w:val="00F023F3"/>
    <w:rsid w:val="00F16758"/>
    <w:rsid w:val="00F47739"/>
    <w:rsid w:val="00F567B2"/>
    <w:rsid w:val="00F6384B"/>
    <w:rsid w:val="00F7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B32F"/>
  <w15:docId w15:val="{7E1DC3FA-7D95-43EE-932C-08604734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  <w:style w:type="paragraph" w:customStyle="1" w:styleId="Standard">
    <w:name w:val="Standard"/>
    <w:rsid w:val="003745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6A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2F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2F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2F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F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F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41B17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40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2848</Words>
  <Characters>17088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Leman Anna  (DIRS)</dc:creator>
  <cp:lastModifiedBy>Rybak Krzysztof  (BB)</cp:lastModifiedBy>
  <cp:revision>2</cp:revision>
  <dcterms:created xsi:type="dcterms:W3CDTF">2024-04-16T07:44:00Z</dcterms:created>
  <dcterms:modified xsi:type="dcterms:W3CDTF">2024-04-16T07:44:00Z</dcterms:modified>
</cp:coreProperties>
</file>