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E79A3" w14:textId="351CCF29" w:rsidR="004E5529" w:rsidRDefault="004E5529" w:rsidP="004E5529">
      <w:pPr>
        <w:pStyle w:val="Nagwek1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55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13 października</w:t>
      </w:r>
      <w:r>
        <w:rPr>
          <w:rFonts w:ascii="Calibri" w:hAnsi="Calibri" w:cs="Calibri"/>
          <w:color w:val="auto"/>
          <w:sz w:val="28"/>
          <w:szCs w:val="28"/>
        </w:rPr>
        <w:t xml:space="preserve"> 2022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14:paraId="6E6ACEDA" w14:textId="08659F94" w:rsidR="00536E6A" w:rsidRPr="004E5529" w:rsidRDefault="004E5529" w:rsidP="004E5529">
      <w:pPr>
        <w:spacing w:after="0" w:line="360" w:lineRule="auto"/>
        <w:rPr>
          <w:rFonts w:ascii="Calibri" w:hAnsi="Calibri" w:cs="Calibri"/>
        </w:rPr>
      </w:pPr>
      <w:r w:rsidRPr="00F44912">
        <w:rPr>
          <w:rFonts w:ascii="Calibri" w:hAnsi="Calibri" w:cs="Calibri"/>
        </w:rPr>
        <w:t>w sprawie ustanowienia zadań ochronnych dla rezerwatu przyrody</w:t>
      </w:r>
      <w:r>
        <w:rPr>
          <w:rFonts w:ascii="Calibri" w:hAnsi="Calibri" w:cs="Calibri"/>
        </w:rPr>
        <w:t xml:space="preserve"> „</w:t>
      </w:r>
      <w:r>
        <w:rPr>
          <w:rFonts w:ascii="Calibri" w:hAnsi="Calibri" w:cs="Calibri"/>
        </w:rPr>
        <w:t>Ostoja bobrów na rzece Pasłęce</w:t>
      </w:r>
      <w:r>
        <w:rPr>
          <w:rFonts w:ascii="Calibri" w:hAnsi="Calibri" w:cs="Calibri"/>
        </w:rPr>
        <w:t xml:space="preserve">” </w:t>
      </w:r>
    </w:p>
    <w:p w14:paraId="128E6753" w14:textId="6705E015" w:rsidR="00536E6A" w:rsidRPr="004E5529" w:rsidRDefault="00536E6A" w:rsidP="004E5529">
      <w:pPr>
        <w:pStyle w:val="NormalnyWeb"/>
        <w:autoSpaceDE w:val="0"/>
        <w:spacing w:before="0" w:after="0" w:line="360" w:lineRule="auto"/>
        <w:rPr>
          <w:rFonts w:ascii="Calibri" w:hAnsi="Calibri" w:cs="Calibri"/>
          <w:color w:val="000000"/>
        </w:rPr>
      </w:pPr>
      <w:r w:rsidRPr="004E5529">
        <w:rPr>
          <w:rFonts w:ascii="Calibri" w:hAnsi="Calibri" w:cs="Calibri"/>
          <w:color w:val="000000"/>
        </w:rPr>
        <w:t>Na podstawie art. 22 ust. 2 pkt 2 ustawy z dnia 16 kwietnia 2004 r. o ochronie</w:t>
      </w:r>
      <w:r w:rsidRPr="004E5529">
        <w:rPr>
          <w:rFonts w:ascii="Calibri" w:hAnsi="Calibri" w:cs="Calibri"/>
          <w:color w:val="000000"/>
        </w:rPr>
        <w:br/>
        <w:t>przyrody</w:t>
      </w:r>
      <w:r w:rsidRPr="004E5529">
        <w:rPr>
          <w:rFonts w:ascii="Calibri" w:hAnsi="Calibri" w:cs="Calibri"/>
          <w:shd w:val="clear" w:color="auto" w:fill="FFFFFF"/>
          <w:lang w:eastAsia="pl-PL"/>
        </w:rPr>
        <w:t xml:space="preserve"> (Dz. U. z 20</w:t>
      </w:r>
      <w:r w:rsidR="000D42EC" w:rsidRPr="004E5529">
        <w:rPr>
          <w:rFonts w:ascii="Calibri" w:hAnsi="Calibri" w:cs="Calibri"/>
          <w:shd w:val="clear" w:color="auto" w:fill="FFFFFF"/>
          <w:lang w:eastAsia="pl-PL"/>
        </w:rPr>
        <w:t>2</w:t>
      </w:r>
      <w:r w:rsidR="00C11EAE" w:rsidRPr="004E5529">
        <w:rPr>
          <w:rFonts w:ascii="Calibri" w:hAnsi="Calibri" w:cs="Calibri"/>
          <w:shd w:val="clear" w:color="auto" w:fill="FFFFFF"/>
          <w:lang w:eastAsia="pl-PL"/>
        </w:rPr>
        <w:t>2</w:t>
      </w:r>
      <w:r w:rsidRPr="004E5529">
        <w:rPr>
          <w:rFonts w:ascii="Calibri" w:hAnsi="Calibri" w:cs="Calibri"/>
          <w:shd w:val="clear" w:color="auto" w:fill="FFFFFF"/>
          <w:lang w:eastAsia="pl-PL"/>
        </w:rPr>
        <w:t xml:space="preserve"> r. </w:t>
      </w:r>
      <w:r w:rsidRPr="004E5529">
        <w:rPr>
          <w:rFonts w:ascii="Calibri" w:hAnsi="Calibri" w:cs="Calibri"/>
          <w:lang w:eastAsia="pl-PL"/>
        </w:rPr>
        <w:t xml:space="preserve">poz. </w:t>
      </w:r>
      <w:r w:rsidR="00C11EAE" w:rsidRPr="004E5529">
        <w:rPr>
          <w:rFonts w:ascii="Calibri" w:hAnsi="Calibri" w:cs="Calibri"/>
          <w:lang w:eastAsia="pl-PL"/>
        </w:rPr>
        <w:t>916</w:t>
      </w:r>
      <w:r w:rsidR="0032379D" w:rsidRPr="004E5529">
        <w:rPr>
          <w:rFonts w:ascii="Calibri" w:hAnsi="Calibri" w:cs="Calibri"/>
          <w:lang w:eastAsia="pl-PL"/>
        </w:rPr>
        <w:t xml:space="preserve"> i </w:t>
      </w:r>
      <w:r w:rsidR="00C11EAE" w:rsidRPr="004E5529">
        <w:rPr>
          <w:rFonts w:ascii="Calibri" w:hAnsi="Calibri" w:cs="Calibri"/>
          <w:lang w:eastAsia="pl-PL"/>
        </w:rPr>
        <w:t>1726</w:t>
      </w:r>
      <w:r w:rsidRPr="004E5529">
        <w:rPr>
          <w:rFonts w:ascii="Calibri" w:hAnsi="Calibri" w:cs="Calibri"/>
          <w:bCs/>
          <w:color w:val="000000"/>
          <w:spacing w:val="-2"/>
          <w:w w:val="101"/>
        </w:rPr>
        <w:t>)</w:t>
      </w:r>
      <w:r w:rsidRPr="004E5529">
        <w:rPr>
          <w:rFonts w:ascii="Calibri" w:hAnsi="Calibri" w:cs="Calibri"/>
          <w:color w:val="000000"/>
        </w:rPr>
        <w:t xml:space="preserve"> zarządza się, co następuje:</w:t>
      </w:r>
    </w:p>
    <w:p w14:paraId="64490533" w14:textId="77777777" w:rsidR="004E5529" w:rsidRPr="004E5529" w:rsidRDefault="00536E6A" w:rsidP="004E5529">
      <w:p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4E5529">
        <w:rPr>
          <w:rFonts w:ascii="Calibri" w:hAnsi="Calibri" w:cs="Calibri"/>
          <w:color w:val="000000"/>
          <w:sz w:val="24"/>
          <w:szCs w:val="24"/>
        </w:rPr>
        <w:t xml:space="preserve">§ 1. Ustanawia się na </w:t>
      </w:r>
      <w:r w:rsidR="000D42EC" w:rsidRPr="004E5529">
        <w:rPr>
          <w:rFonts w:ascii="Calibri" w:hAnsi="Calibri" w:cs="Calibri"/>
          <w:color w:val="000000"/>
          <w:sz w:val="24"/>
          <w:szCs w:val="24"/>
        </w:rPr>
        <w:t>dwa lata</w:t>
      </w:r>
      <w:r w:rsidRPr="004E5529">
        <w:rPr>
          <w:rFonts w:ascii="Calibri" w:hAnsi="Calibri" w:cs="Calibri"/>
          <w:color w:val="000000"/>
          <w:sz w:val="24"/>
          <w:szCs w:val="24"/>
        </w:rPr>
        <w:t xml:space="preserve"> zadania ochronne dla rezerwatu przyrody „Ostoja bobrów na rzece Pasłęce”, zwanego dalej „rezerwatem”.</w:t>
      </w:r>
    </w:p>
    <w:p w14:paraId="136DD9AF" w14:textId="77777777" w:rsidR="004E5529" w:rsidRPr="004E5529" w:rsidRDefault="00536E6A" w:rsidP="004E5529">
      <w:p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4E5529">
        <w:rPr>
          <w:rFonts w:ascii="Calibri" w:hAnsi="Calibri" w:cs="Calibri"/>
          <w:color w:val="000000"/>
          <w:sz w:val="24"/>
          <w:szCs w:val="24"/>
        </w:rPr>
        <w:t>§ 2. Zadania ochronne, o których mowa w § 1, obejmują:</w:t>
      </w:r>
    </w:p>
    <w:p w14:paraId="3983DCDC" w14:textId="77777777" w:rsidR="004E5529" w:rsidRPr="004E5529" w:rsidRDefault="00536E6A" w:rsidP="004E5529">
      <w:pPr>
        <w:pStyle w:val="Akapitzlist"/>
        <w:numPr>
          <w:ilvl w:val="0"/>
          <w:numId w:val="7"/>
        </w:num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4E5529">
        <w:rPr>
          <w:rFonts w:ascii="Calibri" w:hAnsi="Calibri" w:cs="Calibri"/>
          <w:color w:val="000000"/>
          <w:sz w:val="24"/>
          <w:szCs w:val="24"/>
        </w:rPr>
        <w:t xml:space="preserve">identyfikację i ocenę istniejących i potencjalnych zagrożeń wewnętrznych </w:t>
      </w:r>
      <w:r w:rsidRPr="004E5529">
        <w:rPr>
          <w:rFonts w:ascii="Calibri" w:hAnsi="Calibri" w:cs="Calibri"/>
          <w:color w:val="000000"/>
          <w:sz w:val="24"/>
          <w:szCs w:val="24"/>
        </w:rPr>
        <w:br/>
        <w:t>i zewnętrznych oraz sposoby eliminacji lub ograniczania tych zagrożeń i ich skutków, które zostały określone w załączniku nr 1 do zarządzenia;</w:t>
      </w:r>
    </w:p>
    <w:p w14:paraId="44E55F92" w14:textId="77777777" w:rsidR="004E5529" w:rsidRPr="004E5529" w:rsidRDefault="00536E6A" w:rsidP="004E5529">
      <w:pPr>
        <w:pStyle w:val="Akapitzlist"/>
        <w:numPr>
          <w:ilvl w:val="0"/>
          <w:numId w:val="7"/>
        </w:num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4E5529">
        <w:rPr>
          <w:rFonts w:ascii="Calibri" w:hAnsi="Calibri" w:cs="Calibri"/>
          <w:color w:val="000000"/>
          <w:sz w:val="24"/>
          <w:szCs w:val="24"/>
        </w:rPr>
        <w:t xml:space="preserve">opis sposobów ochrony czynnej ekosystemów, z podaniem rodzaju, rozmiaru </w:t>
      </w:r>
      <w:r w:rsidRPr="004E5529">
        <w:rPr>
          <w:rFonts w:ascii="Calibri" w:hAnsi="Calibri" w:cs="Calibri"/>
          <w:color w:val="000000"/>
          <w:sz w:val="24"/>
          <w:szCs w:val="24"/>
        </w:rPr>
        <w:br/>
        <w:t xml:space="preserve">i lokalizacji poszczególnych zadań, które zostały określone w </w:t>
      </w:r>
      <w:r w:rsidR="004E5529" w:rsidRPr="004E5529">
        <w:rPr>
          <w:rFonts w:ascii="Calibri" w:hAnsi="Calibri" w:cs="Calibri"/>
          <w:color w:val="000000"/>
          <w:sz w:val="24"/>
          <w:szCs w:val="24"/>
        </w:rPr>
        <w:t>załączniku nr 2 do zarządzenia;</w:t>
      </w:r>
    </w:p>
    <w:p w14:paraId="6E1C6587" w14:textId="77777777" w:rsidR="004E5529" w:rsidRPr="004E5529" w:rsidRDefault="00536E6A" w:rsidP="004E5529">
      <w:pPr>
        <w:pStyle w:val="Akapitzlist"/>
        <w:numPr>
          <w:ilvl w:val="0"/>
          <w:numId w:val="7"/>
        </w:num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4E5529">
        <w:rPr>
          <w:rFonts w:ascii="Calibri" w:hAnsi="Calibri" w:cs="Calibri"/>
          <w:color w:val="000000"/>
          <w:sz w:val="24"/>
          <w:szCs w:val="24"/>
        </w:rPr>
        <w:t>wskazanie obszarów objętych ochroną krajobrazową i czynną.</w:t>
      </w:r>
      <w:bookmarkStart w:id="0" w:name="_Hlk52440389"/>
    </w:p>
    <w:p w14:paraId="1FC97ACE" w14:textId="77777777" w:rsidR="004E5529" w:rsidRPr="004E5529" w:rsidRDefault="00536E6A" w:rsidP="004E5529">
      <w:p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4E5529">
        <w:rPr>
          <w:rFonts w:ascii="Calibri" w:hAnsi="Calibri" w:cs="Calibri"/>
          <w:color w:val="000000"/>
          <w:sz w:val="24"/>
          <w:szCs w:val="24"/>
        </w:rPr>
        <w:t>§</w:t>
      </w:r>
      <w:bookmarkEnd w:id="0"/>
      <w:r w:rsidRPr="004E5529">
        <w:rPr>
          <w:rFonts w:ascii="Calibri" w:hAnsi="Calibri" w:cs="Calibri"/>
          <w:color w:val="000000"/>
          <w:sz w:val="24"/>
          <w:szCs w:val="24"/>
        </w:rPr>
        <w:t xml:space="preserve"> 3. 1. Ochron</w:t>
      </w:r>
      <w:r w:rsidR="002E6A20" w:rsidRPr="004E5529">
        <w:rPr>
          <w:rFonts w:ascii="Calibri" w:hAnsi="Calibri" w:cs="Calibri"/>
          <w:color w:val="000000"/>
          <w:sz w:val="24"/>
          <w:szCs w:val="24"/>
        </w:rPr>
        <w:t>ą</w:t>
      </w:r>
      <w:r w:rsidRPr="004E5529">
        <w:rPr>
          <w:rFonts w:ascii="Calibri" w:hAnsi="Calibri" w:cs="Calibri"/>
          <w:color w:val="000000"/>
          <w:sz w:val="24"/>
          <w:szCs w:val="24"/>
        </w:rPr>
        <w:t xml:space="preserve"> krajobrazową objęty jest obszar rezerwatu obejmujący</w:t>
      </w:r>
      <w:r w:rsidR="00DF2005" w:rsidRPr="004E552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D5AF1" w:rsidRPr="004E5529">
        <w:rPr>
          <w:rFonts w:ascii="Calibri" w:hAnsi="Calibri" w:cs="Calibri"/>
          <w:color w:val="000000"/>
          <w:sz w:val="24"/>
          <w:szCs w:val="24"/>
        </w:rPr>
        <w:t>grunt</w:t>
      </w:r>
      <w:r w:rsidR="00C84A03" w:rsidRPr="004E5529">
        <w:rPr>
          <w:rFonts w:ascii="Calibri" w:hAnsi="Calibri" w:cs="Calibri"/>
          <w:color w:val="000000"/>
          <w:sz w:val="24"/>
          <w:szCs w:val="24"/>
        </w:rPr>
        <w:t>y</w:t>
      </w:r>
      <w:r w:rsidR="00ED5AF1" w:rsidRPr="004E5529">
        <w:rPr>
          <w:rFonts w:ascii="Calibri" w:hAnsi="Calibri" w:cs="Calibri"/>
          <w:color w:val="000000"/>
          <w:sz w:val="24"/>
          <w:szCs w:val="24"/>
        </w:rPr>
        <w:t xml:space="preserve"> znajdując</w:t>
      </w:r>
      <w:r w:rsidR="00830EB4" w:rsidRPr="004E5529">
        <w:rPr>
          <w:rFonts w:ascii="Calibri" w:hAnsi="Calibri" w:cs="Calibri"/>
          <w:color w:val="000000"/>
          <w:sz w:val="24"/>
          <w:szCs w:val="24"/>
        </w:rPr>
        <w:t>e</w:t>
      </w:r>
      <w:r w:rsidR="00ED5AF1" w:rsidRPr="004E5529">
        <w:rPr>
          <w:rFonts w:ascii="Calibri" w:hAnsi="Calibri" w:cs="Calibri"/>
          <w:color w:val="000000"/>
          <w:sz w:val="24"/>
          <w:szCs w:val="24"/>
        </w:rPr>
        <w:t xml:space="preserve"> się w </w:t>
      </w:r>
      <w:r w:rsidR="00562945" w:rsidRPr="004E5529">
        <w:rPr>
          <w:rFonts w:ascii="Calibri" w:hAnsi="Calibri" w:cs="Calibri"/>
          <w:color w:val="000000"/>
          <w:sz w:val="24"/>
          <w:szCs w:val="24"/>
        </w:rPr>
        <w:t>zarządzie Państwowego Gospodarstwa Leśnego Lasy Państwowe</w:t>
      </w:r>
      <w:r w:rsidR="00ED5AF1" w:rsidRPr="004E552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84A03" w:rsidRPr="004E5529">
        <w:rPr>
          <w:rFonts w:ascii="Calibri" w:hAnsi="Calibri" w:cs="Calibri"/>
          <w:color w:val="000000"/>
          <w:sz w:val="24"/>
          <w:szCs w:val="24"/>
        </w:rPr>
        <w:t xml:space="preserve">oznaczone jako </w:t>
      </w:r>
      <w:r w:rsidR="00ED5AF1" w:rsidRPr="004E5529">
        <w:rPr>
          <w:rFonts w:ascii="Calibri" w:hAnsi="Calibri" w:cs="Calibri"/>
          <w:color w:val="000000"/>
          <w:sz w:val="24"/>
          <w:szCs w:val="24"/>
        </w:rPr>
        <w:t>oddział</w:t>
      </w:r>
      <w:r w:rsidR="00C84A03" w:rsidRPr="004E5529">
        <w:rPr>
          <w:rFonts w:ascii="Calibri" w:hAnsi="Calibri" w:cs="Calibri"/>
          <w:color w:val="000000"/>
          <w:sz w:val="24"/>
          <w:szCs w:val="24"/>
        </w:rPr>
        <w:t>y leśne</w:t>
      </w:r>
      <w:r w:rsidR="00ED5AF1" w:rsidRPr="004E5529">
        <w:rPr>
          <w:rFonts w:ascii="Calibri" w:hAnsi="Calibri" w:cs="Calibri"/>
          <w:color w:val="000000"/>
          <w:sz w:val="24"/>
          <w:szCs w:val="24"/>
        </w:rPr>
        <w:t>:</w:t>
      </w:r>
      <w:r w:rsidR="002E6A20" w:rsidRPr="004E5529">
        <w:rPr>
          <w:rFonts w:ascii="Calibri" w:hAnsi="Calibri" w:cs="Calibri"/>
          <w:color w:val="000000"/>
          <w:sz w:val="24"/>
          <w:szCs w:val="24"/>
        </w:rPr>
        <w:t xml:space="preserve"> 138h</w:t>
      </w:r>
      <w:r w:rsidR="0072024C" w:rsidRPr="004E5529">
        <w:rPr>
          <w:rFonts w:ascii="Calibri" w:hAnsi="Calibri" w:cs="Calibri"/>
          <w:color w:val="000000"/>
          <w:sz w:val="24"/>
          <w:szCs w:val="24"/>
        </w:rPr>
        <w:t>,</w:t>
      </w:r>
      <w:r w:rsidR="002E6A20" w:rsidRPr="004E5529">
        <w:rPr>
          <w:rFonts w:ascii="Calibri" w:hAnsi="Calibri" w:cs="Calibri"/>
          <w:color w:val="000000"/>
          <w:sz w:val="24"/>
          <w:szCs w:val="24"/>
        </w:rPr>
        <w:t xml:space="preserve"> 139f </w:t>
      </w:r>
      <w:r w:rsidR="0072024C" w:rsidRPr="004E5529">
        <w:rPr>
          <w:rFonts w:ascii="Calibri" w:hAnsi="Calibri" w:cs="Calibri"/>
          <w:color w:val="000000"/>
          <w:sz w:val="24"/>
          <w:szCs w:val="24"/>
        </w:rPr>
        <w:t xml:space="preserve">i 170d </w:t>
      </w:r>
      <w:r w:rsidR="002E6A20" w:rsidRPr="004E5529">
        <w:rPr>
          <w:rFonts w:ascii="Calibri" w:hAnsi="Calibri" w:cs="Calibri"/>
          <w:color w:val="000000"/>
          <w:sz w:val="24"/>
          <w:szCs w:val="24"/>
        </w:rPr>
        <w:t>Leśnictwo Kurowo Nadleśnictwo Zaporowo, na których zlokalizowane są szkółki leśne</w:t>
      </w:r>
      <w:r w:rsidR="00C84A03" w:rsidRPr="004E5529">
        <w:rPr>
          <w:rFonts w:ascii="Calibri" w:hAnsi="Calibri" w:cs="Calibri"/>
          <w:color w:val="000000"/>
          <w:sz w:val="24"/>
          <w:szCs w:val="24"/>
        </w:rPr>
        <w:t xml:space="preserve"> oraz pasieka</w:t>
      </w:r>
      <w:r w:rsidR="002E6A20" w:rsidRPr="004E5529">
        <w:rPr>
          <w:rFonts w:ascii="Calibri" w:hAnsi="Calibri" w:cs="Calibri"/>
          <w:color w:val="000000"/>
          <w:sz w:val="24"/>
          <w:szCs w:val="24"/>
        </w:rPr>
        <w:t>.</w:t>
      </w:r>
      <w:r w:rsidR="00562945" w:rsidRPr="004E5529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F2CB944" w14:textId="77777777" w:rsidR="004E5529" w:rsidRPr="004E5529" w:rsidRDefault="00006B17" w:rsidP="004E5529">
      <w:p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4E5529">
        <w:rPr>
          <w:rFonts w:ascii="Calibri" w:hAnsi="Calibri" w:cs="Calibri"/>
          <w:sz w:val="24"/>
          <w:szCs w:val="24"/>
        </w:rPr>
        <w:t>2. Pozostały obszar rezerwatu, w tym działki oznaczone w ewidencji jako rzeki i jeziora, objęty jest ochroną czynną.</w:t>
      </w:r>
    </w:p>
    <w:p w14:paraId="3D1432DE" w14:textId="77777777" w:rsidR="004E5529" w:rsidRPr="004E5529" w:rsidRDefault="004D0CCA" w:rsidP="004E5529">
      <w:p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4E5529">
        <w:rPr>
          <w:rFonts w:ascii="Calibri" w:hAnsi="Calibri" w:cs="Calibri"/>
          <w:sz w:val="24"/>
          <w:szCs w:val="24"/>
        </w:rPr>
        <w:t xml:space="preserve">§ 4.Akweny jezior: </w:t>
      </w:r>
      <w:proofErr w:type="spellStart"/>
      <w:r w:rsidRPr="004E5529">
        <w:rPr>
          <w:rFonts w:ascii="Calibri" w:hAnsi="Calibri" w:cs="Calibri"/>
          <w:sz w:val="24"/>
          <w:szCs w:val="24"/>
        </w:rPr>
        <w:t>Sarąg</w:t>
      </w:r>
      <w:proofErr w:type="spellEnd"/>
      <w:r w:rsidRPr="004E552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E5529">
        <w:rPr>
          <w:rFonts w:ascii="Calibri" w:hAnsi="Calibri" w:cs="Calibri"/>
          <w:sz w:val="24"/>
          <w:szCs w:val="24"/>
        </w:rPr>
        <w:t>Isąg</w:t>
      </w:r>
      <w:proofErr w:type="spellEnd"/>
      <w:r w:rsidRPr="004E5529">
        <w:rPr>
          <w:rFonts w:ascii="Calibri" w:hAnsi="Calibri" w:cs="Calibri"/>
          <w:sz w:val="24"/>
          <w:szCs w:val="24"/>
        </w:rPr>
        <w:t xml:space="preserve">, Łęguty, Pierzchały oraz odcinki rzeki Pasłęki od jeziora </w:t>
      </w:r>
      <w:proofErr w:type="spellStart"/>
      <w:r w:rsidRPr="004E5529">
        <w:rPr>
          <w:rFonts w:ascii="Calibri" w:hAnsi="Calibri" w:cs="Calibri"/>
          <w:sz w:val="24"/>
          <w:szCs w:val="24"/>
        </w:rPr>
        <w:t>Sarąg</w:t>
      </w:r>
      <w:proofErr w:type="spellEnd"/>
      <w:r w:rsidRPr="004E5529">
        <w:rPr>
          <w:rFonts w:ascii="Calibri" w:hAnsi="Calibri" w:cs="Calibri"/>
          <w:sz w:val="24"/>
          <w:szCs w:val="24"/>
        </w:rPr>
        <w:t xml:space="preserve"> do Jeziora Łęguty oraz od mostu we wsi Szatanki do ujścia rzeki </w:t>
      </w:r>
      <w:proofErr w:type="spellStart"/>
      <w:r w:rsidRPr="004E5529">
        <w:rPr>
          <w:rFonts w:ascii="Calibri" w:hAnsi="Calibri" w:cs="Calibri"/>
          <w:sz w:val="24"/>
          <w:szCs w:val="24"/>
        </w:rPr>
        <w:t>Miłakówka</w:t>
      </w:r>
      <w:proofErr w:type="spellEnd"/>
      <w:r w:rsidRPr="004E5529">
        <w:rPr>
          <w:rFonts w:ascii="Calibri" w:hAnsi="Calibri" w:cs="Calibri"/>
          <w:sz w:val="24"/>
          <w:szCs w:val="24"/>
        </w:rPr>
        <w:t xml:space="preserve">, </w:t>
      </w:r>
      <w:r w:rsidR="00FC28F7" w:rsidRPr="004E5529">
        <w:rPr>
          <w:rFonts w:ascii="Calibri" w:hAnsi="Calibri" w:cs="Calibri"/>
          <w:sz w:val="24"/>
          <w:szCs w:val="24"/>
        </w:rPr>
        <w:t>r</w:t>
      </w:r>
      <w:r w:rsidRPr="004E5529">
        <w:rPr>
          <w:rFonts w:ascii="Calibri" w:hAnsi="Calibri" w:cs="Calibri"/>
          <w:sz w:val="24"/>
          <w:szCs w:val="24"/>
        </w:rPr>
        <w:t>zek</w:t>
      </w:r>
      <w:r w:rsidR="00FC28F7" w:rsidRPr="004E5529">
        <w:rPr>
          <w:rFonts w:ascii="Calibri" w:hAnsi="Calibri" w:cs="Calibri"/>
          <w:sz w:val="24"/>
          <w:szCs w:val="24"/>
        </w:rPr>
        <w:t xml:space="preserve">ę </w:t>
      </w:r>
      <w:r w:rsidRPr="004E5529">
        <w:rPr>
          <w:rFonts w:ascii="Calibri" w:hAnsi="Calibri" w:cs="Calibri"/>
          <w:sz w:val="24"/>
          <w:szCs w:val="24"/>
        </w:rPr>
        <w:t xml:space="preserve">Morąg, odcinek rzeki Pasłęki od jeziora </w:t>
      </w:r>
      <w:proofErr w:type="spellStart"/>
      <w:r w:rsidRPr="004E5529">
        <w:rPr>
          <w:rFonts w:ascii="Calibri" w:hAnsi="Calibri" w:cs="Calibri"/>
          <w:sz w:val="24"/>
          <w:szCs w:val="24"/>
        </w:rPr>
        <w:t>Isąg</w:t>
      </w:r>
      <w:proofErr w:type="spellEnd"/>
      <w:r w:rsidRPr="004E5529">
        <w:rPr>
          <w:rFonts w:ascii="Calibri" w:hAnsi="Calibri" w:cs="Calibri"/>
          <w:sz w:val="24"/>
          <w:szCs w:val="24"/>
        </w:rPr>
        <w:t xml:space="preserve"> do mostu we wsi Szatanki oraz rzeka </w:t>
      </w:r>
      <w:proofErr w:type="spellStart"/>
      <w:r w:rsidRPr="004E5529">
        <w:rPr>
          <w:rFonts w:ascii="Calibri" w:hAnsi="Calibri" w:cs="Calibri"/>
          <w:sz w:val="24"/>
          <w:szCs w:val="24"/>
        </w:rPr>
        <w:t>Giłwa</w:t>
      </w:r>
      <w:proofErr w:type="spellEnd"/>
      <w:r w:rsidRPr="004E5529">
        <w:rPr>
          <w:rFonts w:ascii="Calibri" w:hAnsi="Calibri" w:cs="Calibri"/>
          <w:sz w:val="24"/>
          <w:szCs w:val="24"/>
        </w:rPr>
        <w:t xml:space="preserve"> od jeziora </w:t>
      </w:r>
      <w:proofErr w:type="spellStart"/>
      <w:r w:rsidRPr="004E5529">
        <w:rPr>
          <w:rFonts w:ascii="Calibri" w:hAnsi="Calibri" w:cs="Calibri"/>
          <w:sz w:val="24"/>
          <w:szCs w:val="24"/>
        </w:rPr>
        <w:t>Giłwa</w:t>
      </w:r>
      <w:proofErr w:type="spellEnd"/>
      <w:r w:rsidRPr="004E5529">
        <w:rPr>
          <w:rFonts w:ascii="Calibri" w:hAnsi="Calibri" w:cs="Calibri"/>
          <w:sz w:val="24"/>
          <w:szCs w:val="24"/>
        </w:rPr>
        <w:t xml:space="preserve"> do ujścia do rzeki Pasłęki, odcinek rzeki Pasłęki od ujścia rzeki </w:t>
      </w:r>
      <w:proofErr w:type="spellStart"/>
      <w:r w:rsidRPr="004E5529">
        <w:rPr>
          <w:rFonts w:ascii="Calibri" w:hAnsi="Calibri" w:cs="Calibri"/>
          <w:sz w:val="24"/>
          <w:szCs w:val="24"/>
        </w:rPr>
        <w:t>Miłakówka</w:t>
      </w:r>
      <w:proofErr w:type="spellEnd"/>
      <w:r w:rsidRPr="004E5529">
        <w:rPr>
          <w:rFonts w:ascii="Calibri" w:hAnsi="Calibri" w:cs="Calibri"/>
          <w:sz w:val="24"/>
          <w:szCs w:val="24"/>
        </w:rPr>
        <w:t xml:space="preserve"> do miasta Braniewo, odcinek rzeki </w:t>
      </w:r>
      <w:proofErr w:type="spellStart"/>
      <w:r w:rsidRPr="004E5529">
        <w:rPr>
          <w:rFonts w:ascii="Calibri" w:hAnsi="Calibri" w:cs="Calibri"/>
          <w:sz w:val="24"/>
          <w:szCs w:val="24"/>
        </w:rPr>
        <w:t>Wałsza</w:t>
      </w:r>
      <w:proofErr w:type="spellEnd"/>
      <w:r w:rsidRPr="004E5529">
        <w:rPr>
          <w:rFonts w:ascii="Calibri" w:hAnsi="Calibri" w:cs="Calibri"/>
          <w:sz w:val="24"/>
          <w:szCs w:val="24"/>
        </w:rPr>
        <w:t xml:space="preserve"> od Miasta Pieniężno do ujścia do rzeki Pasłęki o</w:t>
      </w:r>
      <w:r w:rsidR="00FC28F7" w:rsidRPr="004E5529">
        <w:rPr>
          <w:rFonts w:ascii="Calibri" w:hAnsi="Calibri" w:cs="Calibri"/>
          <w:sz w:val="24"/>
          <w:szCs w:val="24"/>
        </w:rPr>
        <w:t>r</w:t>
      </w:r>
      <w:r w:rsidRPr="004E5529">
        <w:rPr>
          <w:rFonts w:ascii="Calibri" w:hAnsi="Calibri" w:cs="Calibri"/>
          <w:sz w:val="24"/>
          <w:szCs w:val="24"/>
        </w:rPr>
        <w:t>az odcinek rzeki Drwęca Warmińska od Miasta Orneta do ujścia do rzeki Pasłęka wyznacza się do połowu ryb</w:t>
      </w:r>
      <w:r w:rsidR="00C11EAE" w:rsidRPr="004E5529">
        <w:rPr>
          <w:rFonts w:ascii="Calibri" w:hAnsi="Calibri" w:cs="Calibri"/>
          <w:sz w:val="24"/>
          <w:szCs w:val="24"/>
        </w:rPr>
        <w:t>, w tym amatorskiego połowu ryb,</w:t>
      </w:r>
      <w:r w:rsidRPr="004E5529">
        <w:rPr>
          <w:rFonts w:ascii="Calibri" w:hAnsi="Calibri" w:cs="Calibri"/>
          <w:sz w:val="24"/>
          <w:szCs w:val="24"/>
        </w:rPr>
        <w:t xml:space="preserve"> w ramach prowadzonej gospodarki rybackiej przez uprawniony do rybactwa podmiot.</w:t>
      </w:r>
    </w:p>
    <w:p w14:paraId="4BE7F59A" w14:textId="77777777" w:rsidR="004E5529" w:rsidRPr="004E5529" w:rsidRDefault="00536E6A" w:rsidP="004E5529">
      <w:p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4E5529">
        <w:rPr>
          <w:rFonts w:ascii="Calibri" w:hAnsi="Calibri" w:cs="Calibri"/>
          <w:color w:val="000000"/>
          <w:sz w:val="24"/>
          <w:szCs w:val="24"/>
        </w:rPr>
        <w:t>§ </w:t>
      </w:r>
      <w:r w:rsidR="004D0CCA" w:rsidRPr="004E5529">
        <w:rPr>
          <w:rFonts w:ascii="Calibri" w:hAnsi="Calibri" w:cs="Calibri"/>
          <w:color w:val="000000"/>
          <w:sz w:val="24"/>
          <w:szCs w:val="24"/>
        </w:rPr>
        <w:t>5</w:t>
      </w:r>
      <w:r w:rsidRPr="004E5529">
        <w:rPr>
          <w:rFonts w:ascii="Calibri" w:hAnsi="Calibri" w:cs="Calibri"/>
          <w:color w:val="000000"/>
          <w:sz w:val="24"/>
          <w:szCs w:val="24"/>
        </w:rPr>
        <w:t>. Nadzór nad wykonaniem zarządzenia sprawuje Regionalny Dyrektor Ochrony Środowiska w Olsztynie.</w:t>
      </w:r>
    </w:p>
    <w:p w14:paraId="1142333C" w14:textId="1CC5FEAC" w:rsidR="00536E6A" w:rsidRDefault="00536E6A" w:rsidP="004E5529">
      <w:p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4E5529">
        <w:rPr>
          <w:rFonts w:ascii="Calibri" w:hAnsi="Calibri" w:cs="Calibri"/>
          <w:color w:val="000000"/>
          <w:sz w:val="24"/>
          <w:szCs w:val="24"/>
        </w:rPr>
        <w:t xml:space="preserve">§ </w:t>
      </w:r>
      <w:r w:rsidR="004D0CCA" w:rsidRPr="004E5529">
        <w:rPr>
          <w:rFonts w:ascii="Calibri" w:hAnsi="Calibri" w:cs="Calibri"/>
          <w:color w:val="000000"/>
          <w:sz w:val="24"/>
          <w:szCs w:val="24"/>
        </w:rPr>
        <w:t>6</w:t>
      </w:r>
      <w:r w:rsidRPr="004E5529">
        <w:rPr>
          <w:rFonts w:ascii="Calibri" w:hAnsi="Calibri" w:cs="Calibri"/>
          <w:color w:val="000000"/>
          <w:sz w:val="24"/>
          <w:szCs w:val="24"/>
        </w:rPr>
        <w:t>. Zarządzenie wchodzi w życie z dniem podpisania.</w:t>
      </w:r>
    </w:p>
    <w:p w14:paraId="4128C355" w14:textId="77777777" w:rsidR="004E5529" w:rsidRPr="000A2D32" w:rsidRDefault="004E5529" w:rsidP="004E5529">
      <w:pPr>
        <w:spacing w:after="0" w:line="240" w:lineRule="auto"/>
        <w:rPr>
          <w:rFonts w:eastAsia="Calibri" w:cstheme="minorHAnsi"/>
          <w:sz w:val="20"/>
          <w:szCs w:val="20"/>
        </w:rPr>
      </w:pPr>
      <w:r w:rsidRPr="000A2D32">
        <w:rPr>
          <w:rFonts w:cstheme="minorHAnsi"/>
          <w:kern w:val="2"/>
          <w:sz w:val="20"/>
          <w:szCs w:val="20"/>
        </w:rPr>
        <w:t>REGIONALNY DYREKTOR</w:t>
      </w:r>
    </w:p>
    <w:p w14:paraId="53DA5C1C" w14:textId="77777777" w:rsidR="004E5529" w:rsidRPr="000A2D32" w:rsidRDefault="004E5529" w:rsidP="004E5529">
      <w:pPr>
        <w:spacing w:after="0" w:line="240" w:lineRule="auto"/>
        <w:rPr>
          <w:rFonts w:cstheme="minorHAnsi"/>
          <w:kern w:val="2"/>
          <w:sz w:val="20"/>
          <w:szCs w:val="20"/>
        </w:rPr>
      </w:pPr>
      <w:r w:rsidRPr="000A2D32">
        <w:rPr>
          <w:rFonts w:cstheme="minorHAnsi"/>
          <w:kern w:val="2"/>
          <w:sz w:val="20"/>
          <w:szCs w:val="20"/>
        </w:rPr>
        <w:t>OCHRONY ŚRODOWISKA</w:t>
      </w:r>
    </w:p>
    <w:p w14:paraId="7B0C7BE7" w14:textId="77777777" w:rsidR="004E5529" w:rsidRPr="000A2D32" w:rsidRDefault="004E5529" w:rsidP="004E5529">
      <w:pPr>
        <w:spacing w:after="0" w:line="240" w:lineRule="auto"/>
        <w:rPr>
          <w:rFonts w:cstheme="minorHAnsi"/>
          <w:kern w:val="2"/>
          <w:sz w:val="20"/>
          <w:szCs w:val="20"/>
        </w:rPr>
      </w:pPr>
      <w:r w:rsidRPr="000A2D32">
        <w:rPr>
          <w:rFonts w:cstheme="minorHAnsi"/>
          <w:kern w:val="2"/>
          <w:sz w:val="20"/>
          <w:szCs w:val="20"/>
        </w:rPr>
        <w:t>w Olsztynie</w:t>
      </w:r>
    </w:p>
    <w:p w14:paraId="28FA560A" w14:textId="77777777" w:rsidR="004E5529" w:rsidRPr="00EA6465" w:rsidRDefault="004E5529" w:rsidP="004E5529">
      <w:pPr>
        <w:pStyle w:val="Zawartotabeli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p w14:paraId="5F5A27C0" w14:textId="77777777" w:rsidR="004E5529" w:rsidRPr="004E5529" w:rsidRDefault="004E5529" w:rsidP="004E5529">
      <w:p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</w:p>
    <w:p w14:paraId="7AC7D7C5" w14:textId="023DE21A" w:rsidR="00536E6A" w:rsidRPr="004E5529" w:rsidRDefault="00175B32" w:rsidP="004E5529">
      <w:pPr>
        <w:spacing w:after="100" w:afterAutospacing="1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br w:type="page"/>
      </w:r>
      <w:r w:rsidR="00536E6A" w:rsidRPr="004E5529">
        <w:rPr>
          <w:rFonts w:ascii="Calibri" w:hAnsi="Calibri" w:cs="Calibri"/>
          <w:color w:val="000000"/>
          <w:sz w:val="24"/>
          <w:szCs w:val="24"/>
        </w:rPr>
        <w:lastRenderedPageBreak/>
        <w:t xml:space="preserve">Załącznik Nr 1 do zarządzenia Nr </w:t>
      </w:r>
      <w:r w:rsidR="00C510F6" w:rsidRPr="004E5529">
        <w:rPr>
          <w:rFonts w:ascii="Calibri" w:hAnsi="Calibri" w:cs="Calibri"/>
          <w:color w:val="000000"/>
          <w:sz w:val="24"/>
          <w:szCs w:val="24"/>
        </w:rPr>
        <w:t xml:space="preserve">55 </w:t>
      </w:r>
      <w:r w:rsidR="00536E6A" w:rsidRPr="004E5529">
        <w:rPr>
          <w:rFonts w:ascii="Calibri" w:hAnsi="Calibri" w:cs="Calibri"/>
          <w:color w:val="000000"/>
          <w:sz w:val="24"/>
          <w:szCs w:val="24"/>
        </w:rPr>
        <w:t xml:space="preserve">Regionalnego Dyrektora Ochrony Środowiska </w:t>
      </w:r>
      <w:r w:rsidR="004E5529">
        <w:rPr>
          <w:rFonts w:ascii="Calibri" w:hAnsi="Calibri" w:cs="Calibri"/>
          <w:color w:val="000000"/>
          <w:sz w:val="24"/>
          <w:szCs w:val="24"/>
        </w:rPr>
        <w:t xml:space="preserve">w </w:t>
      </w:r>
      <w:r w:rsidR="00536E6A" w:rsidRPr="004E5529">
        <w:rPr>
          <w:rFonts w:ascii="Calibri" w:hAnsi="Calibri" w:cs="Calibri"/>
          <w:color w:val="000000"/>
          <w:sz w:val="24"/>
          <w:szCs w:val="24"/>
        </w:rPr>
        <w:t xml:space="preserve">Olsztynie z dnia </w:t>
      </w:r>
      <w:r w:rsidR="004147B6" w:rsidRPr="004E5529">
        <w:rPr>
          <w:rFonts w:ascii="Calibri" w:hAnsi="Calibri" w:cs="Calibri"/>
          <w:color w:val="000000"/>
          <w:sz w:val="24"/>
          <w:szCs w:val="24"/>
        </w:rPr>
        <w:t>13</w:t>
      </w:r>
      <w:r w:rsidR="002B5A4F" w:rsidRPr="004E552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D0CCA" w:rsidRPr="004E5529">
        <w:rPr>
          <w:rFonts w:ascii="Calibri" w:hAnsi="Calibri" w:cs="Calibri"/>
          <w:color w:val="000000"/>
          <w:sz w:val="24"/>
          <w:szCs w:val="24"/>
        </w:rPr>
        <w:t>października</w:t>
      </w:r>
      <w:r w:rsidR="00536E6A" w:rsidRPr="004E5529">
        <w:rPr>
          <w:rFonts w:ascii="Calibri" w:hAnsi="Calibri" w:cs="Calibri"/>
          <w:color w:val="000000"/>
          <w:sz w:val="24"/>
          <w:szCs w:val="24"/>
        </w:rPr>
        <w:t xml:space="preserve"> 20</w:t>
      </w:r>
      <w:r w:rsidR="000D42EC" w:rsidRPr="004E5529">
        <w:rPr>
          <w:rFonts w:ascii="Calibri" w:hAnsi="Calibri" w:cs="Calibri"/>
          <w:color w:val="000000"/>
          <w:sz w:val="24"/>
          <w:szCs w:val="24"/>
        </w:rPr>
        <w:t>2</w:t>
      </w:r>
      <w:r w:rsidR="00C11EAE" w:rsidRPr="004E5529">
        <w:rPr>
          <w:rFonts w:ascii="Calibri" w:hAnsi="Calibri" w:cs="Calibri"/>
          <w:color w:val="000000"/>
          <w:sz w:val="24"/>
          <w:szCs w:val="24"/>
        </w:rPr>
        <w:t>2</w:t>
      </w:r>
      <w:r w:rsidR="00536E6A" w:rsidRPr="004E5529">
        <w:rPr>
          <w:rFonts w:ascii="Calibri" w:hAnsi="Calibri" w:cs="Calibri"/>
          <w:color w:val="000000"/>
          <w:sz w:val="24"/>
          <w:szCs w:val="24"/>
        </w:rPr>
        <w:t xml:space="preserve"> r.</w:t>
      </w:r>
    </w:p>
    <w:p w14:paraId="5FAD92C2" w14:textId="38FC377F" w:rsidR="00536E6A" w:rsidRPr="004E5529" w:rsidRDefault="00536E6A" w:rsidP="004E5529">
      <w:pPr>
        <w:spacing w:after="0" w:line="360" w:lineRule="auto"/>
        <w:ind w:left="17"/>
        <w:rPr>
          <w:rFonts w:ascii="Calibri" w:hAnsi="Calibri" w:cs="Calibri"/>
          <w:color w:val="000000"/>
          <w:sz w:val="24"/>
          <w:szCs w:val="24"/>
        </w:rPr>
      </w:pPr>
      <w:r w:rsidRPr="004E5529">
        <w:rPr>
          <w:rFonts w:ascii="Calibri" w:hAnsi="Calibri" w:cs="Calibri"/>
          <w:color w:val="000000"/>
          <w:sz w:val="24"/>
          <w:szCs w:val="24"/>
        </w:rPr>
        <w:t>Identyfikacja i ocena istniejących i potencjalnych zagrożeń wewnętrznych i zewnętrznych oraz sposoby eliminacji lub ograniczania tych zagrożeń i ich skutków.</w:t>
      </w:r>
    </w:p>
    <w:tbl>
      <w:tblPr>
        <w:tblW w:w="9653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1 do zarządzenia Nr 55 Regionalnego Dyrektora Ochrony Środowiska w Olsztynie z dnia 13 października 2022 r."/>
        <w:tblDescription w:val="Identyfikacja i ocena istniejących i potencjalnych zagrożeń wewnętrznych i zewnętrznych oraz sposoby eliminacji lub ograniczania tych zagrożeń i ich skutków."/>
      </w:tblPr>
      <w:tblGrid>
        <w:gridCol w:w="900"/>
        <w:gridCol w:w="4290"/>
        <w:gridCol w:w="4463"/>
      </w:tblGrid>
      <w:tr w:rsidR="000D42EC" w:rsidRPr="000D42EC" w14:paraId="7CFB1ED2" w14:textId="77777777" w:rsidTr="004E5529">
        <w:trPr>
          <w:trHeight w:val="1026"/>
          <w:tblHeader/>
        </w:trPr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6196B5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>Lp.</w:t>
            </w:r>
          </w:p>
        </w:tc>
        <w:tc>
          <w:tcPr>
            <w:tcW w:w="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9A327D8" w14:textId="41AC20AC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>Identyfikacja istniejących i potencjalnych zagrożeń wewnętrznych i zewnętrznych</w:t>
            </w:r>
          </w:p>
        </w:tc>
        <w:tc>
          <w:tcPr>
            <w:tcW w:w="4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355B0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</w:rPr>
              <w:t>Sposoby eliminacji lub ograniczania zagrożeń wewnętrznych i zewnętrznych i ich skutków</w:t>
            </w:r>
          </w:p>
        </w:tc>
      </w:tr>
      <w:tr w:rsidR="000D42EC" w:rsidRPr="000D42EC" w14:paraId="13EB5BF0" w14:textId="77777777" w:rsidTr="00764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3"/>
        </w:trPr>
        <w:tc>
          <w:tcPr>
            <w:tcW w:w="900" w:type="dxa"/>
          </w:tcPr>
          <w:p w14:paraId="290E80C9" w14:textId="1D5B8475" w:rsidR="000D42EC" w:rsidRPr="004E5529" w:rsidRDefault="004D0CCA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1</w:t>
            </w:r>
            <w:r w:rsidR="000D42EC"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2C6F6365" w14:textId="46700E28" w:rsidR="000D42EC" w:rsidRPr="004E5529" w:rsidRDefault="000D42EC" w:rsidP="004E5529">
            <w:pPr>
              <w:widowControl w:val="0"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Spadek liczebności ryb spowodowany nadmiernymi połowami wędkarskimi i gospodarczymi</w:t>
            </w:r>
          </w:p>
        </w:tc>
        <w:tc>
          <w:tcPr>
            <w:tcW w:w="4463" w:type="dxa"/>
          </w:tcPr>
          <w:p w14:paraId="4844D6A5" w14:textId="77777777" w:rsidR="000D42EC" w:rsidRPr="004E5529" w:rsidRDefault="000D42EC" w:rsidP="004E5529">
            <w:pPr>
              <w:widowControl w:val="0"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Wprowadzenie limitów połowów wędkarskich oraz podwyższonych wymiarów ochronnych oraz limitów połowów gospodarczych.</w:t>
            </w:r>
          </w:p>
        </w:tc>
      </w:tr>
      <w:tr w:rsidR="000D42EC" w:rsidRPr="000D42EC" w14:paraId="3221B1BB" w14:textId="77777777" w:rsidTr="00764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</w:tcPr>
          <w:p w14:paraId="4732B5D7" w14:textId="0B07E451" w:rsidR="000D42EC" w:rsidRPr="004E5529" w:rsidRDefault="004D0CCA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2</w:t>
            </w:r>
            <w:r w:rsidR="000D42EC"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7F76E706" w14:textId="77777777" w:rsidR="000D42EC" w:rsidRPr="004E5529" w:rsidRDefault="000D42EC" w:rsidP="004E5529">
            <w:pPr>
              <w:widowControl w:val="0"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Ryzyko wyginięcia oraz spadek liczebności niektórych gatunków ryb, tj. certy, świnki, pstrąga potokowego, lipienia i troci wędrownej</w:t>
            </w:r>
          </w:p>
        </w:tc>
        <w:tc>
          <w:tcPr>
            <w:tcW w:w="4463" w:type="dxa"/>
          </w:tcPr>
          <w:p w14:paraId="0F89BCEE" w14:textId="34B10293" w:rsidR="000D42EC" w:rsidRPr="004E5529" w:rsidRDefault="000D42EC" w:rsidP="004E5529">
            <w:pPr>
              <w:widowControl w:val="0"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 xml:space="preserve">Odłów tarlaków w celu pozyskania materiału zarybieniowego oraz prowadzenie </w:t>
            </w:r>
            <w:proofErr w:type="spellStart"/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zarybień</w:t>
            </w:r>
            <w:proofErr w:type="spellEnd"/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; tarło ryb litofilnych powinno zostać przeprowadzone nad rzeką a tarlaki wypuszczone do rzeki; niewprowadzenie do wód rezerwatu narybku: głowacicy, karpia, karasi</w:t>
            </w:r>
            <w:r w:rsidR="00175B32"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a</w:t>
            </w: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 xml:space="preserve"> srebrzystego, amura, tołpygi, pstrąga źródlanego i pstrąga tęczowego oraz innych gatunków obcych</w:t>
            </w:r>
          </w:p>
        </w:tc>
      </w:tr>
      <w:tr w:rsidR="000D42EC" w:rsidRPr="000D42EC" w14:paraId="59FDB676" w14:textId="77777777" w:rsidTr="00764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2069" w14:textId="3BAA4FA7" w:rsidR="000D42EC" w:rsidRPr="004E5529" w:rsidRDefault="004D0CCA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3</w:t>
            </w:r>
            <w:r w:rsidR="000D42EC"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EF0" w14:textId="77777777" w:rsidR="000D42EC" w:rsidRPr="004E5529" w:rsidRDefault="000D42EC" w:rsidP="004E5529">
            <w:pPr>
              <w:widowControl w:val="0"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Kłusownictwo rybackie i wędkarskie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1A04" w14:textId="44425472" w:rsidR="000D42EC" w:rsidRPr="004E5529" w:rsidRDefault="000D42EC" w:rsidP="004E5529">
            <w:pPr>
              <w:widowControl w:val="0"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Patrolowanie i kontrolowanie przez Straż Rybacką oraz przez członków PZW osób łowiących na wodach rezerwatowych rzeki Pasłęki.</w:t>
            </w:r>
          </w:p>
        </w:tc>
      </w:tr>
      <w:tr w:rsidR="000D42EC" w:rsidRPr="000D42EC" w14:paraId="50280973" w14:textId="77777777" w:rsidTr="00764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B0BF" w14:textId="1998BD28" w:rsidR="000D42EC" w:rsidRPr="004E5529" w:rsidRDefault="004D0CCA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4</w:t>
            </w:r>
            <w:r w:rsidR="000D42EC"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98F" w14:textId="77777777" w:rsidR="000D42EC" w:rsidRPr="004E5529" w:rsidRDefault="000D42EC" w:rsidP="004E5529">
            <w:pPr>
              <w:widowControl w:val="0"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 xml:space="preserve">Degradacja siedlisk ryb litofilnych w wyniku regulacji koryta rzeki i zabudowy hydrotechnicznej 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B9F" w14:textId="77777777" w:rsidR="000D42EC" w:rsidRPr="004E5529" w:rsidRDefault="000D42EC" w:rsidP="004E5529">
            <w:pPr>
              <w:widowControl w:val="0"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 xml:space="preserve">Zamontowanie deflektorów z drewnianych kłód i narzutów kamiennych oraz budowa dwóch sztucznych tarlisk w ceku stworzenia korzystnych warunków do życia dla ryb litofilnych (głowacza </w:t>
            </w:r>
            <w:proofErr w:type="spellStart"/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białopłetwego</w:t>
            </w:r>
            <w:proofErr w:type="spellEnd"/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 xml:space="preserve">, pstrąga potokowego, troci wędrownej, lipienia, certy, świnki, brzany, </w:t>
            </w:r>
            <w:proofErr w:type="spellStart"/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klenia</w:t>
            </w:r>
            <w:proofErr w:type="spellEnd"/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)</w:t>
            </w:r>
          </w:p>
        </w:tc>
      </w:tr>
      <w:tr w:rsidR="000D42EC" w:rsidRPr="000D42EC" w14:paraId="3089B68E" w14:textId="77777777" w:rsidTr="00764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4FD4" w14:textId="1831BC76" w:rsidR="000D42EC" w:rsidRPr="004E5529" w:rsidRDefault="004D0CCA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5</w:t>
            </w:r>
            <w:r w:rsidR="000D42EC"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.</w:t>
            </w:r>
          </w:p>
          <w:p w14:paraId="1FA643B2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8AC" w14:textId="77777777" w:rsidR="000D42EC" w:rsidRPr="004E5529" w:rsidRDefault="000D42EC" w:rsidP="004E5529">
            <w:pPr>
              <w:widowControl w:val="0"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 xml:space="preserve">Pogorszenie warunków do życia dla ryb i fauny bezkręgowej w wyniku braku </w:t>
            </w: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lastRenderedPageBreak/>
              <w:t xml:space="preserve">ocienienia koryta rzeki 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37C" w14:textId="77777777" w:rsidR="000D42EC" w:rsidRPr="004E5529" w:rsidRDefault="000D42EC" w:rsidP="004E5529">
            <w:pPr>
              <w:widowControl w:val="0"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lastRenderedPageBreak/>
              <w:t xml:space="preserve">Sadzenie drzew nad brzegiem </w:t>
            </w:r>
            <w:proofErr w:type="spellStart"/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Giłwy</w:t>
            </w:r>
            <w:proofErr w:type="spellEnd"/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 xml:space="preserve"> i </w:t>
            </w:r>
            <w:proofErr w:type="spellStart"/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Pasłeki</w:t>
            </w:r>
            <w:proofErr w:type="spellEnd"/>
          </w:p>
        </w:tc>
      </w:tr>
      <w:tr w:rsidR="000D42EC" w:rsidRPr="000D42EC" w14:paraId="5BC4CEE7" w14:textId="77777777" w:rsidTr="00764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3EC1" w14:textId="720C9D33" w:rsidR="000D42EC" w:rsidRPr="004E5529" w:rsidRDefault="004D0CCA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6</w:t>
            </w:r>
            <w:r w:rsidR="000D42EC"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2B70" w14:textId="77777777" w:rsidR="000D42EC" w:rsidRPr="004E5529" w:rsidRDefault="000D42EC" w:rsidP="004E5529">
            <w:pPr>
              <w:widowControl w:val="0"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Niszczenie lęgów ptaków oraz spadek liczebności ryb w wyniku obecności obcego gatunku drapieżnika w rezerwacie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971" w14:textId="77777777" w:rsidR="000D42EC" w:rsidRPr="004E5529" w:rsidRDefault="000D42EC" w:rsidP="004E5529">
            <w:pPr>
              <w:widowControl w:val="0"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 xml:space="preserve">Odłów w pułapki </w:t>
            </w:r>
            <w:proofErr w:type="spellStart"/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żywołowne</w:t>
            </w:r>
            <w:proofErr w:type="spellEnd"/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 xml:space="preserve"> norek amerykańskich w granicach rezerwatu</w:t>
            </w:r>
          </w:p>
        </w:tc>
      </w:tr>
      <w:tr w:rsidR="000D42EC" w:rsidRPr="000D42EC" w14:paraId="222BF00B" w14:textId="77777777" w:rsidTr="00764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F5E" w14:textId="7E8EEABF" w:rsidR="000D42EC" w:rsidRPr="004E5529" w:rsidRDefault="004D0CCA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7</w:t>
            </w:r>
            <w:r w:rsidR="000D42EC"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5EC2" w14:textId="77777777" w:rsidR="000D42EC" w:rsidRPr="004E5529" w:rsidRDefault="000D42EC" w:rsidP="004E5529">
            <w:pPr>
              <w:widowControl w:val="0"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Niszczenie ekosystemu rzeki oraz siedliska minogów i ryb w wyniku prowadzenia prac utrzymaniowych w rzekach, związane w szczególności z odmulaniem i usuwaniem rumoszu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087F" w14:textId="77777777" w:rsidR="000D42EC" w:rsidRPr="004E5529" w:rsidRDefault="000D42EC" w:rsidP="004E5529">
            <w:pPr>
              <w:widowControl w:val="0"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</w:rPr>
              <w:t>Ograniczenie prac utrzymaniowych do ręcznego usuwania zatorów powodujących nadmierne spiętrzenie wód Pasłęki, na odcinkach przebiegających przez tereny zabudowane oraz przy przeprawach mostowych</w:t>
            </w:r>
          </w:p>
        </w:tc>
      </w:tr>
    </w:tbl>
    <w:p w14:paraId="46D1FF4A" w14:textId="77777777" w:rsidR="004E5529" w:rsidRDefault="004E5529" w:rsidP="004E5529">
      <w:pPr>
        <w:pStyle w:val="Podtytu"/>
        <w:rPr>
          <w:rFonts w:ascii="Times New Roman" w:eastAsiaTheme="minorHAnsi" w:hAnsi="Times New Roman" w:cs="Times New Roman"/>
          <w:i w:val="0"/>
          <w:iCs w:val="0"/>
          <w:color w:val="000000"/>
          <w:spacing w:val="0"/>
        </w:rPr>
      </w:pPr>
    </w:p>
    <w:p w14:paraId="66D563E9" w14:textId="77777777" w:rsidR="004E5529" w:rsidRDefault="004E5529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</w:rPr>
        <w:br w:type="page"/>
      </w:r>
    </w:p>
    <w:p w14:paraId="1B7DD759" w14:textId="013B9BD1" w:rsidR="00536E6A" w:rsidRPr="004E5529" w:rsidRDefault="00536E6A" w:rsidP="004E5529">
      <w:pPr>
        <w:rPr>
          <w:rFonts w:ascii="Calibri" w:hAnsi="Calibri" w:cs="Calibri"/>
          <w:color w:val="4472C4" w:themeColor="accent1"/>
          <w:sz w:val="24"/>
          <w:szCs w:val="24"/>
        </w:rPr>
      </w:pPr>
      <w:r w:rsidRPr="004E5529">
        <w:rPr>
          <w:rFonts w:ascii="Calibri" w:hAnsi="Calibri" w:cs="Calibri"/>
          <w:sz w:val="24"/>
          <w:szCs w:val="24"/>
        </w:rPr>
        <w:lastRenderedPageBreak/>
        <w:t xml:space="preserve">Załącznik Nr 2 do zarządzenia Nr </w:t>
      </w:r>
      <w:r w:rsidR="004147B6" w:rsidRPr="004E5529">
        <w:rPr>
          <w:rFonts w:ascii="Calibri" w:hAnsi="Calibri" w:cs="Calibri"/>
          <w:sz w:val="24"/>
          <w:szCs w:val="24"/>
        </w:rPr>
        <w:t>55</w:t>
      </w:r>
      <w:r w:rsidRPr="004E5529">
        <w:rPr>
          <w:rFonts w:ascii="Calibri" w:hAnsi="Calibri" w:cs="Calibri"/>
          <w:sz w:val="24"/>
          <w:szCs w:val="24"/>
        </w:rPr>
        <w:t xml:space="preserve"> Regionalnego Dyrektora Ochrony Środowiska w Olsztynie z dnia </w:t>
      </w:r>
      <w:r w:rsidR="004147B6" w:rsidRPr="004E5529">
        <w:rPr>
          <w:rFonts w:ascii="Calibri" w:hAnsi="Calibri" w:cs="Calibri"/>
          <w:sz w:val="24"/>
          <w:szCs w:val="24"/>
        </w:rPr>
        <w:t>13</w:t>
      </w:r>
      <w:r w:rsidRPr="004E5529">
        <w:rPr>
          <w:rFonts w:ascii="Calibri" w:hAnsi="Calibri" w:cs="Calibri"/>
          <w:sz w:val="24"/>
          <w:szCs w:val="24"/>
        </w:rPr>
        <w:t xml:space="preserve"> </w:t>
      </w:r>
      <w:r w:rsidR="004D0CCA" w:rsidRPr="004E5529">
        <w:rPr>
          <w:rFonts w:ascii="Calibri" w:hAnsi="Calibri" w:cs="Calibri"/>
          <w:sz w:val="24"/>
          <w:szCs w:val="24"/>
        </w:rPr>
        <w:t>października</w:t>
      </w:r>
      <w:r w:rsidRPr="004E5529">
        <w:rPr>
          <w:rFonts w:ascii="Calibri" w:hAnsi="Calibri" w:cs="Calibri"/>
          <w:sz w:val="24"/>
          <w:szCs w:val="24"/>
        </w:rPr>
        <w:t xml:space="preserve"> 20</w:t>
      </w:r>
      <w:r w:rsidR="000D42EC" w:rsidRPr="004E5529">
        <w:rPr>
          <w:rFonts w:ascii="Calibri" w:hAnsi="Calibri" w:cs="Calibri"/>
          <w:sz w:val="24"/>
          <w:szCs w:val="24"/>
        </w:rPr>
        <w:t>2</w:t>
      </w:r>
      <w:r w:rsidR="00C11EAE" w:rsidRPr="004E5529">
        <w:rPr>
          <w:rFonts w:ascii="Calibri" w:hAnsi="Calibri" w:cs="Calibri"/>
          <w:sz w:val="24"/>
          <w:szCs w:val="24"/>
        </w:rPr>
        <w:t>2</w:t>
      </w:r>
      <w:r w:rsidRPr="004E5529">
        <w:rPr>
          <w:rFonts w:ascii="Calibri" w:hAnsi="Calibri" w:cs="Calibri"/>
          <w:sz w:val="24"/>
          <w:szCs w:val="24"/>
        </w:rPr>
        <w:t xml:space="preserve"> r.</w:t>
      </w:r>
    </w:p>
    <w:p w14:paraId="3865E087" w14:textId="77777777" w:rsidR="00536E6A" w:rsidRPr="004E5529" w:rsidRDefault="00536E6A" w:rsidP="004E5529">
      <w:pPr>
        <w:spacing w:after="100" w:afterAutospacing="1" w:line="360" w:lineRule="auto"/>
        <w:rPr>
          <w:rFonts w:ascii="Calibri" w:hAnsi="Calibri" w:cs="Calibri"/>
          <w:color w:val="000000"/>
          <w:sz w:val="24"/>
          <w:szCs w:val="24"/>
        </w:rPr>
      </w:pPr>
      <w:r w:rsidRPr="004E5529">
        <w:rPr>
          <w:rFonts w:ascii="Calibri" w:hAnsi="Calibri" w:cs="Calibri"/>
          <w:color w:val="000000"/>
          <w:sz w:val="24"/>
          <w:szCs w:val="24"/>
        </w:rPr>
        <w:t>Opis sposobów ochrony czynnej ekosystemów, z podaniem rodzaju, rozmiaru i lokalizacji poszczególnych zadań.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2 do zarządzenia Nr 55 Regionalnego Dyrektora Ochrony Środowiska w Olsztynie z dnia 13 października 2022 r."/>
        <w:tblDescription w:val="Opis sposobów ochrony czynnej ekosystemów, z podaniem rodzaju, rozmiaru i lokalizacji poszczególnych zadań"/>
      </w:tblPr>
      <w:tblGrid>
        <w:gridCol w:w="567"/>
        <w:gridCol w:w="2694"/>
        <w:gridCol w:w="4394"/>
        <w:gridCol w:w="3119"/>
      </w:tblGrid>
      <w:tr w:rsidR="000D42EC" w:rsidRPr="000D42EC" w14:paraId="10EB54CC" w14:textId="77777777" w:rsidTr="004E5529">
        <w:trPr>
          <w:tblHeader/>
        </w:trPr>
        <w:tc>
          <w:tcPr>
            <w:tcW w:w="567" w:type="dxa"/>
          </w:tcPr>
          <w:p w14:paraId="7C25BEB1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694" w:type="dxa"/>
          </w:tcPr>
          <w:p w14:paraId="6C0F07A6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Rodzaj zadań </w:t>
            </w:r>
          </w:p>
          <w:p w14:paraId="17A5648B" w14:textId="77777777" w:rsidR="000D42EC" w:rsidRPr="004E5529" w:rsidRDefault="000D42EC" w:rsidP="004E5529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>ochronnych</w:t>
            </w:r>
          </w:p>
        </w:tc>
        <w:tc>
          <w:tcPr>
            <w:tcW w:w="4394" w:type="dxa"/>
          </w:tcPr>
          <w:p w14:paraId="378437DB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>Rozmiar zadań ochronnych</w:t>
            </w:r>
          </w:p>
        </w:tc>
        <w:tc>
          <w:tcPr>
            <w:tcW w:w="3119" w:type="dxa"/>
          </w:tcPr>
          <w:p w14:paraId="665F9610" w14:textId="77777777" w:rsidR="000D42EC" w:rsidRPr="004E5529" w:rsidRDefault="000D42EC" w:rsidP="004E5529">
            <w:pPr>
              <w:widowControl w:val="0"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>Lokalizacja zadań</w:t>
            </w:r>
          </w:p>
          <w:p w14:paraId="7C0CC4EB" w14:textId="77777777" w:rsidR="000D42EC" w:rsidRPr="004E5529" w:rsidRDefault="000D42EC" w:rsidP="004E5529">
            <w:pPr>
              <w:widowControl w:val="0"/>
              <w:suppressAutoHyphens/>
              <w:spacing w:after="0" w:line="360" w:lineRule="auto"/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bCs/>
                <w:color w:val="000000"/>
                <w:kern w:val="1"/>
                <w:sz w:val="24"/>
                <w:szCs w:val="24"/>
                <w:lang w:eastAsia="ar-SA"/>
              </w:rPr>
              <w:t>ochronnych</w:t>
            </w:r>
          </w:p>
        </w:tc>
      </w:tr>
      <w:tr w:rsidR="000D42EC" w:rsidRPr="000D42EC" w14:paraId="38D5BD03" w14:textId="77777777" w:rsidTr="004E5529">
        <w:trPr>
          <w:trHeight w:val="600"/>
        </w:trPr>
        <w:tc>
          <w:tcPr>
            <w:tcW w:w="567" w:type="dxa"/>
            <w:vMerge w:val="restart"/>
          </w:tcPr>
          <w:p w14:paraId="3E0A69D2" w14:textId="1D80936E" w:rsidR="000D42EC" w:rsidRPr="004E5529" w:rsidRDefault="004D0CCA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1</w:t>
            </w:r>
            <w:r w:rsidR="000D42EC"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14:paraId="308A617A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 w:val="restart"/>
          </w:tcPr>
          <w:p w14:paraId="47CA4409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Ustalenie dziennego limitu połowów przysługującego każdemu uprawnionemu wędkarzowi</w:t>
            </w:r>
          </w:p>
          <w:p w14:paraId="35A0E862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78FFCCA4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14:paraId="085AB601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Pstrąg potokowy - 1 szt.,</w:t>
            </w:r>
          </w:p>
          <w:p w14:paraId="1B04F2BF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lipień - 1 szt.</w:t>
            </w:r>
          </w:p>
          <w:p w14:paraId="27E14D93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Pozostałe gatunki zgodnie ze wskazaniami użytkownika rybackiego</w:t>
            </w:r>
          </w:p>
        </w:tc>
        <w:tc>
          <w:tcPr>
            <w:tcW w:w="3119" w:type="dxa"/>
          </w:tcPr>
          <w:p w14:paraId="0969BF1F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Wody rezerwatowe rzeki Pasłęki wraz z jeziorami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Isąg</w:t>
            </w:r>
            <w:proofErr w:type="spellEnd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, Łęguty oraz zbiornikiem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Pierzchalskim</w:t>
            </w:r>
            <w:proofErr w:type="spellEnd"/>
          </w:p>
        </w:tc>
      </w:tr>
      <w:tr w:rsidR="000D42EC" w:rsidRPr="000D42EC" w14:paraId="25341158" w14:textId="77777777" w:rsidTr="004E5529">
        <w:trPr>
          <w:trHeight w:val="600"/>
        </w:trPr>
        <w:tc>
          <w:tcPr>
            <w:tcW w:w="567" w:type="dxa"/>
            <w:vMerge/>
          </w:tcPr>
          <w:p w14:paraId="7AC0F121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</w:tcPr>
          <w:p w14:paraId="56EF8569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14:paraId="3DDDE1E4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Szczupak i sandacz – łącznie 2 szt.</w:t>
            </w:r>
          </w:p>
          <w:p w14:paraId="042FAC04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Pozostałe gatunki zgodnie ze wskazaniami użytkownika rybackiego</w:t>
            </w:r>
          </w:p>
        </w:tc>
        <w:tc>
          <w:tcPr>
            <w:tcW w:w="3119" w:type="dxa"/>
          </w:tcPr>
          <w:p w14:paraId="33E6D42B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396650BC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Jezioro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Sarąg</w:t>
            </w:r>
            <w:proofErr w:type="spellEnd"/>
          </w:p>
        </w:tc>
      </w:tr>
      <w:tr w:rsidR="000D42EC" w:rsidRPr="000D42EC" w14:paraId="1B361B1B" w14:textId="77777777" w:rsidTr="004E5529">
        <w:trPr>
          <w:trHeight w:val="600"/>
        </w:trPr>
        <w:tc>
          <w:tcPr>
            <w:tcW w:w="567" w:type="dxa"/>
            <w:vMerge/>
          </w:tcPr>
          <w:p w14:paraId="598A16AA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 w:val="restart"/>
          </w:tcPr>
          <w:p w14:paraId="21944C5B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Wprowadzenie podwyższonych wymiarów ochronnych </w:t>
            </w:r>
          </w:p>
        </w:tc>
        <w:tc>
          <w:tcPr>
            <w:tcW w:w="4394" w:type="dxa"/>
          </w:tcPr>
          <w:p w14:paraId="5141F54E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Pstrąg potokowy do 40 cm i od 50 cm,</w:t>
            </w:r>
          </w:p>
          <w:p w14:paraId="6A6C9EA7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lipień do 32 cm,</w:t>
            </w:r>
          </w:p>
          <w:p w14:paraId="640F6D65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proofErr w:type="spellStart"/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boleń</w:t>
            </w:r>
            <w:proofErr w:type="spellEnd"/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 xml:space="preserve"> od 70 cm, </w:t>
            </w:r>
          </w:p>
          <w:p w14:paraId="3EE497C7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jaź i kleń do 30 cm</w:t>
            </w:r>
          </w:p>
          <w:p w14:paraId="629F9032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szczupak do 50 cm</w:t>
            </w:r>
          </w:p>
          <w:p w14:paraId="1E6BC561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sandacz do 50 cm</w:t>
            </w:r>
          </w:p>
        </w:tc>
        <w:tc>
          <w:tcPr>
            <w:tcW w:w="3119" w:type="dxa"/>
          </w:tcPr>
          <w:p w14:paraId="6CF557CC" w14:textId="25B554A6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Wody rezerwatowe rzeki Pasłęki wraz z jeziorami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Isąg</w:t>
            </w:r>
            <w:proofErr w:type="spellEnd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, Łęguty oraz zbiornikiem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Pierzchalskim</w:t>
            </w:r>
            <w:proofErr w:type="spellEnd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 i jeziorem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Sarąg</w:t>
            </w:r>
            <w:proofErr w:type="spellEnd"/>
          </w:p>
        </w:tc>
      </w:tr>
      <w:tr w:rsidR="000D42EC" w:rsidRPr="000D42EC" w14:paraId="3B1925CD" w14:textId="77777777" w:rsidTr="004E5529">
        <w:trPr>
          <w:trHeight w:val="387"/>
        </w:trPr>
        <w:tc>
          <w:tcPr>
            <w:tcW w:w="567" w:type="dxa"/>
            <w:vMerge/>
          </w:tcPr>
          <w:p w14:paraId="05BAA72A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</w:tcPr>
          <w:p w14:paraId="64ABAD41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14:paraId="29227CE4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 xml:space="preserve">szczupak od 90 cm </w:t>
            </w:r>
          </w:p>
        </w:tc>
        <w:tc>
          <w:tcPr>
            <w:tcW w:w="3119" w:type="dxa"/>
          </w:tcPr>
          <w:p w14:paraId="2B1E0E59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Jezioro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Pierzchalskie</w:t>
            </w:r>
            <w:proofErr w:type="spellEnd"/>
          </w:p>
        </w:tc>
      </w:tr>
      <w:tr w:rsidR="000D42EC" w:rsidRPr="000D42EC" w14:paraId="42A9107D" w14:textId="77777777" w:rsidTr="004E5529">
        <w:trPr>
          <w:trHeight w:val="1920"/>
        </w:trPr>
        <w:tc>
          <w:tcPr>
            <w:tcW w:w="567" w:type="dxa"/>
            <w:vMerge/>
          </w:tcPr>
          <w:p w14:paraId="4ECC0F86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bookmarkStart w:id="1" w:name="_Hlk52440534"/>
          </w:p>
        </w:tc>
        <w:tc>
          <w:tcPr>
            <w:tcW w:w="2694" w:type="dxa"/>
            <w:vMerge w:val="restart"/>
          </w:tcPr>
          <w:p w14:paraId="057C70A8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Wprowadzenie limitów zezwoleń wędkarskich dla użytkowników rybackich </w:t>
            </w:r>
          </w:p>
        </w:tc>
        <w:tc>
          <w:tcPr>
            <w:tcW w:w="4394" w:type="dxa"/>
          </w:tcPr>
          <w:p w14:paraId="4397C4DA" w14:textId="4D32DB51" w:rsidR="000D42EC" w:rsidRPr="004E5529" w:rsidRDefault="00C11EAE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Podmiot uprawniony do rybactwa </w:t>
            </w:r>
            <w:r w:rsidR="000D42EC"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2</w:t>
            </w:r>
            <w:r w:rsidR="00383161"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6</w:t>
            </w:r>
            <w:r w:rsidR="000D42EC"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0 zezwoleń</w:t>
            </w:r>
          </w:p>
          <w:p w14:paraId="3067C925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14:paraId="189C6424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Odcinki rzeki Pasłęki od jeziora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Sarąg</w:t>
            </w:r>
            <w:proofErr w:type="spellEnd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 do Jeziora Łęguty oraz od mostu we wsi Szatanki do ujścia rzeki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Miłakówka</w:t>
            </w:r>
            <w:proofErr w:type="spellEnd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14:paraId="42BA686F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Rzeka Morąg.</w:t>
            </w:r>
          </w:p>
          <w:p w14:paraId="32D22382" w14:textId="0FBA5BB6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Odcinek rzeki Pasłęki od jeziora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Isąg</w:t>
            </w:r>
            <w:proofErr w:type="spellEnd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 do mostu we wsi Szatanki, oraz rzeka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Giłwa</w:t>
            </w:r>
            <w:proofErr w:type="spellEnd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 od jeziora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Giłwa</w:t>
            </w:r>
            <w:proofErr w:type="spellEnd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 do ujścia do rzeki Pasłęki</w:t>
            </w:r>
          </w:p>
        </w:tc>
      </w:tr>
      <w:tr w:rsidR="004D0CCA" w:rsidRPr="000D42EC" w14:paraId="220CAF3C" w14:textId="77777777" w:rsidTr="004E5529">
        <w:trPr>
          <w:trHeight w:val="1920"/>
        </w:trPr>
        <w:tc>
          <w:tcPr>
            <w:tcW w:w="567" w:type="dxa"/>
            <w:vMerge/>
          </w:tcPr>
          <w:p w14:paraId="42A68308" w14:textId="77777777" w:rsidR="004D0CCA" w:rsidRPr="004E5529" w:rsidRDefault="004D0CCA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</w:tcPr>
          <w:p w14:paraId="08FDA120" w14:textId="77777777" w:rsidR="004D0CCA" w:rsidRPr="004E5529" w:rsidRDefault="004D0CCA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14:paraId="024E5A63" w14:textId="5D13C8D7" w:rsidR="004D0CCA" w:rsidRPr="004E5529" w:rsidRDefault="00C11EAE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Podmiot uprawniony do rybactwa </w:t>
            </w:r>
            <w:r w:rsidR="004D0CCA"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700 zezwoleń</w:t>
            </w:r>
          </w:p>
          <w:p w14:paraId="12EE38F9" w14:textId="77777777" w:rsidR="004D0CCA" w:rsidRPr="004E5529" w:rsidRDefault="004D0CCA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051B0C97" w14:textId="77777777" w:rsidR="004D0CCA" w:rsidRPr="004E5529" w:rsidRDefault="004D0CCA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14:paraId="69887EE5" w14:textId="77777777" w:rsidR="004D0CCA" w:rsidRPr="004E5529" w:rsidRDefault="004D0CCA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Odcinek rzeki Pasłęki od ujścia rzeki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Miłakówka</w:t>
            </w:r>
            <w:proofErr w:type="spellEnd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 do miasta Braniewo.</w:t>
            </w:r>
          </w:p>
          <w:p w14:paraId="3478FD52" w14:textId="77777777" w:rsidR="004D0CCA" w:rsidRPr="004E5529" w:rsidRDefault="004D0CCA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Odcinek rzeki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Wałsza</w:t>
            </w:r>
            <w:proofErr w:type="spellEnd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 od Miasta Pieniężno do ujścia do rzeki Pasłęki.</w:t>
            </w:r>
          </w:p>
          <w:p w14:paraId="79BEA6AA" w14:textId="209AFC5F" w:rsidR="004D0CCA" w:rsidRPr="004E5529" w:rsidRDefault="004D0CCA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Odcinek rzeki Drwęca Warmińska od Miasta Orneta do ujścia do rzeki Pasłęka</w:t>
            </w:r>
          </w:p>
        </w:tc>
      </w:tr>
      <w:bookmarkEnd w:id="1"/>
      <w:tr w:rsidR="000D42EC" w:rsidRPr="000D42EC" w14:paraId="5ADBA930" w14:textId="77777777" w:rsidTr="004E5529">
        <w:trPr>
          <w:trHeight w:val="2437"/>
        </w:trPr>
        <w:tc>
          <w:tcPr>
            <w:tcW w:w="567" w:type="dxa"/>
            <w:vMerge/>
          </w:tcPr>
          <w:p w14:paraId="6AEA5237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</w:tcPr>
          <w:p w14:paraId="3A60FAC5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14:paraId="36C04F05" w14:textId="6BC05E51" w:rsidR="000D42EC" w:rsidRPr="00057FD7" w:rsidRDefault="00C11EAE" w:rsidP="00057FD7">
            <w:pPr>
              <w:widowControl w:val="0"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Podmiot uprawniony do rybactwa </w:t>
            </w:r>
            <w:r w:rsidR="000D42EC" w:rsidRPr="004E5529">
              <w:rPr>
                <w:rFonts w:ascii="Calibri" w:eastAsia="Lucida Sans Unicode" w:hAnsi="Calibri" w:cs="Calibri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  <w:t>200 zezwoleń</w:t>
            </w:r>
            <w:r w:rsidR="00057FD7">
              <w:rPr>
                <w:rFonts w:ascii="Calibri" w:eastAsia="Lucida Sans Unicode" w:hAnsi="Calibri" w:cs="Calibri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0D42EC" w:rsidRPr="004E5529">
              <w:rPr>
                <w:rFonts w:ascii="Calibri" w:eastAsia="Lucida Sans Unicode" w:hAnsi="Calibri" w:cs="Calibri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  <w:t>(w tym: 4</w:t>
            </w:r>
            <w:r w:rsidR="00057FD7">
              <w:rPr>
                <w:rFonts w:ascii="Calibri" w:eastAsia="Lucida Sans Unicode" w:hAnsi="Calibri" w:cs="Calibri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0 szt. całosezonowych na połów </w:t>
            </w:r>
            <w:r w:rsidR="000D42EC" w:rsidRPr="004E5529">
              <w:rPr>
                <w:rFonts w:ascii="Calibri" w:eastAsia="Lucida Sans Unicode" w:hAnsi="Calibri" w:cs="Calibri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  <w:t>z łodzi i 2</w:t>
            </w:r>
            <w:r w:rsidR="00057FD7">
              <w:rPr>
                <w:rFonts w:ascii="Calibri" w:eastAsia="Lucida Sans Unicode" w:hAnsi="Calibri" w:cs="Calibri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0 szt. całosezonowych na połów z brzegu, 30 szt. </w:t>
            </w:r>
            <w:r w:rsidR="000D42EC" w:rsidRPr="004E5529">
              <w:rPr>
                <w:rFonts w:ascii="Calibri" w:eastAsia="Lucida Sans Unicode" w:hAnsi="Calibri" w:cs="Calibri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dwutygodniowych na połów z łodzi i 20 szt. dwutygodniowych na połów z brzegu, </w:t>
            </w:r>
            <w:r w:rsidR="00D521FC" w:rsidRPr="004E5529">
              <w:rPr>
                <w:rFonts w:ascii="Calibri" w:eastAsia="Lucida Sans Unicode" w:hAnsi="Calibri" w:cs="Calibri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  <w:t>5</w:t>
            </w:r>
            <w:r w:rsidR="000D42EC" w:rsidRPr="004E5529">
              <w:rPr>
                <w:rFonts w:ascii="Calibri" w:eastAsia="Lucida Sans Unicode" w:hAnsi="Calibri" w:cs="Calibri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0 szt. trzydniowych na połów z łodzi i </w:t>
            </w:r>
            <w:r w:rsidR="00D521FC" w:rsidRPr="004E5529">
              <w:rPr>
                <w:rFonts w:ascii="Calibri" w:eastAsia="Lucida Sans Unicode" w:hAnsi="Calibri" w:cs="Calibri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0D42EC" w:rsidRPr="004E5529">
              <w:rPr>
                <w:rFonts w:ascii="Calibri" w:eastAsia="Lucida Sans Unicode" w:hAnsi="Calibri" w:cs="Calibri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0 szt. trzydniowych na połów z brzegu oraz połów </w:t>
            </w:r>
            <w:proofErr w:type="spellStart"/>
            <w:r w:rsidR="000D42EC" w:rsidRPr="004E5529">
              <w:rPr>
                <w:rFonts w:ascii="Calibri" w:eastAsia="Lucida Sans Unicode" w:hAnsi="Calibri" w:cs="Calibri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  <w:t>podlodowy</w:t>
            </w:r>
            <w:proofErr w:type="spellEnd"/>
            <w:r w:rsidR="000D42EC" w:rsidRPr="004E5529">
              <w:rPr>
                <w:rFonts w:ascii="Calibri" w:eastAsia="Lucida Sans Unicode" w:hAnsi="Calibri" w:cs="Calibri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w terminie od 1 grudnia do 30 marca bez ograniczeń)</w:t>
            </w:r>
          </w:p>
        </w:tc>
        <w:tc>
          <w:tcPr>
            <w:tcW w:w="3119" w:type="dxa"/>
          </w:tcPr>
          <w:p w14:paraId="0AA44444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D0D0D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Jezioro </w:t>
            </w:r>
            <w:proofErr w:type="spellStart"/>
            <w:r w:rsidRPr="004E5529">
              <w:rPr>
                <w:rFonts w:ascii="Calibri" w:eastAsia="Lucida Sans Unicode" w:hAnsi="Calibri" w:cs="Calibri"/>
                <w:color w:val="0D0D0D"/>
                <w:kern w:val="1"/>
                <w:sz w:val="24"/>
                <w:szCs w:val="24"/>
                <w:shd w:val="clear" w:color="auto" w:fill="FFFFFF"/>
                <w:lang w:eastAsia="ar-SA"/>
              </w:rPr>
              <w:t>Sarąg</w:t>
            </w:r>
            <w:proofErr w:type="spellEnd"/>
          </w:p>
        </w:tc>
      </w:tr>
      <w:tr w:rsidR="000D42EC" w:rsidRPr="000D42EC" w14:paraId="25E0AC9F" w14:textId="77777777" w:rsidTr="00057FD7">
        <w:trPr>
          <w:trHeight w:val="1216"/>
        </w:trPr>
        <w:tc>
          <w:tcPr>
            <w:tcW w:w="567" w:type="dxa"/>
            <w:vMerge/>
          </w:tcPr>
          <w:p w14:paraId="37F67107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</w:tcPr>
          <w:p w14:paraId="045AE42D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14:paraId="75350703" w14:textId="4DEF2D61" w:rsidR="000D42EC" w:rsidRPr="004E5529" w:rsidRDefault="00C11EAE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t>Podmiot uprawniony do rybactwa</w:t>
            </w:r>
            <w:r w:rsidR="000D42EC"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t>:</w:t>
            </w:r>
          </w:p>
          <w:p w14:paraId="5236A7E0" w14:textId="18A7ED59" w:rsidR="000D42EC" w:rsidRPr="004E5529" w:rsidRDefault="000D42EC" w:rsidP="00057FD7">
            <w:pPr>
              <w:widowControl w:val="0"/>
              <w:suppressLineNumbers/>
              <w:suppressAutoHyphens/>
              <w:snapToGrid w:val="0"/>
              <w:spacing w:after="100" w:afterAutospacing="1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t>270 zezwoleń (w tym 60 szt. całosezonowych na połów z łodzi i 60 szt. całosezonowych na połów z</w:t>
            </w:r>
            <w:r w:rsidR="00384D00"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t>brzegu, 60 szt. dwutygodniowych na połów z łodzi i 60 szt. dwutygodniowych na połów z brzegu, 30 szt. zezwoleń na amatorski połów ryb z lodu w terminie od 15 XII do 30 III)</w:t>
            </w:r>
          </w:p>
          <w:p w14:paraId="15D31099" w14:textId="421A075F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270 zezwoleń (w tym 60 szt. całosezonowych na połów z łodzi i 60 szt. całosezonowych na połów z brzegu, 60 szt. dwutygodniowych na połów z łodzi i 60 szt. </w:t>
            </w: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lastRenderedPageBreak/>
              <w:t>dwutygodniowych na połów z brzegu, 30 szt. zezwoleń na amatorski połów ryb z lodu w terminie od 15 XII do 30 III )</w:t>
            </w:r>
          </w:p>
        </w:tc>
        <w:tc>
          <w:tcPr>
            <w:tcW w:w="3119" w:type="dxa"/>
          </w:tcPr>
          <w:p w14:paraId="520D3217" w14:textId="77777777" w:rsidR="00057FD7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jezioro </w:t>
            </w:r>
            <w:proofErr w:type="spellStart"/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t>Isąg</w:t>
            </w:r>
            <w:proofErr w:type="spellEnd"/>
          </w:p>
          <w:p w14:paraId="169E15BB" w14:textId="5F4775AB" w:rsidR="000D42EC" w:rsidRPr="004E5529" w:rsidRDefault="000D42EC" w:rsidP="00057FD7">
            <w:pPr>
              <w:widowControl w:val="0"/>
              <w:suppressLineNumbers/>
              <w:suppressAutoHyphens/>
              <w:snapToGrid w:val="0"/>
              <w:spacing w:before="3480"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t>jezioro Łęguty</w:t>
            </w:r>
          </w:p>
          <w:p w14:paraId="49B452FE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0D42EC" w:rsidRPr="000D42EC" w14:paraId="736BDD35" w14:textId="77777777" w:rsidTr="004E5529">
        <w:trPr>
          <w:trHeight w:val="24"/>
        </w:trPr>
        <w:tc>
          <w:tcPr>
            <w:tcW w:w="567" w:type="dxa"/>
            <w:vMerge/>
          </w:tcPr>
          <w:p w14:paraId="374B1B24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575D0393" w14:textId="77777777" w:rsidR="000D42EC" w:rsidRPr="004E5529" w:rsidRDefault="000D42EC" w:rsidP="004E5529">
            <w:pPr>
              <w:widowControl w:val="0"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Wprowadzenie limitów zezwoleń wędkarskich dla użytkowników rybackich  na połów ryb z łodzi</w:t>
            </w:r>
          </w:p>
        </w:tc>
        <w:tc>
          <w:tcPr>
            <w:tcW w:w="4394" w:type="dxa"/>
          </w:tcPr>
          <w:p w14:paraId="265F13E4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>Dopuszczenie połowów wędkarskich z 7 łodzi</w:t>
            </w:r>
          </w:p>
        </w:tc>
        <w:tc>
          <w:tcPr>
            <w:tcW w:w="3119" w:type="dxa"/>
          </w:tcPr>
          <w:p w14:paraId="288AE47A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Jezioro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>Pierzchalskie</w:t>
            </w:r>
            <w:proofErr w:type="spellEnd"/>
          </w:p>
        </w:tc>
      </w:tr>
      <w:tr w:rsidR="000D42EC" w:rsidRPr="000D42EC" w14:paraId="2552260F" w14:textId="77777777" w:rsidTr="004E5529">
        <w:trPr>
          <w:trHeight w:val="24"/>
        </w:trPr>
        <w:tc>
          <w:tcPr>
            <w:tcW w:w="567" w:type="dxa"/>
            <w:vMerge/>
            <w:tcBorders>
              <w:bottom w:val="nil"/>
            </w:tcBorders>
          </w:tcPr>
          <w:p w14:paraId="0C121FA3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 w:val="restart"/>
          </w:tcPr>
          <w:p w14:paraId="2E545A8D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Wprowadzenie limitów  połowów gospodarczych</w:t>
            </w:r>
          </w:p>
        </w:tc>
        <w:tc>
          <w:tcPr>
            <w:tcW w:w="4394" w:type="dxa"/>
          </w:tcPr>
          <w:p w14:paraId="75229EBF" w14:textId="4FA1B456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t>Maksymalny odłów gospodarczy do 25 kg</w:t>
            </w:r>
            <w:r w:rsidR="00384D00"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t>z</w:t>
            </w:r>
            <w:r w:rsidR="00384D00"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="00384D00"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t>ha na rok</w:t>
            </w:r>
          </w:p>
        </w:tc>
        <w:tc>
          <w:tcPr>
            <w:tcW w:w="3119" w:type="dxa"/>
          </w:tcPr>
          <w:p w14:paraId="6AF14018" w14:textId="77777777" w:rsidR="00057FD7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jezioro </w:t>
            </w:r>
            <w:proofErr w:type="spellStart"/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t>Isąg</w:t>
            </w:r>
            <w:proofErr w:type="spellEnd"/>
          </w:p>
          <w:p w14:paraId="103A3D66" w14:textId="4434CA63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t>jezioro Łęguty</w:t>
            </w:r>
          </w:p>
        </w:tc>
      </w:tr>
      <w:tr w:rsidR="000D42EC" w:rsidRPr="000D42EC" w14:paraId="43374820" w14:textId="77777777" w:rsidTr="004E5529">
        <w:trPr>
          <w:trHeight w:val="24"/>
        </w:trPr>
        <w:tc>
          <w:tcPr>
            <w:tcW w:w="567" w:type="dxa"/>
            <w:tcBorders>
              <w:top w:val="nil"/>
            </w:tcBorders>
          </w:tcPr>
          <w:p w14:paraId="5B8AC32C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</w:tcPr>
          <w:p w14:paraId="756E51E3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14:paraId="244868AE" w14:textId="26A84D16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t>Maksymalny odłów gospodarczy do 20 kg z</w:t>
            </w:r>
            <w:r w:rsidR="00384D00"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="00384D00"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t>ha na rok</w:t>
            </w:r>
          </w:p>
        </w:tc>
        <w:tc>
          <w:tcPr>
            <w:tcW w:w="3119" w:type="dxa"/>
          </w:tcPr>
          <w:p w14:paraId="08E48E64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jezioro </w:t>
            </w:r>
            <w:proofErr w:type="spellStart"/>
            <w:r w:rsidRPr="004E5529">
              <w:rPr>
                <w:rFonts w:ascii="Calibri" w:eastAsia="Lucida Sans Unicode" w:hAnsi="Calibri" w:cs="Calibri"/>
                <w:kern w:val="1"/>
                <w:sz w:val="24"/>
                <w:szCs w:val="24"/>
                <w:shd w:val="clear" w:color="auto" w:fill="FFFFFF"/>
                <w:lang w:eastAsia="ar-SA"/>
              </w:rPr>
              <w:t>Sarąg</w:t>
            </w:r>
            <w:proofErr w:type="spellEnd"/>
          </w:p>
        </w:tc>
      </w:tr>
      <w:tr w:rsidR="000D42EC" w:rsidRPr="000D42EC" w14:paraId="7DFD7B08" w14:textId="77777777" w:rsidTr="004E5529">
        <w:trPr>
          <w:trHeight w:val="300"/>
        </w:trPr>
        <w:tc>
          <w:tcPr>
            <w:tcW w:w="567" w:type="dxa"/>
            <w:vMerge w:val="restart"/>
          </w:tcPr>
          <w:p w14:paraId="3AD6DD80" w14:textId="70855F86" w:rsidR="000D42EC" w:rsidRPr="004E5529" w:rsidRDefault="00571CE6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2</w:t>
            </w:r>
            <w:r w:rsidR="000D42EC"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14:paraId="5FFC443A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6BD23EE8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Odłów tarlaków szczupaka, sandacza, pstrąga potokowego, lipienia, jazia,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klenia</w:t>
            </w:r>
            <w:proofErr w:type="spellEnd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 oraz bolenia.</w:t>
            </w:r>
          </w:p>
          <w:p w14:paraId="7BC44250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Zarybienia następującymi gatunkami: szczupak, sandacz, węgorz, sum, certa, świnka, pstrąg potokowy, lipień, jaź, kleń oraz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boleń</w:t>
            </w:r>
            <w:proofErr w:type="spellEnd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3330F6F7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FF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14:paraId="787F3DF7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Termin, warunki odłowów (w tym rodzaj stosowanych narzędzi) oraz liczba odławianych tarlaków po uzgodnieniu z RDOŚ w Olsztynie </w:t>
            </w:r>
          </w:p>
          <w:p w14:paraId="58EB714B" w14:textId="749CA6C9" w:rsidR="00057FD7" w:rsidRDefault="005B7ED5" w:rsidP="004E5529">
            <w:pPr>
              <w:pStyle w:val="Akapitzlist"/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057FD7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planowanym połowie należy powiadomić drogą elektroniczną Regionalną Dyrekcję Ochrony Środowiska  w Olsztynie w terminie minimum 7 dni prze datą połowu (</w:t>
            </w:r>
            <w:r w:rsidR="00057FD7" w:rsidRPr="00057FD7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sekretariat.olsztyn@rdos.gov.pl</w:t>
            </w:r>
            <w:r w:rsidRPr="00057FD7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),</w:t>
            </w:r>
          </w:p>
          <w:p w14:paraId="72193BAE" w14:textId="38B7613C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057FD7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Rozmiar </w:t>
            </w:r>
            <w:proofErr w:type="spellStart"/>
            <w:r w:rsidRPr="00057FD7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zarybień</w:t>
            </w:r>
            <w:proofErr w:type="spellEnd"/>
            <w:r w:rsidRPr="00057FD7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 zgodnie z obowiązującym operatem rybackim.</w:t>
            </w:r>
          </w:p>
          <w:p w14:paraId="7D881065" w14:textId="49E75DC7" w:rsidR="000D42EC" w:rsidRPr="00057FD7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Arial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Arial" w:hAnsi="Calibri" w:cs="Calibri"/>
                <w:color w:val="000000"/>
                <w:kern w:val="1"/>
                <w:sz w:val="24"/>
                <w:szCs w:val="24"/>
                <w:lang w:eastAsia="ar-SA"/>
              </w:rPr>
              <w:t>Tarło ryb litofilnych (lipienia i pstrąga potokowego) powinno zostać przeprowadzone nad rzeką</w:t>
            </w:r>
          </w:p>
          <w:p w14:paraId="12634C2F" w14:textId="3C3A1A69" w:rsidR="000D42EC" w:rsidRPr="00057FD7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Arial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Arial" w:hAnsi="Calibri" w:cs="Calibri"/>
                <w:color w:val="000000"/>
                <w:kern w:val="1"/>
                <w:sz w:val="24"/>
                <w:szCs w:val="24"/>
                <w:lang w:eastAsia="ar-SA"/>
              </w:rPr>
              <w:t>Po pozyskaniu ikry oraz mleczu ryby należy wypuścić w miejsca, z których zostały odłowione</w:t>
            </w:r>
          </w:p>
          <w:p w14:paraId="53F634FD" w14:textId="2E3C426B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Arial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Arial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Ilość i miejsca odłowów tarlaków powinny być każdorazowo uzgadniane z Regionalnym </w:t>
            </w:r>
            <w:r w:rsidRPr="004E5529">
              <w:rPr>
                <w:rFonts w:ascii="Calibri" w:eastAsia="Arial" w:hAnsi="Calibri" w:cs="Calibri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Dyrektorem Ochrony Środowiska w Olsztynie</w:t>
            </w:r>
          </w:p>
          <w:p w14:paraId="275B9F22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Arial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Arial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W celu ochrony naturalnych populacji ryb (szczupak, sandacz, sum, pstrąg potokowy, lipień, jaź, kleń oraz </w:t>
            </w:r>
            <w:proofErr w:type="spellStart"/>
            <w:r w:rsidRPr="004E5529">
              <w:rPr>
                <w:rFonts w:ascii="Calibri" w:eastAsia="Arial" w:hAnsi="Calibri" w:cs="Calibri"/>
                <w:color w:val="000000"/>
                <w:kern w:val="1"/>
                <w:sz w:val="24"/>
                <w:szCs w:val="24"/>
                <w:lang w:eastAsia="ar-SA"/>
              </w:rPr>
              <w:t>boleń</w:t>
            </w:r>
            <w:proofErr w:type="spellEnd"/>
            <w:r w:rsidRPr="004E5529">
              <w:rPr>
                <w:rFonts w:ascii="Calibri" w:eastAsia="Arial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 zarybienia powinny być prowadzone materiałem pochodzącym od tarlaków z dorzecza Pasłęki</w:t>
            </w:r>
          </w:p>
          <w:p w14:paraId="00F4B14C" w14:textId="0ED48EB9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Arial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Arial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W przypadku </w:t>
            </w:r>
            <w:proofErr w:type="spellStart"/>
            <w:r w:rsidRPr="004E5529">
              <w:rPr>
                <w:rFonts w:ascii="Calibri" w:eastAsia="Arial" w:hAnsi="Calibri" w:cs="Calibri"/>
                <w:color w:val="000000"/>
                <w:kern w:val="1"/>
                <w:sz w:val="24"/>
                <w:szCs w:val="24"/>
                <w:lang w:eastAsia="ar-SA"/>
              </w:rPr>
              <w:t>zarybień</w:t>
            </w:r>
            <w:proofErr w:type="spellEnd"/>
            <w:r w:rsidRPr="004E5529">
              <w:rPr>
                <w:rFonts w:ascii="Calibri" w:eastAsia="Arial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  pstrągiem potokowym, jaziem i </w:t>
            </w:r>
            <w:proofErr w:type="spellStart"/>
            <w:r w:rsidRPr="004E5529">
              <w:rPr>
                <w:rFonts w:ascii="Calibri" w:eastAsia="Arial" w:hAnsi="Calibri" w:cs="Calibri"/>
                <w:color w:val="000000"/>
                <w:kern w:val="1"/>
                <w:sz w:val="24"/>
                <w:szCs w:val="24"/>
                <w:lang w:eastAsia="ar-SA"/>
              </w:rPr>
              <w:t>kleniem</w:t>
            </w:r>
            <w:proofErr w:type="spellEnd"/>
            <w:r w:rsidRPr="004E5529">
              <w:rPr>
                <w:rFonts w:ascii="Calibri" w:eastAsia="Arial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 nie dopuszcza się </w:t>
            </w:r>
            <w:proofErr w:type="spellStart"/>
            <w:r w:rsidRPr="004E5529">
              <w:rPr>
                <w:rFonts w:ascii="Calibri" w:eastAsia="Arial" w:hAnsi="Calibri" w:cs="Calibri"/>
                <w:color w:val="000000"/>
                <w:kern w:val="1"/>
                <w:sz w:val="24"/>
                <w:szCs w:val="24"/>
                <w:lang w:eastAsia="ar-SA"/>
              </w:rPr>
              <w:t>zarybień</w:t>
            </w:r>
            <w:proofErr w:type="spellEnd"/>
            <w:r w:rsidRPr="004E5529">
              <w:rPr>
                <w:rFonts w:ascii="Calibri" w:eastAsia="Arial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  materiałem pochodzącym od tarlaków z</w:t>
            </w:r>
            <w:r w:rsidR="00384D00" w:rsidRPr="004E5529">
              <w:rPr>
                <w:rFonts w:ascii="Calibri" w:eastAsia="Arial" w:hAnsi="Calibri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  <w:r w:rsidRPr="004E5529">
              <w:rPr>
                <w:rFonts w:ascii="Calibri" w:eastAsia="Arial" w:hAnsi="Calibri" w:cs="Calibri"/>
                <w:color w:val="000000"/>
                <w:kern w:val="1"/>
                <w:sz w:val="24"/>
                <w:szCs w:val="24"/>
                <w:lang w:eastAsia="ar-SA"/>
              </w:rPr>
              <w:t>dorzeczy innych rzek niż dorzecze Pasłęki</w:t>
            </w:r>
          </w:p>
        </w:tc>
        <w:tc>
          <w:tcPr>
            <w:tcW w:w="3119" w:type="dxa"/>
          </w:tcPr>
          <w:p w14:paraId="46427133" w14:textId="001CE303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Wody rezerwatowe rzeki Pasłęki i</w:t>
            </w:r>
            <w:r w:rsidR="00384D00"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jej dopływów wraz z</w:t>
            </w:r>
            <w:r w:rsidR="00FB65F3"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e </w:t>
            </w:r>
            <w:r w:rsidR="00057FD7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zbiornikiem </w:t>
            </w:r>
            <w:proofErr w:type="spellStart"/>
            <w:r w:rsidR="00057FD7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Pierzchalskim</w:t>
            </w:r>
            <w:proofErr w:type="spellEnd"/>
            <w:r w:rsidR="00057FD7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i jeziorem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Sarąg</w:t>
            </w:r>
            <w:proofErr w:type="spellEnd"/>
          </w:p>
        </w:tc>
      </w:tr>
      <w:tr w:rsidR="000D42EC" w:rsidRPr="000D42EC" w14:paraId="696CF0A1" w14:textId="77777777" w:rsidTr="004E5529">
        <w:trPr>
          <w:trHeight w:val="326"/>
        </w:trPr>
        <w:tc>
          <w:tcPr>
            <w:tcW w:w="567" w:type="dxa"/>
            <w:vMerge/>
            <w:tcBorders>
              <w:bottom w:val="nil"/>
            </w:tcBorders>
          </w:tcPr>
          <w:p w14:paraId="0065CE7B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 w:val="restart"/>
          </w:tcPr>
          <w:p w14:paraId="00CC5173" w14:textId="0BC694B8" w:rsidR="00D521FC" w:rsidRPr="004E5529" w:rsidRDefault="000D42EC" w:rsidP="00057FD7">
            <w:pPr>
              <w:widowControl w:val="0"/>
              <w:suppressLineNumbers/>
              <w:suppressAutoHyphens/>
              <w:snapToGrid w:val="0"/>
              <w:spacing w:after="444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Odłów tarlaków</w:t>
            </w:r>
          </w:p>
          <w:p w14:paraId="4D5043F6" w14:textId="5C13DB2E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Zarybienia </w:t>
            </w:r>
          </w:p>
        </w:tc>
        <w:tc>
          <w:tcPr>
            <w:tcW w:w="4394" w:type="dxa"/>
          </w:tcPr>
          <w:p w14:paraId="1B4C1B65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Sandacz, szczupak, sieja do 2 kg z 1 ha</w:t>
            </w:r>
          </w:p>
          <w:p w14:paraId="5DFCA23E" w14:textId="1258005B" w:rsidR="000D42EC" w:rsidRPr="004E5529" w:rsidRDefault="000D42EC" w:rsidP="00057FD7">
            <w:pPr>
              <w:widowControl w:val="0"/>
              <w:suppressLineNumbers/>
              <w:suppressAutoHyphens/>
              <w:snapToGrid w:val="0"/>
              <w:spacing w:after="100" w:afterAutospacing="1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Sielawa do 4 kg z ha tylko z jeziora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Isąg</w:t>
            </w:r>
            <w:proofErr w:type="spellEnd"/>
          </w:p>
          <w:p w14:paraId="3FE90E53" w14:textId="46D8CC4C" w:rsidR="000D42EC" w:rsidRPr="004E5529" w:rsidRDefault="000D42EC" w:rsidP="00057FD7">
            <w:pPr>
              <w:widowControl w:val="0"/>
              <w:suppressLineNumbers/>
              <w:suppressAutoHyphens/>
              <w:snapToGrid w:val="0"/>
              <w:spacing w:after="100" w:afterAutospacing="1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W okresie ochronnym Szczupak do 1,5 kg/ha, Sandacz 0,5 kg/ha</w:t>
            </w:r>
            <w:r w:rsidR="00D521FC"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, Sum 0,6 kg/ha</w:t>
            </w:r>
          </w:p>
          <w:p w14:paraId="6AD74BE9" w14:textId="3FD17187" w:rsidR="000D42EC" w:rsidRPr="00057FD7" w:rsidRDefault="005B7ED5" w:rsidP="00057FD7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057FD7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planowanym połowie należy powiadomić drogą elektroniczną Regionalną Dyrekcję Ochrony Środowiska  w Olsztynie w terminie minimum 7 dni prze datą połowu (sekretariat.olsztyn@rdos.gov.pl),</w:t>
            </w:r>
          </w:p>
        </w:tc>
        <w:tc>
          <w:tcPr>
            <w:tcW w:w="3119" w:type="dxa"/>
          </w:tcPr>
          <w:p w14:paraId="0E8CA523" w14:textId="77777777" w:rsidR="00057FD7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Jezioro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Isąg</w:t>
            </w:r>
            <w:proofErr w:type="spellEnd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 i Łęguty</w:t>
            </w:r>
          </w:p>
          <w:p w14:paraId="3CB43BF5" w14:textId="44A7EC55" w:rsidR="000D42EC" w:rsidRPr="004E5529" w:rsidRDefault="000D42EC" w:rsidP="00057FD7">
            <w:pPr>
              <w:widowControl w:val="0"/>
              <w:suppressLineNumbers/>
              <w:suppressAutoHyphens/>
              <w:snapToGrid w:val="0"/>
              <w:spacing w:before="960"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Jezioro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Sarąg</w:t>
            </w:r>
            <w:proofErr w:type="spellEnd"/>
          </w:p>
        </w:tc>
      </w:tr>
      <w:tr w:rsidR="000D42EC" w:rsidRPr="000D42EC" w14:paraId="5D01EA52" w14:textId="77777777" w:rsidTr="004E5529">
        <w:trPr>
          <w:trHeight w:val="326"/>
        </w:trPr>
        <w:tc>
          <w:tcPr>
            <w:tcW w:w="567" w:type="dxa"/>
            <w:tcBorders>
              <w:top w:val="nil"/>
            </w:tcBorders>
          </w:tcPr>
          <w:p w14:paraId="13584D66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</w:tcPr>
          <w:p w14:paraId="3D9DEDAA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14:paraId="6EB361A8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obligatoryjnie: szczupak, sielawa sandacz</w:t>
            </w:r>
          </w:p>
          <w:p w14:paraId="56E061F7" w14:textId="02F19200" w:rsidR="000D42EC" w:rsidRPr="004E5529" w:rsidRDefault="000D42EC" w:rsidP="00057FD7">
            <w:pPr>
              <w:widowControl w:val="0"/>
              <w:suppressLineNumbers/>
              <w:suppressAutoHyphens/>
              <w:snapToGrid w:val="0"/>
              <w:spacing w:after="100" w:afterAutospacing="1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fakultatywnie: węgorz, lin, sieja</w:t>
            </w:r>
          </w:p>
          <w:p w14:paraId="791B250E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Zarybienia gatunkami drapieżnymi w ilościach i sortymentach wynikających z operatu rybackiego (szczupak, sandacz, sum, węgorz,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boleń</w:t>
            </w:r>
            <w:proofErr w:type="spellEnd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, pstrąg potokowy)</w:t>
            </w:r>
          </w:p>
        </w:tc>
        <w:tc>
          <w:tcPr>
            <w:tcW w:w="3119" w:type="dxa"/>
          </w:tcPr>
          <w:p w14:paraId="6963BCE9" w14:textId="77777777" w:rsidR="00057FD7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Jezioro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Isąg</w:t>
            </w:r>
            <w:proofErr w:type="spellEnd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 i Łęguty</w:t>
            </w:r>
          </w:p>
          <w:p w14:paraId="0786E4BD" w14:textId="32532ADC" w:rsidR="000D42EC" w:rsidRPr="004E5529" w:rsidRDefault="000D42EC" w:rsidP="00057FD7">
            <w:pPr>
              <w:widowControl w:val="0"/>
              <w:suppressLineNumbers/>
              <w:suppressAutoHyphens/>
              <w:snapToGrid w:val="0"/>
              <w:spacing w:before="840"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Jezioro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Sarąg</w:t>
            </w:r>
            <w:proofErr w:type="spellEnd"/>
          </w:p>
        </w:tc>
      </w:tr>
      <w:tr w:rsidR="000D42EC" w:rsidRPr="000D42EC" w14:paraId="0F21DDAC" w14:textId="77777777" w:rsidTr="004E5529">
        <w:trPr>
          <w:trHeight w:val="848"/>
        </w:trPr>
        <w:tc>
          <w:tcPr>
            <w:tcW w:w="567" w:type="dxa"/>
          </w:tcPr>
          <w:p w14:paraId="2D872674" w14:textId="0B7C3F19" w:rsidR="000D42EC" w:rsidRPr="004E5529" w:rsidRDefault="00571CE6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3</w:t>
            </w:r>
            <w:r w:rsidR="000D42EC"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14:paraId="34DB01BD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50DE8215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Przeprowadzanie kontroli przez straż rybacką oraz </w:t>
            </w: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członków PZW osób łowiących na terenie rezerwatu</w:t>
            </w:r>
          </w:p>
        </w:tc>
        <w:tc>
          <w:tcPr>
            <w:tcW w:w="4394" w:type="dxa"/>
          </w:tcPr>
          <w:p w14:paraId="033131FB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Wg potrzeb</w:t>
            </w:r>
          </w:p>
        </w:tc>
        <w:tc>
          <w:tcPr>
            <w:tcW w:w="3119" w:type="dxa"/>
          </w:tcPr>
          <w:p w14:paraId="11570F34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Wody rezerwatowe rzeki Pasłęki oraz jeziora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Sarąg</w:t>
            </w:r>
            <w:proofErr w:type="spellEnd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Isąg</w:t>
            </w:r>
            <w:proofErr w:type="spellEnd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 xml:space="preserve">i Łęguty </w:t>
            </w:r>
          </w:p>
          <w:p w14:paraId="53EEE707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0D42EC" w:rsidRPr="000D42EC" w14:paraId="3F8F59E7" w14:textId="77777777" w:rsidTr="004E5529">
        <w:trPr>
          <w:trHeight w:val="600"/>
        </w:trPr>
        <w:tc>
          <w:tcPr>
            <w:tcW w:w="567" w:type="dxa"/>
          </w:tcPr>
          <w:p w14:paraId="2141D911" w14:textId="245C9AFD" w:rsidR="000D42EC" w:rsidRPr="004E5529" w:rsidRDefault="00571CE6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4</w:t>
            </w:r>
            <w:r w:rsidR="000D42EC"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14:paraId="763122E3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561443C4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</w:rPr>
              <w:t>Zamontowanie deflektorów z kłód drewnianych w korycie Pasłęki oraz budowa dwóch tarlisk dla ryb litofilnych</w:t>
            </w:r>
          </w:p>
        </w:tc>
        <w:tc>
          <w:tcPr>
            <w:tcW w:w="4394" w:type="dxa"/>
          </w:tcPr>
          <w:p w14:paraId="6278A638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tarliska dla ryb litofilnych powinny być wykonane poprzez zebranie wierzchniej warstwy dna o grubości 0,3 m na odcinku 50 m i zastąpienie jej kamieniami i żwirem o łącznej masie 200 t i rozmiarach od 18 do 60 mm, z przewagą frakcji o rozmiarach od 30 do 40 mm. </w:t>
            </w:r>
          </w:p>
          <w:p w14:paraId="498DA163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Drewniane deflektory powinny być zamontowane na odcinku rzeki o łącznej długości 1000 m. Kłody drzew powinny być zamocowane do dna rzeki za pomocą drewnianych palików na przemian z lewego i prawego brzegu co około 20-30 m, pod kątem 45° w odniesieniu do nurtu</w:t>
            </w:r>
          </w:p>
        </w:tc>
        <w:tc>
          <w:tcPr>
            <w:tcW w:w="3119" w:type="dxa"/>
          </w:tcPr>
          <w:p w14:paraId="59753425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Tarlisko 1 -  rzeka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Giłwa</w:t>
            </w:r>
            <w:proofErr w:type="spellEnd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 w pobliżu leśniczówki Żelazowice; tarlisko 2 – rzeka Pasłęka, poniżej mostu w miejscowości Komorowo; </w:t>
            </w:r>
          </w:p>
          <w:p w14:paraId="005E5FD7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tarlisko 3 – rzeka Pasłęka, poniżej mostu w miejscowości Szatanki; deflektory – rzeka Pasłęka pomiędzy miejscowościami Mostkowo i 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Kiewry</w:t>
            </w:r>
            <w:proofErr w:type="spellEnd"/>
          </w:p>
        </w:tc>
      </w:tr>
      <w:tr w:rsidR="000D42EC" w:rsidRPr="000D42EC" w14:paraId="63A59137" w14:textId="77777777" w:rsidTr="004E5529">
        <w:trPr>
          <w:trHeight w:val="600"/>
        </w:trPr>
        <w:tc>
          <w:tcPr>
            <w:tcW w:w="567" w:type="dxa"/>
          </w:tcPr>
          <w:p w14:paraId="7978BF7E" w14:textId="5463CA66" w:rsidR="000D42EC" w:rsidRPr="004E5529" w:rsidRDefault="00571CE6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5</w:t>
            </w:r>
            <w:r w:rsidR="000D42EC"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14:paraId="2857456D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370F3BCB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Sadzenie drzew nad brzegiem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Giłwy</w:t>
            </w:r>
            <w:proofErr w:type="spellEnd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 i Pasłęki za zgodą właścicieli lub zarządcy gruntów</w:t>
            </w:r>
          </w:p>
        </w:tc>
        <w:tc>
          <w:tcPr>
            <w:tcW w:w="4394" w:type="dxa"/>
          </w:tcPr>
          <w:p w14:paraId="5E75A260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Giłwa</w:t>
            </w:r>
            <w:proofErr w:type="spellEnd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 na łącznej długości 500 m, Pasłęka na łącznej długości 1000 m</w:t>
            </w:r>
          </w:p>
        </w:tc>
        <w:tc>
          <w:tcPr>
            <w:tcW w:w="3119" w:type="dxa"/>
          </w:tcPr>
          <w:p w14:paraId="61E32F97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Giłwa</w:t>
            </w:r>
            <w:proofErr w:type="spellEnd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 poniżej ujścia strumienia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Wrzesinka</w:t>
            </w:r>
            <w:proofErr w:type="spellEnd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, Pasłęka pomiędzy miejscowościami Mostkowo i 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Kiewry</w:t>
            </w:r>
            <w:proofErr w:type="spellEnd"/>
          </w:p>
        </w:tc>
      </w:tr>
      <w:tr w:rsidR="000D42EC" w:rsidRPr="000D42EC" w14:paraId="616E2006" w14:textId="77777777" w:rsidTr="004E5529">
        <w:trPr>
          <w:trHeight w:val="600"/>
        </w:trPr>
        <w:tc>
          <w:tcPr>
            <w:tcW w:w="567" w:type="dxa"/>
          </w:tcPr>
          <w:p w14:paraId="61C0D141" w14:textId="45793C2A" w:rsidR="000D42EC" w:rsidRPr="004E5529" w:rsidRDefault="00571CE6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6</w:t>
            </w:r>
            <w:r w:rsidR="000D42EC"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14:paraId="3D28A87E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5BD4C99B" w14:textId="02986480" w:rsidR="000D42EC" w:rsidRPr="004E5529" w:rsidRDefault="000D42EC" w:rsidP="00057FD7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Odłów w pułapki </w:t>
            </w:r>
            <w:proofErr w:type="spellStart"/>
            <w:r w:rsidR="00057FD7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żywołowne</w:t>
            </w:r>
            <w:proofErr w:type="spellEnd"/>
            <w:r w:rsidR="00057FD7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 norek amerykańskich </w:t>
            </w:r>
            <w:bookmarkStart w:id="2" w:name="_GoBack"/>
            <w:bookmarkEnd w:id="2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w granicach rezerwatu przyrody (po dokonaniu odłowu dopuszcza się uśpienie zwierząt lub zabicie ich w sposób humanitarny). Uśpione lub zabite zwierzęta proponuje się przekazać </w:t>
            </w: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do Instytutu Biologii Ssaków Polskiej Akademii Nauk w Białowieży do badań genetycznych.</w:t>
            </w:r>
          </w:p>
        </w:tc>
        <w:tc>
          <w:tcPr>
            <w:tcW w:w="4394" w:type="dxa"/>
          </w:tcPr>
          <w:p w14:paraId="0D47255D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 xml:space="preserve">Odłów w pułapki 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żywołowne</w:t>
            </w:r>
            <w:proofErr w:type="spellEnd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 norek amerykańskich - wg potrzeb z wyłączeniem okresu od 1 kwietnia do 31 lipca  - okres wychowu młodych (podmiot odpowiedzialny za wykonanie zadania Towarzystwo Miłośników Pasłęki „</w:t>
            </w:r>
            <w:proofErr w:type="spellStart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Passaria</w:t>
            </w:r>
            <w:proofErr w:type="spellEnd"/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” lub Polski Związek Łowiecki);</w:t>
            </w:r>
          </w:p>
          <w:p w14:paraId="7D712365" w14:textId="77777777" w:rsidR="000D42EC" w:rsidRPr="004E5529" w:rsidRDefault="000D42EC" w:rsidP="004E5529">
            <w:pPr>
              <w:widowControl w:val="0"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liczba wystawianych pułapek</w:t>
            </w:r>
          </w:p>
          <w:p w14:paraId="7867C5E2" w14:textId="77777777" w:rsidR="000D42EC" w:rsidRPr="004E5529" w:rsidRDefault="000D42EC" w:rsidP="004E5529">
            <w:pPr>
              <w:widowControl w:val="0"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 xml:space="preserve"> w zależności od potrzeb;</w:t>
            </w:r>
          </w:p>
          <w:p w14:paraId="401F7A65" w14:textId="77777777" w:rsidR="000D42EC" w:rsidRPr="004E5529" w:rsidRDefault="000D42EC" w:rsidP="004E5529">
            <w:pPr>
              <w:widowControl w:val="0"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częstotliwości kontroli pułapek – raz dziennie</w:t>
            </w:r>
          </w:p>
          <w:p w14:paraId="12A741F2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14:paraId="35999ECE" w14:textId="77777777" w:rsidR="000D42EC" w:rsidRPr="004E5529" w:rsidRDefault="000D42EC" w:rsidP="004E5529">
            <w:pPr>
              <w:widowControl w:val="0"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 xml:space="preserve">Obszar rezerwatu przyrody </w:t>
            </w:r>
          </w:p>
        </w:tc>
      </w:tr>
      <w:tr w:rsidR="000D42EC" w:rsidRPr="000D42EC" w14:paraId="260A3D37" w14:textId="77777777" w:rsidTr="004E5529">
        <w:trPr>
          <w:trHeight w:val="600"/>
        </w:trPr>
        <w:tc>
          <w:tcPr>
            <w:tcW w:w="567" w:type="dxa"/>
          </w:tcPr>
          <w:p w14:paraId="58CF6231" w14:textId="1C40E3C3" w:rsidR="000D42EC" w:rsidRPr="004E5529" w:rsidRDefault="00571CE6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7</w:t>
            </w:r>
            <w:r w:rsidR="000D42EC"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14:paraId="26F6CDBD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653FA0A0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14:paraId="55021994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Ograniczanie prac utrzymaniowych do ręcznego usuwania zatorów</w:t>
            </w:r>
          </w:p>
        </w:tc>
        <w:tc>
          <w:tcPr>
            <w:tcW w:w="4394" w:type="dxa"/>
          </w:tcPr>
          <w:p w14:paraId="4C9C1B7B" w14:textId="77777777" w:rsidR="000D42EC" w:rsidRPr="004E5529" w:rsidRDefault="000D42EC" w:rsidP="004E552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Wg potrzeb, w przypadkach nadmiernego spiętrzenia wód zagrażających podtopieniem istniejących obiektów budowlanych w obrębie miejscowości oraz przepraw mostowych</w:t>
            </w:r>
          </w:p>
        </w:tc>
        <w:tc>
          <w:tcPr>
            <w:tcW w:w="3119" w:type="dxa"/>
          </w:tcPr>
          <w:p w14:paraId="1BD719EC" w14:textId="77777777" w:rsidR="000D42EC" w:rsidRPr="004E5529" w:rsidRDefault="000D42EC" w:rsidP="004E5529">
            <w:pPr>
              <w:widowControl w:val="0"/>
              <w:suppressAutoHyphens/>
              <w:snapToGrid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4E5529">
              <w:rPr>
                <w:rFonts w:ascii="Calibri" w:eastAsia="Lucida Sans Unicode" w:hAnsi="Calibri" w:cs="Calibri"/>
                <w:color w:val="000000"/>
                <w:kern w:val="1"/>
                <w:sz w:val="24"/>
                <w:szCs w:val="24"/>
                <w:lang w:eastAsia="ar-SA"/>
              </w:rPr>
              <w:t>Pasłęka</w:t>
            </w:r>
          </w:p>
        </w:tc>
      </w:tr>
    </w:tbl>
    <w:p w14:paraId="6908BB3E" w14:textId="77777777" w:rsidR="00057FD7" w:rsidRDefault="00057FD7" w:rsidP="00057FD7">
      <w:pPr>
        <w:pStyle w:val="Nagwek2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</w:p>
    <w:p w14:paraId="2D9803BB" w14:textId="77777777" w:rsidR="00057FD7" w:rsidRDefault="00057FD7">
      <w:pPr>
        <w:spacing w:after="160" w:line="259" w:lineRule="auto"/>
        <w:rPr>
          <w:rFonts w:ascii="Calibri" w:eastAsiaTheme="majorEastAsia" w:hAnsi="Calibri" w:cs="Calibri"/>
          <w:kern w:val="1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4AB23E00" w14:textId="77777777" w:rsidR="00057FD7" w:rsidRDefault="00057FD7" w:rsidP="00057FD7">
      <w:pPr>
        <w:pStyle w:val="Nagwek2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 w:rsidRPr="00A27B4F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14:paraId="5ADF40B9" w14:textId="77777777" w:rsidR="00057FD7" w:rsidRPr="00057FD7" w:rsidRDefault="000D42EC" w:rsidP="00057FD7">
      <w:pPr>
        <w:spacing w:after="0" w:line="360" w:lineRule="auto"/>
        <w:rPr>
          <w:rFonts w:ascii="Calibri" w:eastAsiaTheme="majorEastAsia" w:hAnsi="Calibri" w:cs="Calibri"/>
          <w:sz w:val="24"/>
          <w:szCs w:val="24"/>
        </w:rPr>
      </w:pPr>
      <w:r w:rsidRPr="00057FD7">
        <w:rPr>
          <w:rFonts w:ascii="Calibri" w:hAnsi="Calibri" w:cs="Calibri"/>
          <w:sz w:val="24"/>
          <w:szCs w:val="24"/>
        </w:rPr>
        <w:t>Zarządzenie Regionalnego Dyrektora Ochrony Środowiska w Olsztynie w sprawie ustanowienia zadań ochronnych dla rezerwatu przyrody „Ostoja Bobrów na Rzece Pasłęce” jest wykonaniem delegacji ustawowej wynikającej z art. 22 ust. 2 pkt 2 ustawy z dnia 16 kwietnia 2004 r.</w:t>
      </w:r>
      <w:r w:rsidRPr="00057FD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057FD7">
        <w:rPr>
          <w:rFonts w:ascii="Calibri" w:hAnsi="Calibri" w:cs="Calibri"/>
          <w:sz w:val="24"/>
          <w:szCs w:val="24"/>
        </w:rPr>
        <w:t>o ochronie przyrody (Dz. U. z 202</w:t>
      </w:r>
      <w:r w:rsidR="00C11EAE" w:rsidRPr="00057FD7">
        <w:rPr>
          <w:rFonts w:ascii="Calibri" w:hAnsi="Calibri" w:cs="Calibri"/>
          <w:sz w:val="24"/>
          <w:szCs w:val="24"/>
        </w:rPr>
        <w:t>2</w:t>
      </w:r>
      <w:r w:rsidRPr="00057FD7">
        <w:rPr>
          <w:rFonts w:ascii="Calibri" w:hAnsi="Calibri" w:cs="Calibri"/>
          <w:sz w:val="24"/>
          <w:szCs w:val="24"/>
        </w:rPr>
        <w:t xml:space="preserve"> r., poz. </w:t>
      </w:r>
      <w:r w:rsidR="00C11EAE" w:rsidRPr="00057FD7">
        <w:rPr>
          <w:rFonts w:ascii="Calibri" w:hAnsi="Calibri" w:cs="Calibri"/>
          <w:sz w:val="24"/>
          <w:szCs w:val="24"/>
        </w:rPr>
        <w:t>916</w:t>
      </w:r>
      <w:r w:rsidR="0032379D" w:rsidRPr="00057FD7">
        <w:rPr>
          <w:rFonts w:ascii="Calibri" w:hAnsi="Calibri" w:cs="Calibri"/>
          <w:sz w:val="24"/>
          <w:szCs w:val="24"/>
        </w:rPr>
        <w:t xml:space="preserve"> i </w:t>
      </w:r>
      <w:r w:rsidR="00C11EAE" w:rsidRPr="00057FD7">
        <w:rPr>
          <w:rFonts w:ascii="Calibri" w:hAnsi="Calibri" w:cs="Calibri"/>
          <w:sz w:val="24"/>
          <w:szCs w:val="24"/>
        </w:rPr>
        <w:t>1726</w:t>
      </w:r>
      <w:r w:rsidRPr="00057FD7">
        <w:rPr>
          <w:rFonts w:ascii="Calibri" w:hAnsi="Calibri" w:cs="Calibri"/>
          <w:sz w:val="24"/>
          <w:szCs w:val="24"/>
        </w:rPr>
        <w:t>.).</w:t>
      </w:r>
    </w:p>
    <w:p w14:paraId="1C74D194" w14:textId="77777777" w:rsidR="00057FD7" w:rsidRPr="00057FD7" w:rsidRDefault="000D42EC" w:rsidP="00057FD7">
      <w:pPr>
        <w:spacing w:after="0" w:line="360" w:lineRule="auto"/>
        <w:rPr>
          <w:rFonts w:ascii="Calibri" w:eastAsiaTheme="majorEastAsia" w:hAnsi="Calibri" w:cs="Calibri"/>
          <w:sz w:val="24"/>
          <w:szCs w:val="24"/>
        </w:rPr>
      </w:pPr>
      <w:r w:rsidRPr="00057FD7">
        <w:rPr>
          <w:rFonts w:ascii="Calibri" w:eastAsia="Lucida Sans Unicode" w:hAnsi="Calibri" w:cs="Calibri"/>
          <w:kern w:val="1"/>
          <w:sz w:val="24"/>
          <w:szCs w:val="24"/>
        </w:rPr>
        <w:t>Zgodnie z tym przepisem, regionalny dyrektor ochrony środowiska ustanawia w drodze zarządzenia zadania ochronne dla rezerwatów przyrody, dla których nie ustanowiono planów ochrony.</w:t>
      </w:r>
    </w:p>
    <w:p w14:paraId="3E3B259E" w14:textId="77777777" w:rsidR="00057FD7" w:rsidRPr="00057FD7" w:rsidRDefault="000D42EC" w:rsidP="00057FD7">
      <w:pPr>
        <w:spacing w:after="0" w:line="360" w:lineRule="auto"/>
        <w:rPr>
          <w:rFonts w:ascii="Calibri" w:eastAsiaTheme="majorEastAsia" w:hAnsi="Calibri" w:cs="Calibri"/>
          <w:sz w:val="24"/>
          <w:szCs w:val="24"/>
        </w:rPr>
      </w:pPr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>Planowane zadania ochronne dla rezerwatu przyrody „Ostoja bobrów na rzece Pasłęka” obejmują wykonywanie następujących czynności:</w:t>
      </w:r>
    </w:p>
    <w:p w14:paraId="14EDE0AE" w14:textId="77777777" w:rsidR="00057FD7" w:rsidRPr="00057FD7" w:rsidRDefault="000D42EC" w:rsidP="00057FD7">
      <w:pPr>
        <w:pStyle w:val="Akapitzlist"/>
        <w:numPr>
          <w:ilvl w:val="0"/>
          <w:numId w:val="10"/>
        </w:numPr>
        <w:spacing w:after="0" w:line="360" w:lineRule="auto"/>
        <w:rPr>
          <w:rFonts w:ascii="Calibri" w:eastAsiaTheme="majorEastAsia" w:hAnsi="Calibri" w:cs="Calibri"/>
          <w:sz w:val="24"/>
          <w:szCs w:val="24"/>
        </w:rPr>
      </w:pPr>
      <w:r w:rsidRPr="00057FD7">
        <w:rPr>
          <w:rFonts w:ascii="Calibri" w:eastAsia="Lucida Sans Unicode" w:hAnsi="Calibri" w:cs="Calibri"/>
          <w:bCs/>
          <w:color w:val="000000"/>
          <w:kern w:val="1"/>
          <w:sz w:val="24"/>
          <w:szCs w:val="24"/>
        </w:rPr>
        <w:t xml:space="preserve">Wprowadzenie podwyższonych wymiarów ochronnych oraz ustalenia dziennych limitów połowów wędkarskich i limitów połowów gospodarczych </w:t>
      </w:r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(wskazane w pkt </w:t>
      </w:r>
      <w:r w:rsidR="00FC28F7"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>1</w:t>
      </w:r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 zał. 2 zarządzenia).</w:t>
      </w:r>
      <w:r w:rsidRPr="00057FD7">
        <w:rPr>
          <w:rFonts w:ascii="Calibri" w:eastAsia="Lucida Sans Unicode" w:hAnsi="Calibri" w:cs="Calibri"/>
          <w:bCs/>
          <w:color w:val="000000"/>
          <w:kern w:val="1"/>
          <w:sz w:val="24"/>
          <w:szCs w:val="24"/>
        </w:rPr>
        <w:t xml:space="preserve"> </w:t>
      </w:r>
    </w:p>
    <w:p w14:paraId="6291FC8F" w14:textId="77777777" w:rsidR="00057FD7" w:rsidRPr="00057FD7" w:rsidRDefault="000D42EC" w:rsidP="00057FD7">
      <w:pPr>
        <w:spacing w:after="0" w:line="360" w:lineRule="auto"/>
        <w:rPr>
          <w:rFonts w:ascii="Calibri" w:eastAsiaTheme="majorEastAsia" w:hAnsi="Calibri" w:cs="Calibri"/>
          <w:sz w:val="24"/>
          <w:szCs w:val="24"/>
        </w:rPr>
      </w:pPr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>Nadmierne połowy wędkarskie i gospodarcze mogą przyczynić się do spadku liczebności ryb. Ustalenie limitów połowów wędkarskich i gospodarczych oraz podwyższenie wymiarów ochronnych, przyczyni się do</w:t>
      </w:r>
      <w:r w:rsidR="00FC28F7"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 </w:t>
      </w:r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zachowania populacji naturalnie wycierających się ryb, najlepiej przystosowanych do istniejących lokalnych warunków. </w:t>
      </w:r>
    </w:p>
    <w:p w14:paraId="10BB75F5" w14:textId="77777777" w:rsidR="00057FD7" w:rsidRPr="00057FD7" w:rsidRDefault="000D42EC" w:rsidP="00057FD7">
      <w:pPr>
        <w:pStyle w:val="Akapitzlist"/>
        <w:numPr>
          <w:ilvl w:val="0"/>
          <w:numId w:val="10"/>
        </w:numPr>
        <w:spacing w:after="0" w:line="360" w:lineRule="auto"/>
        <w:rPr>
          <w:rFonts w:ascii="Calibri" w:eastAsiaTheme="majorEastAsia" w:hAnsi="Calibri" w:cs="Calibri"/>
          <w:sz w:val="24"/>
          <w:szCs w:val="24"/>
        </w:rPr>
      </w:pPr>
      <w:r w:rsidRPr="00057FD7">
        <w:rPr>
          <w:rFonts w:ascii="Calibri" w:eastAsia="Lucida Sans Unicode" w:hAnsi="Calibri" w:cs="Calibri"/>
          <w:bCs/>
          <w:color w:val="000000"/>
          <w:kern w:val="1"/>
          <w:sz w:val="24"/>
          <w:szCs w:val="24"/>
        </w:rPr>
        <w:t xml:space="preserve">Odłów tarlaków oraz prowadzenia </w:t>
      </w:r>
      <w:proofErr w:type="spellStart"/>
      <w:r w:rsidRPr="00057FD7">
        <w:rPr>
          <w:rFonts w:ascii="Calibri" w:eastAsia="Lucida Sans Unicode" w:hAnsi="Calibri" w:cs="Calibri"/>
          <w:bCs/>
          <w:color w:val="000000"/>
          <w:kern w:val="1"/>
          <w:sz w:val="24"/>
          <w:szCs w:val="24"/>
        </w:rPr>
        <w:t>zarybień</w:t>
      </w:r>
      <w:proofErr w:type="spellEnd"/>
      <w:r w:rsidRPr="00057FD7">
        <w:rPr>
          <w:rFonts w:ascii="Calibri" w:eastAsia="Lucida Sans Unicode" w:hAnsi="Calibri" w:cs="Calibri"/>
          <w:bCs/>
          <w:color w:val="000000"/>
          <w:kern w:val="1"/>
          <w:sz w:val="24"/>
          <w:szCs w:val="24"/>
        </w:rPr>
        <w:t xml:space="preserve"> </w:t>
      </w:r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(wskazane w pkt </w:t>
      </w:r>
      <w:r w:rsidR="00FC28F7"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>2</w:t>
      </w:r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 zał. 2 zarządzenia).</w:t>
      </w:r>
    </w:p>
    <w:p w14:paraId="09397329" w14:textId="77777777" w:rsidR="00057FD7" w:rsidRPr="00057FD7" w:rsidRDefault="000D42EC" w:rsidP="00057FD7">
      <w:pPr>
        <w:spacing w:after="0" w:line="360" w:lineRule="auto"/>
        <w:rPr>
          <w:rFonts w:ascii="Calibri" w:eastAsia="Lucida Sans Unicode" w:hAnsi="Calibri" w:cs="Calibri"/>
          <w:color w:val="000000"/>
          <w:kern w:val="1"/>
          <w:sz w:val="24"/>
          <w:szCs w:val="24"/>
        </w:rPr>
      </w:pPr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W powyższym rezerwacie odnotowano spadek liczebności niektórych gatunków ryb, np. świnki oraz zanik populacji certy. Ze względu na niewielką ilość miejsc o podłożu kamienistym w rzece Pasłęce, która umożliwia złożenie ikry przez pstrągi i lipienie, organ uznał za zasadne prowadzenie </w:t>
      </w:r>
      <w:proofErr w:type="spellStart"/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>zarybień</w:t>
      </w:r>
      <w:proofErr w:type="spellEnd"/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 w celu zwiększenia lub odtworzenia populacji ww. gatunków ryb. Dopuszcza się prowadzenie działań związanych z</w:t>
      </w:r>
      <w:r w:rsidR="00FC28F7"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 </w:t>
      </w:r>
      <w:proofErr w:type="spellStart"/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>zarybieniami</w:t>
      </w:r>
      <w:proofErr w:type="spellEnd"/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 gatunkami drapieżnymi (szczupak, sandacz, sum, węgorz, jaź, kleń i </w:t>
      </w:r>
      <w:proofErr w:type="spellStart"/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>boleń</w:t>
      </w:r>
      <w:proofErr w:type="spellEnd"/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>) ze względu na</w:t>
      </w:r>
      <w:r w:rsidR="00FC28F7"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 </w:t>
      </w:r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presję wędkarską na te gatunki. W celu ochrony naturalnych populacji ryb zarybienia powinny być prowadzone materiałem pochodzącym od tarlaków z dorzecza Pasłęki. Tarlaki ryb litofilnych (lipień, pstrąg potokowy) powinny być wpuszczone do rzeki po przeprowadzonym tarle. Ilość i miejsca odłowów tarlaków powinny być każdorazowo uzgadniane z Regionalnym Dyrektorem </w:t>
      </w:r>
      <w:r w:rsidR="00057FD7"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>Ochrony Środowiska w Olsztynie.</w:t>
      </w:r>
    </w:p>
    <w:p w14:paraId="2D368E18" w14:textId="77777777" w:rsidR="00057FD7" w:rsidRPr="00057FD7" w:rsidRDefault="000D42EC" w:rsidP="00057FD7">
      <w:pPr>
        <w:pStyle w:val="Akapitzlist"/>
        <w:numPr>
          <w:ilvl w:val="0"/>
          <w:numId w:val="10"/>
        </w:numPr>
        <w:spacing w:after="0" w:line="360" w:lineRule="auto"/>
        <w:rPr>
          <w:rFonts w:ascii="Calibri" w:eastAsiaTheme="majorEastAsia" w:hAnsi="Calibri" w:cs="Calibri"/>
          <w:sz w:val="24"/>
          <w:szCs w:val="24"/>
        </w:rPr>
      </w:pPr>
      <w:r w:rsidRPr="00057FD7">
        <w:rPr>
          <w:rFonts w:ascii="Calibri" w:eastAsia="Lucida Sans Unicode" w:hAnsi="Calibri" w:cs="Calibri"/>
          <w:bCs/>
          <w:color w:val="000000"/>
          <w:kern w:val="1"/>
          <w:sz w:val="24"/>
          <w:szCs w:val="24"/>
        </w:rPr>
        <w:t xml:space="preserve">Kontrola przez straż rybacką oraz członków PZW osób łowiących na terenie rezerwatu </w:t>
      </w:r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(wskazane w pkt </w:t>
      </w:r>
      <w:r w:rsidR="00FC28F7"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>3</w:t>
      </w:r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 zał. 2 zarządzenia).</w:t>
      </w:r>
    </w:p>
    <w:p w14:paraId="70B26B64" w14:textId="77777777" w:rsidR="00057FD7" w:rsidRPr="00057FD7" w:rsidRDefault="000D42EC" w:rsidP="00057FD7">
      <w:pPr>
        <w:spacing w:after="0" w:line="360" w:lineRule="auto"/>
        <w:rPr>
          <w:rFonts w:ascii="Calibri" w:eastAsiaTheme="majorEastAsia" w:hAnsi="Calibri" w:cs="Calibri"/>
          <w:sz w:val="24"/>
          <w:szCs w:val="24"/>
        </w:rPr>
      </w:pPr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>Ze względu na odnotowywane przypadki nielegalnego połowu ryb konieczne jest przeprowadzanie kontroli przez straż rybacką oraz członków PZW osób łowiących na terenie rezerwatu.</w:t>
      </w:r>
    </w:p>
    <w:p w14:paraId="2D4E9CAE" w14:textId="77777777" w:rsidR="00057FD7" w:rsidRPr="00057FD7" w:rsidRDefault="000D42EC" w:rsidP="00057FD7">
      <w:pPr>
        <w:pStyle w:val="Akapitzlist"/>
        <w:numPr>
          <w:ilvl w:val="0"/>
          <w:numId w:val="10"/>
        </w:numPr>
        <w:spacing w:after="0" w:line="360" w:lineRule="auto"/>
        <w:rPr>
          <w:rFonts w:ascii="Calibri" w:eastAsiaTheme="majorEastAsia" w:hAnsi="Calibri" w:cs="Calibri"/>
          <w:sz w:val="24"/>
          <w:szCs w:val="24"/>
        </w:rPr>
      </w:pPr>
      <w:r w:rsidRPr="00057FD7">
        <w:rPr>
          <w:rFonts w:ascii="Calibri" w:eastAsia="Lucida Sans Unicode" w:hAnsi="Calibri" w:cs="Calibri"/>
          <w:bCs/>
          <w:color w:val="000000"/>
          <w:kern w:val="1"/>
          <w:sz w:val="24"/>
          <w:szCs w:val="24"/>
        </w:rPr>
        <w:lastRenderedPageBreak/>
        <w:t xml:space="preserve">Zamontowanie </w:t>
      </w:r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deflektorów z kłód drewnianych w korycie Pasłęki oraz budowa dwóch tarlisk dla ryb litofilnych (wskazane w pkt </w:t>
      </w:r>
      <w:r w:rsidR="00FC28F7"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>4</w:t>
      </w:r>
      <w:r w:rsidR="00057FD7"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 zał. 2 zarządzenia).</w:t>
      </w:r>
    </w:p>
    <w:p w14:paraId="7C954972" w14:textId="77777777" w:rsidR="00057FD7" w:rsidRPr="00057FD7" w:rsidRDefault="000D42EC" w:rsidP="00057FD7">
      <w:pPr>
        <w:spacing w:after="0" w:line="360" w:lineRule="auto"/>
        <w:rPr>
          <w:rFonts w:ascii="Calibri" w:eastAsiaTheme="majorEastAsia" w:hAnsi="Calibri" w:cs="Calibri"/>
          <w:sz w:val="24"/>
          <w:szCs w:val="24"/>
        </w:rPr>
      </w:pPr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Działania mają za zadanie zrekompensować degradację siedlisk, do której doszło w wyniku regulacji koryta rzek </w:t>
      </w:r>
      <w:proofErr w:type="spellStart"/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>Giłwy</w:t>
      </w:r>
      <w:proofErr w:type="spellEnd"/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 i Pasłęki. Do działań kompensacyjnych wytypowano dwa odcinki rzek o dużych walorach edukacyjnych (w pobliżu miejscowości, leśnictwa) i potencjale ekologicznym (w pobliżu fragmenty koryta rzeki o naturalnym charakterze, jednakże bez siedlisk odpowiednich do rozrodu ryb litofilnych). Wykonanie działań pozwoli na stworzenie siedlisk kluczowych w</w:t>
      </w:r>
      <w:r w:rsidR="00FC28F7"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> </w:t>
      </w:r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>cyklu życiowym ryb litofilnych. Budowa drewnianych deflektorów i narzutów kamiennych w</w:t>
      </w:r>
      <w:r w:rsidR="00FC28F7"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> </w:t>
      </w:r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>pobliżu tarlisk powinna zapewnić dodatkowe siedliska dla ryb juwenalnych oraz ochronić siedliska przez zanieczyszczeniem drobną zawiesiną (np. piaskiem, iłem)</w:t>
      </w:r>
    </w:p>
    <w:p w14:paraId="369F4803" w14:textId="77777777" w:rsidR="00057FD7" w:rsidRPr="00057FD7" w:rsidRDefault="000D42EC" w:rsidP="00057FD7">
      <w:pPr>
        <w:pStyle w:val="Akapitzlist"/>
        <w:numPr>
          <w:ilvl w:val="0"/>
          <w:numId w:val="10"/>
        </w:numPr>
        <w:spacing w:after="0" w:line="360" w:lineRule="auto"/>
        <w:rPr>
          <w:rFonts w:ascii="Calibri" w:eastAsiaTheme="majorEastAsia" w:hAnsi="Calibri" w:cs="Calibri"/>
          <w:sz w:val="24"/>
          <w:szCs w:val="24"/>
        </w:rPr>
      </w:pPr>
      <w:r w:rsidRPr="00057FD7">
        <w:rPr>
          <w:rFonts w:ascii="Calibri" w:eastAsia="Lucida Sans Unicode" w:hAnsi="Calibri" w:cs="Calibri"/>
          <w:bCs/>
          <w:color w:val="000000"/>
          <w:kern w:val="1"/>
          <w:sz w:val="24"/>
          <w:szCs w:val="24"/>
        </w:rPr>
        <w:t>Sadzenie drz</w:t>
      </w:r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ew nad brzegiem rzek </w:t>
      </w:r>
      <w:proofErr w:type="spellStart"/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>Giłwy</w:t>
      </w:r>
      <w:proofErr w:type="spellEnd"/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 i Pasłęki (wskazane w pkt </w:t>
      </w:r>
      <w:r w:rsidR="00FC28F7"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>5</w:t>
      </w:r>
      <w:r w:rsidR="00057FD7"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 zał. 2 zarządzenia).</w:t>
      </w:r>
    </w:p>
    <w:p w14:paraId="1DAC7891" w14:textId="77777777" w:rsidR="00057FD7" w:rsidRPr="00057FD7" w:rsidRDefault="000D42EC" w:rsidP="00057FD7">
      <w:pPr>
        <w:spacing w:after="0" w:line="360" w:lineRule="auto"/>
        <w:rPr>
          <w:rFonts w:ascii="Calibri" w:eastAsiaTheme="majorEastAsia" w:hAnsi="Calibri" w:cs="Calibri"/>
          <w:sz w:val="24"/>
          <w:szCs w:val="24"/>
        </w:rPr>
      </w:pPr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>W wyniku prac regulacyjnych i nielegalnej wycinki wiele fragmentów obu rzek pozbawionych jest drzew. Pozytywny wpływ drzew rosnących nad brzegiem rzek będzie wyrażał się funkcją siedlisko-twórczą oraz korzystnym oddziaływaniu na warunki życia dla fauny wodnej. Korzenie drzew będą wychwytywały zanieczyszczenia, tworzyły dla ryb kryjówki i miejsca rozwoju fauny bezkręgowej. W wyniku zacienienia koryta rzeki ograniczone zostanie nadmierne nagrzewanie się wody, szczególnie istotne ze względu na wymagania ryb litofilnych.</w:t>
      </w:r>
    </w:p>
    <w:p w14:paraId="1CE6B11D" w14:textId="77777777" w:rsidR="00057FD7" w:rsidRPr="00057FD7" w:rsidRDefault="000D42EC" w:rsidP="00057FD7">
      <w:pPr>
        <w:pStyle w:val="Akapitzlist"/>
        <w:numPr>
          <w:ilvl w:val="0"/>
          <w:numId w:val="10"/>
        </w:numPr>
        <w:spacing w:after="0" w:line="360" w:lineRule="auto"/>
        <w:rPr>
          <w:rFonts w:ascii="Calibri" w:eastAsiaTheme="majorEastAsia" w:hAnsi="Calibri" w:cs="Calibri"/>
          <w:sz w:val="24"/>
          <w:szCs w:val="24"/>
        </w:rPr>
      </w:pPr>
      <w:r w:rsidRPr="00057FD7">
        <w:rPr>
          <w:rFonts w:ascii="Calibri" w:eastAsia="Lucida Sans Unicode" w:hAnsi="Calibri" w:cs="Calibri"/>
          <w:bCs/>
          <w:color w:val="000000"/>
          <w:kern w:val="1"/>
          <w:sz w:val="24"/>
          <w:szCs w:val="24"/>
        </w:rPr>
        <w:t xml:space="preserve">Odłów w pułapki </w:t>
      </w:r>
      <w:proofErr w:type="spellStart"/>
      <w:r w:rsidRPr="00057FD7">
        <w:rPr>
          <w:rFonts w:ascii="Calibri" w:eastAsia="Lucida Sans Unicode" w:hAnsi="Calibri" w:cs="Calibri"/>
          <w:bCs/>
          <w:color w:val="000000"/>
          <w:kern w:val="1"/>
          <w:sz w:val="24"/>
          <w:szCs w:val="24"/>
        </w:rPr>
        <w:t>żywołowne</w:t>
      </w:r>
      <w:proofErr w:type="spellEnd"/>
      <w:r w:rsidRPr="00057FD7">
        <w:rPr>
          <w:rFonts w:ascii="Calibri" w:eastAsia="Lucida Sans Unicode" w:hAnsi="Calibri" w:cs="Calibri"/>
          <w:bCs/>
          <w:color w:val="000000"/>
          <w:kern w:val="1"/>
          <w:sz w:val="24"/>
          <w:szCs w:val="24"/>
        </w:rPr>
        <w:t xml:space="preserve"> norek amerykańskich</w:t>
      </w:r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 (wskazane w pkt </w:t>
      </w:r>
      <w:r w:rsidR="00FC28F7"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>6</w:t>
      </w:r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 zał. 2 zarządzenia).</w:t>
      </w:r>
    </w:p>
    <w:p w14:paraId="5E669CC4" w14:textId="77777777" w:rsidR="00057FD7" w:rsidRPr="00057FD7" w:rsidRDefault="000D42EC" w:rsidP="00057FD7">
      <w:pPr>
        <w:spacing w:after="0" w:line="360" w:lineRule="auto"/>
        <w:rPr>
          <w:rFonts w:ascii="Calibri" w:eastAsia="Lucida Sans Unicode" w:hAnsi="Calibri" w:cs="Calibri"/>
          <w:color w:val="000000"/>
          <w:kern w:val="1"/>
          <w:sz w:val="24"/>
          <w:szCs w:val="24"/>
        </w:rPr>
      </w:pPr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Regionalny Dyrektor Ochrony Środowiska w Olsztynie dopuścił w granicach przedmiotowego rezerwatu przyrody wykonywanie odłowu norek amerykańskich w pułapki </w:t>
      </w:r>
      <w:proofErr w:type="spellStart"/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>żywołowne</w:t>
      </w:r>
      <w:proofErr w:type="spellEnd"/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 i ich uśpienie lub uśmiercenie ich w sposób humanitarny. Planowana redukcja drapieżników pozytywnie wpłynie na zachowanie populacji bytujących na terenie ww. rezerwatu </w:t>
      </w:r>
      <w:r w:rsidR="00057FD7"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>ptaków wodno-błotnych oraz ryb.</w:t>
      </w:r>
    </w:p>
    <w:p w14:paraId="20886B9F" w14:textId="77777777" w:rsidR="00057FD7" w:rsidRPr="00057FD7" w:rsidRDefault="000D42EC" w:rsidP="00057FD7">
      <w:pPr>
        <w:pStyle w:val="Akapitzlist"/>
        <w:numPr>
          <w:ilvl w:val="0"/>
          <w:numId w:val="10"/>
        </w:numPr>
        <w:spacing w:after="0" w:line="360" w:lineRule="auto"/>
        <w:rPr>
          <w:rFonts w:ascii="Calibri" w:eastAsiaTheme="majorEastAsia" w:hAnsi="Calibri" w:cs="Calibri"/>
          <w:sz w:val="24"/>
          <w:szCs w:val="24"/>
        </w:rPr>
      </w:pPr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Ograniczenie prac utrzymaniowych do ręcznego usuwania zatorów (wskazane w pkt </w:t>
      </w:r>
      <w:r w:rsidR="00FC28F7"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>7</w:t>
      </w:r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 xml:space="preserve"> zał. 2 zarządzenia)</w:t>
      </w:r>
    </w:p>
    <w:p w14:paraId="6869E62A" w14:textId="77777777" w:rsidR="00057FD7" w:rsidRPr="00057FD7" w:rsidRDefault="000D42EC" w:rsidP="00057FD7">
      <w:pPr>
        <w:spacing w:after="0" w:line="360" w:lineRule="auto"/>
        <w:rPr>
          <w:rFonts w:ascii="Calibri" w:eastAsia="Lucida Sans Unicode" w:hAnsi="Calibri" w:cs="Calibri"/>
          <w:color w:val="000000"/>
          <w:kern w:val="1"/>
          <w:sz w:val="24"/>
          <w:szCs w:val="24"/>
        </w:rPr>
      </w:pPr>
      <w:r w:rsidRPr="00057FD7">
        <w:rPr>
          <w:rFonts w:ascii="Calibri" w:eastAsia="Lucida Sans Unicode" w:hAnsi="Calibri" w:cs="Calibri"/>
          <w:color w:val="000000"/>
          <w:kern w:val="1"/>
          <w:sz w:val="24"/>
          <w:szCs w:val="24"/>
        </w:rPr>
        <w:t>Przedmiotowe zarządzenie dopuszcza wykonanie prac utrzymaniowych na wodach Pasłęki w celu ochrony przed podtopieniem istniejących obiektów budowlanych w granicach miejscowości, przez które rzeka przepływa, jak również w obrębie przepraw mostowych. Jednakże ze względu ma konieczność zapewnienia ochrony ekosystemowi cieku oraz siedliskom ryb i minogów dopuszczalne prace ograniczono do ręcznego usuwania zatorów.</w:t>
      </w:r>
    </w:p>
    <w:p w14:paraId="7DB0002C" w14:textId="76E7DAFA" w:rsidR="00DD3283" w:rsidRPr="00057FD7" w:rsidRDefault="00536E6A" w:rsidP="00057FD7">
      <w:pPr>
        <w:spacing w:after="100" w:afterAutospacing="1" w:line="36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057FD7">
        <w:rPr>
          <w:rFonts w:ascii="Calibri" w:hAnsi="Calibri" w:cs="Calibri"/>
          <w:bCs/>
          <w:color w:val="000000"/>
          <w:sz w:val="24"/>
          <w:szCs w:val="24"/>
        </w:rPr>
        <w:lastRenderedPageBreak/>
        <w:t xml:space="preserve">Niniejszy akt prawny ustanowiony został na </w:t>
      </w:r>
      <w:r w:rsidR="00175B32" w:rsidRPr="00057FD7">
        <w:rPr>
          <w:rFonts w:ascii="Calibri" w:hAnsi="Calibri" w:cs="Calibri"/>
          <w:bCs/>
          <w:color w:val="000000"/>
          <w:sz w:val="24"/>
          <w:szCs w:val="24"/>
        </w:rPr>
        <w:t>dwa lata</w:t>
      </w:r>
      <w:r w:rsidRPr="00057FD7">
        <w:rPr>
          <w:rFonts w:ascii="Calibri" w:hAnsi="Calibri" w:cs="Calibri"/>
          <w:bCs/>
          <w:color w:val="000000"/>
          <w:sz w:val="24"/>
          <w:szCs w:val="24"/>
        </w:rPr>
        <w:t xml:space="preserve">, wobec powyższego obowiązuje do dnia </w:t>
      </w:r>
      <w:r w:rsidR="004147B6" w:rsidRPr="00057FD7">
        <w:rPr>
          <w:rFonts w:ascii="Calibri" w:hAnsi="Calibri" w:cs="Calibri"/>
          <w:bCs/>
          <w:color w:val="000000"/>
          <w:sz w:val="24"/>
          <w:szCs w:val="24"/>
        </w:rPr>
        <w:t xml:space="preserve">12 </w:t>
      </w:r>
      <w:r w:rsidR="004D0CCA" w:rsidRPr="00057FD7">
        <w:rPr>
          <w:rFonts w:ascii="Calibri" w:hAnsi="Calibri" w:cs="Calibri"/>
          <w:bCs/>
          <w:color w:val="000000"/>
          <w:sz w:val="24"/>
          <w:szCs w:val="24"/>
        </w:rPr>
        <w:t>października</w:t>
      </w:r>
      <w:r w:rsidRPr="00057FD7">
        <w:rPr>
          <w:rFonts w:ascii="Calibri" w:hAnsi="Calibri" w:cs="Calibri"/>
          <w:bCs/>
          <w:color w:val="000000"/>
          <w:sz w:val="24"/>
          <w:szCs w:val="24"/>
        </w:rPr>
        <w:t xml:space="preserve"> 202</w:t>
      </w:r>
      <w:r w:rsidR="00C11EAE" w:rsidRPr="00057FD7">
        <w:rPr>
          <w:rFonts w:ascii="Calibri" w:hAnsi="Calibri" w:cs="Calibri"/>
          <w:bCs/>
          <w:color w:val="000000"/>
          <w:sz w:val="24"/>
          <w:szCs w:val="24"/>
        </w:rPr>
        <w:t>4</w:t>
      </w:r>
      <w:r w:rsidRPr="00057FD7">
        <w:rPr>
          <w:rFonts w:ascii="Calibri" w:hAnsi="Calibri" w:cs="Calibri"/>
          <w:bCs/>
          <w:color w:val="000000"/>
          <w:sz w:val="24"/>
          <w:szCs w:val="24"/>
        </w:rPr>
        <w:t xml:space="preserve"> r. </w:t>
      </w:r>
    </w:p>
    <w:p w14:paraId="381CC6CC" w14:textId="77777777" w:rsidR="00057FD7" w:rsidRPr="000A2D32" w:rsidRDefault="00057FD7" w:rsidP="00057FD7">
      <w:pPr>
        <w:spacing w:after="0" w:line="240" w:lineRule="auto"/>
        <w:rPr>
          <w:rFonts w:eastAsia="Calibri" w:cstheme="minorHAnsi"/>
          <w:sz w:val="20"/>
          <w:szCs w:val="20"/>
        </w:rPr>
      </w:pPr>
      <w:r w:rsidRPr="000A2D32">
        <w:rPr>
          <w:rFonts w:cstheme="minorHAnsi"/>
          <w:kern w:val="2"/>
          <w:sz w:val="20"/>
          <w:szCs w:val="20"/>
        </w:rPr>
        <w:t>REGIONALNY DYREKTOR</w:t>
      </w:r>
    </w:p>
    <w:p w14:paraId="43035920" w14:textId="77777777" w:rsidR="00057FD7" w:rsidRPr="000A2D32" w:rsidRDefault="00057FD7" w:rsidP="00057FD7">
      <w:pPr>
        <w:spacing w:after="0" w:line="240" w:lineRule="auto"/>
        <w:rPr>
          <w:rFonts w:cstheme="minorHAnsi"/>
          <w:kern w:val="2"/>
          <w:sz w:val="20"/>
          <w:szCs w:val="20"/>
        </w:rPr>
      </w:pPr>
      <w:r w:rsidRPr="000A2D32">
        <w:rPr>
          <w:rFonts w:cstheme="minorHAnsi"/>
          <w:kern w:val="2"/>
          <w:sz w:val="20"/>
          <w:szCs w:val="20"/>
        </w:rPr>
        <w:t>OCHRONY ŚRODOWISKA</w:t>
      </w:r>
    </w:p>
    <w:p w14:paraId="727EF25E" w14:textId="77777777" w:rsidR="00057FD7" w:rsidRPr="000A2D32" w:rsidRDefault="00057FD7" w:rsidP="00057FD7">
      <w:pPr>
        <w:spacing w:after="0" w:line="240" w:lineRule="auto"/>
        <w:rPr>
          <w:rFonts w:cstheme="minorHAnsi"/>
          <w:kern w:val="2"/>
          <w:sz w:val="20"/>
          <w:szCs w:val="20"/>
        </w:rPr>
      </w:pPr>
      <w:r w:rsidRPr="000A2D32">
        <w:rPr>
          <w:rFonts w:cstheme="minorHAnsi"/>
          <w:kern w:val="2"/>
          <w:sz w:val="20"/>
          <w:szCs w:val="20"/>
        </w:rPr>
        <w:t>w Olsztynie</w:t>
      </w:r>
    </w:p>
    <w:p w14:paraId="37C8995D" w14:textId="26856344" w:rsidR="00057FD7" w:rsidRPr="00057FD7" w:rsidRDefault="00057FD7" w:rsidP="00057FD7">
      <w:pPr>
        <w:pStyle w:val="Zawartotabeli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sectPr w:rsidR="00057FD7" w:rsidRPr="00057FD7" w:rsidSect="006F2799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DCA17C4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</w:rPr>
    </w:lvl>
  </w:abstractNum>
  <w:abstractNum w:abstractNumId="2" w15:restartNumberingAfterBreak="0">
    <w:nsid w:val="2E6515DF"/>
    <w:multiLevelType w:val="hybridMultilevel"/>
    <w:tmpl w:val="C4A8FFE0"/>
    <w:lvl w:ilvl="0" w:tplc="04150001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54A67"/>
    <w:multiLevelType w:val="hybridMultilevel"/>
    <w:tmpl w:val="24B80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D3D32"/>
    <w:multiLevelType w:val="hybridMultilevel"/>
    <w:tmpl w:val="D236E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D0322"/>
    <w:multiLevelType w:val="hybridMultilevel"/>
    <w:tmpl w:val="86E21DF4"/>
    <w:lvl w:ilvl="0" w:tplc="E870BF2C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DB237DF"/>
    <w:multiLevelType w:val="hybridMultilevel"/>
    <w:tmpl w:val="458A1A8A"/>
    <w:lvl w:ilvl="0" w:tplc="A7529E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D535F86"/>
    <w:multiLevelType w:val="hybridMultilevel"/>
    <w:tmpl w:val="0470A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E37C7"/>
    <w:multiLevelType w:val="hybridMultilevel"/>
    <w:tmpl w:val="97F2B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8016D"/>
    <w:multiLevelType w:val="hybridMultilevel"/>
    <w:tmpl w:val="97F2B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6A"/>
    <w:rsid w:val="00006B17"/>
    <w:rsid w:val="00041123"/>
    <w:rsid w:val="00057FD7"/>
    <w:rsid w:val="0007630F"/>
    <w:rsid w:val="00087D37"/>
    <w:rsid w:val="000A486C"/>
    <w:rsid w:val="000D11A5"/>
    <w:rsid w:val="000D42EC"/>
    <w:rsid w:val="000F2967"/>
    <w:rsid w:val="00137F75"/>
    <w:rsid w:val="00174FCA"/>
    <w:rsid w:val="00175B32"/>
    <w:rsid w:val="001C673D"/>
    <w:rsid w:val="002869C6"/>
    <w:rsid w:val="002B5A4F"/>
    <w:rsid w:val="002C1C99"/>
    <w:rsid w:val="002D326D"/>
    <w:rsid w:val="002E6A20"/>
    <w:rsid w:val="0032379D"/>
    <w:rsid w:val="0037032D"/>
    <w:rsid w:val="00383161"/>
    <w:rsid w:val="00383F16"/>
    <w:rsid w:val="00384D00"/>
    <w:rsid w:val="003A1C9B"/>
    <w:rsid w:val="003A4EC2"/>
    <w:rsid w:val="004131B1"/>
    <w:rsid w:val="004147B6"/>
    <w:rsid w:val="004D0CCA"/>
    <w:rsid w:val="004E5529"/>
    <w:rsid w:val="0050110B"/>
    <w:rsid w:val="00536E6A"/>
    <w:rsid w:val="00541F6E"/>
    <w:rsid w:val="00562945"/>
    <w:rsid w:val="00571CE6"/>
    <w:rsid w:val="005B7ED5"/>
    <w:rsid w:val="005E5223"/>
    <w:rsid w:val="006D5E99"/>
    <w:rsid w:val="006E7FDE"/>
    <w:rsid w:val="0072024C"/>
    <w:rsid w:val="007E12F7"/>
    <w:rsid w:val="00820233"/>
    <w:rsid w:val="008222D4"/>
    <w:rsid w:val="00830EB4"/>
    <w:rsid w:val="009F459C"/>
    <w:rsid w:val="00A2066C"/>
    <w:rsid w:val="00A50B8B"/>
    <w:rsid w:val="00A732DB"/>
    <w:rsid w:val="00AB4919"/>
    <w:rsid w:val="00AD3069"/>
    <w:rsid w:val="00B3503E"/>
    <w:rsid w:val="00B506C5"/>
    <w:rsid w:val="00B9149B"/>
    <w:rsid w:val="00C11EAE"/>
    <w:rsid w:val="00C41E0A"/>
    <w:rsid w:val="00C510F6"/>
    <w:rsid w:val="00C52AE5"/>
    <w:rsid w:val="00C84A03"/>
    <w:rsid w:val="00C90671"/>
    <w:rsid w:val="00C97A97"/>
    <w:rsid w:val="00CF24F6"/>
    <w:rsid w:val="00D006DA"/>
    <w:rsid w:val="00D521FC"/>
    <w:rsid w:val="00D6144E"/>
    <w:rsid w:val="00DF2005"/>
    <w:rsid w:val="00E840DB"/>
    <w:rsid w:val="00EA3264"/>
    <w:rsid w:val="00ED5AF1"/>
    <w:rsid w:val="00EE413C"/>
    <w:rsid w:val="00F203BE"/>
    <w:rsid w:val="00F223F9"/>
    <w:rsid w:val="00F33571"/>
    <w:rsid w:val="00F44046"/>
    <w:rsid w:val="00FB65F3"/>
    <w:rsid w:val="00FC28F7"/>
    <w:rsid w:val="00FF08B2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1F22"/>
  <w15:chartTrackingRefBased/>
  <w15:docId w15:val="{3E2A1A98-480D-4089-B796-CFD27F8F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E6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E55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7FD7"/>
    <w:pPr>
      <w:keepNext/>
      <w:keepLines/>
      <w:widowControl w:val="0"/>
      <w:suppressAutoHyphen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36E6A"/>
    <w:pPr>
      <w:keepNext/>
      <w:numPr>
        <w:ilvl w:val="2"/>
        <w:numId w:val="1"/>
      </w:numPr>
      <w:spacing w:after="0" w:line="360" w:lineRule="auto"/>
      <w:ind w:left="0" w:firstLine="0"/>
      <w:jc w:val="center"/>
      <w:outlineLvl w:val="2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36E6A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36E6A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aps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36E6A"/>
    <w:rPr>
      <w:rFonts w:ascii="Times New Roman" w:eastAsia="Lucida Sans Unicode" w:hAnsi="Times New Roman" w:cs="Times New Roman"/>
      <w:b/>
      <w:caps/>
      <w:kern w:val="1"/>
      <w:sz w:val="24"/>
      <w:szCs w:val="24"/>
      <w:lang w:eastAsia="ar-SA"/>
    </w:rPr>
  </w:style>
  <w:style w:type="paragraph" w:customStyle="1" w:styleId="zdnia">
    <w:name w:val="z dnia"/>
    <w:basedOn w:val="Normalny"/>
    <w:rsid w:val="00536E6A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536E6A"/>
    <w:pPr>
      <w:widowControl w:val="0"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podstawa">
    <w:name w:val="podstawa"/>
    <w:rsid w:val="00536E6A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6E6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36E6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Zawartotabeli">
    <w:name w:val="Zawartość tabeli"/>
    <w:basedOn w:val="Normalny"/>
    <w:rsid w:val="00536E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536E6A"/>
    <w:rPr>
      <w:color w:val="0563C1" w:themeColor="hyperlink"/>
      <w:u w:val="single"/>
    </w:rPr>
  </w:style>
  <w:style w:type="character" w:styleId="Uwydatnienie">
    <w:name w:val="Emphasis"/>
    <w:qFormat/>
    <w:rsid w:val="00536E6A"/>
    <w:rPr>
      <w:rFonts w:ascii="Times New Roman" w:hAnsi="Times New Roman" w:cs="Times New Roman"/>
      <w:i/>
      <w:iCs/>
    </w:rPr>
  </w:style>
  <w:style w:type="paragraph" w:styleId="Tekstpodstawowywcity">
    <w:name w:val="Body Text Indent"/>
    <w:basedOn w:val="Normalny"/>
    <w:link w:val="TekstpodstawowywcityZnak"/>
    <w:rsid w:val="00536E6A"/>
    <w:pPr>
      <w:widowControl w:val="0"/>
      <w:suppressAutoHyphens/>
      <w:spacing w:after="0" w:line="360" w:lineRule="auto"/>
      <w:ind w:firstLine="540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6E6A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rticle-lp-description">
    <w:name w:val="article-lp-description"/>
    <w:basedOn w:val="Normalny"/>
    <w:rsid w:val="0053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6E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1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49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2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26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E5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57FD7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26431-BAC8-40BC-8921-6768C11D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2432</Words>
  <Characters>14595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2022-10-12T06:22:00Z</cp:lastPrinted>
  <dcterms:created xsi:type="dcterms:W3CDTF">2022-10-12T13:06:00Z</dcterms:created>
  <dcterms:modified xsi:type="dcterms:W3CDTF">2022-10-13T07:33:00Z</dcterms:modified>
</cp:coreProperties>
</file>