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2EC01" w14:textId="77777777" w:rsidR="00033235" w:rsidRDefault="00033235" w:rsidP="000332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right"/>
        <w:rPr>
          <w:rFonts w:ascii="Arial" w:eastAsia="Arial" w:hAnsi="Arial" w:cs="Arial"/>
          <w:i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i/>
          <w:color w:val="000000"/>
        </w:rPr>
        <w:t>Załącznik Nr 1</w:t>
      </w:r>
    </w:p>
    <w:p w14:paraId="02A4C99E" w14:textId="55AD8F39" w:rsidR="00033235" w:rsidRDefault="00033235" w:rsidP="000332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right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do Umowy Nr     /GDOŚ/202</w:t>
      </w:r>
      <w:r w:rsidR="00253747">
        <w:rPr>
          <w:rFonts w:ascii="Arial" w:eastAsia="Arial" w:hAnsi="Arial" w:cs="Arial"/>
          <w:i/>
          <w:color w:val="000000"/>
        </w:rPr>
        <w:t>1</w:t>
      </w:r>
    </w:p>
    <w:p w14:paraId="06D7716B" w14:textId="77777777" w:rsidR="00033235" w:rsidRDefault="00033235" w:rsidP="0003323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right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Wzór</w:t>
      </w:r>
    </w:p>
    <w:p w14:paraId="1226C023" w14:textId="77777777" w:rsidR="00033235" w:rsidRDefault="00033235" w:rsidP="00033235">
      <w:pPr>
        <w:spacing w:after="120"/>
        <w:jc w:val="center"/>
        <w:rPr>
          <w:rFonts w:ascii="Arial" w:eastAsia="Arial" w:hAnsi="Arial" w:cs="Arial"/>
          <w:b/>
          <w:sz w:val="28"/>
          <w:szCs w:val="28"/>
        </w:rPr>
      </w:pPr>
    </w:p>
    <w:p w14:paraId="73A5B3E7" w14:textId="77777777" w:rsidR="00033235" w:rsidRDefault="00033235" w:rsidP="00033235">
      <w:pPr>
        <w:spacing w:after="1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Szczegółowy Opis Przedmiotu Zamówienia</w:t>
      </w:r>
    </w:p>
    <w:p w14:paraId="36F39486" w14:textId="77777777" w:rsidR="00033235" w:rsidRDefault="00033235" w:rsidP="0003323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3995B49E" w14:textId="77777777" w:rsidR="00033235" w:rsidRDefault="00033235" w:rsidP="00033235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Kontekst zamówienia</w:t>
      </w:r>
    </w:p>
    <w:p w14:paraId="3F3EE65E" w14:textId="77777777" w:rsidR="00033235" w:rsidRDefault="00033235" w:rsidP="00033235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Rozporządzenie w sprawie sporządzania audytów krajobrazowych stanowi wykonanie przez Radę Ministrów upoważnienia zawartego w art. 38a ust. 6 ustawy z dnia 27 marca </w:t>
      </w:r>
      <w:r>
        <w:rPr>
          <w:rFonts w:ascii="Arial" w:eastAsia="Arial" w:hAnsi="Arial" w:cs="Arial"/>
          <w:sz w:val="22"/>
          <w:szCs w:val="22"/>
        </w:rPr>
        <w:br/>
        <w:t>2003 r. o planowaniu i zagospodarowaniu przestrzennym (Dz. U. z 2020 r. poz. 293), dalej „</w:t>
      </w:r>
      <w:proofErr w:type="spellStart"/>
      <w:r>
        <w:rPr>
          <w:rFonts w:ascii="Arial" w:eastAsia="Arial" w:hAnsi="Arial" w:cs="Arial"/>
          <w:sz w:val="22"/>
          <w:szCs w:val="22"/>
        </w:rPr>
        <w:t>upzp</w:t>
      </w:r>
      <w:proofErr w:type="spellEnd"/>
      <w:r>
        <w:rPr>
          <w:rFonts w:ascii="Arial" w:eastAsia="Arial" w:hAnsi="Arial" w:cs="Arial"/>
          <w:sz w:val="22"/>
          <w:szCs w:val="22"/>
        </w:rPr>
        <w:t>”.</w:t>
      </w:r>
    </w:p>
    <w:p w14:paraId="6B187D3C" w14:textId="6F488F82" w:rsidR="00033235" w:rsidRDefault="00033235" w:rsidP="00033235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Rozporządzenie określa szczegółowy zakres i metodologię audytu krajobrazowego, w tym stosowaną przy sporządzaniu audytów krajobrazowych klasyfikację krajobrazów, sposób oceny zidentyfikowanych krajobrazów oraz sposób wyznaczania krajobrazów priorytetowych. W wyniku identyfikacji i waloryzacji krajobrazów zostaną wyznaczone krajobrazy priorytetowe rozumiane jako krajobrazy szczególnie cenne dla społeczeństwa ze względu na swoje wartości przyrodnicze, kulturowe, historyczne, architektoniczne, urbanistyczne, ruralistyczne lub estetyczno-widokowe, i jako takie wymagające zachowania lub określenia zasad </w:t>
      </w:r>
      <w:r w:rsidR="00002B0C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i warunków ich kształtowania. Następnie dla krajobrazów priorytetowych, jak również dla krajobrazów w obrębie obszarów lub obiektów, o których mowa w art. 38a ust. 3 pkt 2 ustawy, zostaną określone zagrożenia dla możliwości zachowania ich wartości. Na podstawie przeprowadzonych analiz powinny zostać zaproponowane rekomendacje i wnioski dotyczące kształtowania i ochrony ww. krajobrazów.</w:t>
      </w:r>
    </w:p>
    <w:p w14:paraId="258965E1" w14:textId="77777777" w:rsidR="00033235" w:rsidRDefault="00033235" w:rsidP="00033235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Zgodnie z założeniami ustawy w ramach audytu krajobrazowego:</w:t>
      </w:r>
    </w:p>
    <w:p w14:paraId="23161E9D" w14:textId="77777777" w:rsidR="00033235" w:rsidRDefault="00033235" w:rsidP="00033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identyfikuje się i charakteryzuje krajobrazy występujące na obszarze całego województwa, przy czym art. 38a ust. 6 pkt 1 ustawy wskazuje, iż rozporządzenie powinno określać również klasyfikację krajobrazów;</w:t>
      </w:r>
    </w:p>
    <w:p w14:paraId="22A13784" w14:textId="77777777" w:rsidR="00033235" w:rsidRDefault="00033235" w:rsidP="00033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dokonuje się oceny zidentyfikowanych krajobrazów;</w:t>
      </w:r>
    </w:p>
    <w:p w14:paraId="1DDB8B90" w14:textId="77777777" w:rsidR="00033235" w:rsidRDefault="00033235" w:rsidP="00033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wskazuje się krajobrazy priorytetowe;</w:t>
      </w:r>
    </w:p>
    <w:p w14:paraId="0A85C72B" w14:textId="67A68716" w:rsidR="00033235" w:rsidRDefault="00033235" w:rsidP="00033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uwzględnia się obiekty, w tym krajobrazy, wpisane na listę Światowego Dziedzictwa UNESCO, obszary Sieci Rezerwatów Biosfery UNESCO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MaB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), parków narodowych, rezerwatów przyrody i innych form ochrony przyrody wskazanych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w art. 6 ust. 1 pkt 1-9 ustawy z dnia 16 kwietnia 2004 r. o ochronie przyrody (Dz. U. </w:t>
      </w:r>
      <w:r w:rsidR="00002B0C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 xml:space="preserve">z 2020r. poz. 55), dalej „uop”, obiektów wskazanych w art. 6 ust. 1 pkt 1 ustawy z dnia 23 lipca 2003 r. o ochronie zabytków i opiece nad zabytkami (Dz. U. z 2020 r. </w:t>
      </w:r>
      <w:r w:rsidR="00002B0C">
        <w:rPr>
          <w:rFonts w:ascii="Arial" w:eastAsia="Arial" w:hAnsi="Arial" w:cs="Arial"/>
          <w:color w:val="000000"/>
          <w:sz w:val="22"/>
          <w:szCs w:val="22"/>
        </w:rPr>
        <w:br/>
      </w:r>
      <w:r>
        <w:rPr>
          <w:rFonts w:ascii="Arial" w:eastAsia="Arial" w:hAnsi="Arial" w:cs="Arial"/>
          <w:color w:val="000000"/>
          <w:sz w:val="22"/>
          <w:szCs w:val="22"/>
        </w:rPr>
        <w:t>poz. 782);</w:t>
      </w:r>
    </w:p>
    <w:p w14:paraId="49366468" w14:textId="77777777" w:rsidR="00033235" w:rsidRDefault="00033235" w:rsidP="00033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wskazuje się zagrożenia dla możliwości zachowania wartości krajobrazów priorytetowych oraz wartości krajobrazów w obrębie obszarów lub obiektów, o których mowa w art. 38 a ust. 3 pkt 2 ustawy;</w:t>
      </w:r>
    </w:p>
    <w:p w14:paraId="46B6D4EE" w14:textId="77777777" w:rsidR="00033235" w:rsidRDefault="00033235" w:rsidP="000332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wskazuje się rekomendacje i wnioski dotyczące kształtowania i ochrony krajobrazów,</w:t>
      </w:r>
      <w:r>
        <w:rPr>
          <w:rFonts w:ascii="Arial" w:eastAsia="Arial" w:hAnsi="Arial" w:cs="Arial"/>
          <w:color w:val="000000"/>
          <w:sz w:val="22"/>
          <w:szCs w:val="22"/>
        </w:rPr>
        <w:br/>
        <w:t>o których mowa w art. 38a ust. 3 pkt 1 lit. b ustawy, oraz krajobrazów w obrębie obszarów lub obiektów, o których mowa w art. 38a ust. 3 pkt 2 ustawy, oraz wskazuje się lokalne formy architektoniczne zabudowy w obrębie krajobrazów priorytetowych.</w:t>
      </w:r>
    </w:p>
    <w:p w14:paraId="6F137E8F" w14:textId="77777777" w:rsidR="00033235" w:rsidRDefault="00033235" w:rsidP="00033235">
      <w:p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Rekomendacje i wnioski wynikające z audytu stanowią nowe i jednocześnie kluczowe narzędzie wpływu na kształtowanie krajobrazów priorytetowych oraz krajobrazów w obrębie obszarów lub obiektów, o których mowa w art. 38a ust. 3 pkt 2. Zgodnie z ustawowym wymogiem są one uwzględniane w planie zagospodarowania przestrzennego województwa (art. 39 ust. 3), w studium uwarunkowań i kierunków zagospodarowania przestrzennego gminy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(art. 10 ust. 1 pkt 4a i ust. 2 pkt 1 lit. a) oraz w miejscowych planach zagospodarowania przestrzennego (art. 15 ust. 2 pkt 7). </w:t>
      </w:r>
    </w:p>
    <w:p w14:paraId="59EB1475" w14:textId="77777777" w:rsidR="00033235" w:rsidRDefault="00033235" w:rsidP="0003323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2A7CA48C" w14:textId="77777777" w:rsidR="00033235" w:rsidRDefault="00033235" w:rsidP="00033235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Cel zamówienia</w:t>
      </w:r>
    </w:p>
    <w:p w14:paraId="0AC152BF" w14:textId="36EAEF4B" w:rsidR="00033235" w:rsidRDefault="00033235" w:rsidP="0003323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Celem zamówienia jest stworzenie pisemnej ekspertyzy w zakresie konsekwencji prawnych sporządzenia audytu krajobrazowego.</w:t>
      </w:r>
    </w:p>
    <w:p w14:paraId="35903298" w14:textId="77777777" w:rsidR="00033235" w:rsidRDefault="00033235" w:rsidP="0003323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 przedmiotowej ekspertyzie należy opracować co najmniej następujące zagadnienia:</w:t>
      </w:r>
    </w:p>
    <w:p w14:paraId="592696FE" w14:textId="77777777" w:rsidR="00033235" w:rsidRPr="00033235" w:rsidRDefault="00033235" w:rsidP="00033235">
      <w:pPr>
        <w:spacing w:after="120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033235">
        <w:rPr>
          <w:rFonts w:ascii="Arial" w:eastAsia="Arial" w:hAnsi="Arial" w:cs="Arial"/>
          <w:b/>
          <w:bCs/>
          <w:sz w:val="22"/>
          <w:szCs w:val="22"/>
          <w:u w:val="single"/>
        </w:rPr>
        <w:t>Część A</w:t>
      </w:r>
    </w:p>
    <w:p w14:paraId="387B782F" w14:textId="7A994AD4" w:rsidR="00033235" w:rsidRDefault="00033235" w:rsidP="0003323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interpretacja charakteru prawnego audytu krajobrazowego, czy</w:t>
      </w:r>
      <w:r w:rsidRPr="008B6B01">
        <w:rPr>
          <w:rFonts w:ascii="Arial" w:eastAsia="Arial" w:hAnsi="Arial" w:cs="Arial"/>
          <w:sz w:val="22"/>
          <w:szCs w:val="22"/>
        </w:rPr>
        <w:t xml:space="preserve"> audyt krajobrazowy sam bezpośrednio ma rolę kreacyjną w polityce ochrony krajobrazu, czy tylko oddziałuje </w:t>
      </w:r>
      <w:r w:rsidR="00002B0C">
        <w:rPr>
          <w:rFonts w:ascii="Arial" w:eastAsia="Arial" w:hAnsi="Arial" w:cs="Arial"/>
          <w:sz w:val="22"/>
          <w:szCs w:val="22"/>
        </w:rPr>
        <w:br/>
      </w:r>
      <w:r w:rsidRPr="008B6B01">
        <w:rPr>
          <w:rFonts w:ascii="Arial" w:eastAsia="Arial" w:hAnsi="Arial" w:cs="Arial"/>
          <w:sz w:val="22"/>
          <w:szCs w:val="22"/>
        </w:rPr>
        <w:t>na ustalenia innych dokumentów</w:t>
      </w:r>
      <w:r>
        <w:rPr>
          <w:rFonts w:ascii="Arial" w:eastAsia="Arial" w:hAnsi="Arial" w:cs="Arial"/>
          <w:sz w:val="22"/>
          <w:szCs w:val="22"/>
        </w:rPr>
        <w:t xml:space="preserve"> i w jakim zakresie</w:t>
      </w:r>
      <w:r w:rsidRPr="008B6B01">
        <w:rPr>
          <w:rFonts w:ascii="Arial" w:eastAsia="Arial" w:hAnsi="Arial" w:cs="Arial"/>
          <w:sz w:val="22"/>
          <w:szCs w:val="22"/>
        </w:rPr>
        <w:t>?</w:t>
      </w:r>
    </w:p>
    <w:p w14:paraId="73BE866D" w14:textId="4285AD3F" w:rsidR="00033235" w:rsidRDefault="00033235" w:rsidP="0003323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analiza pojęć: „wyniki audytu krajobrazowego” oraz „wnioski i rekomendacje”</w:t>
      </w:r>
      <w:r w:rsidRPr="00B24EDA">
        <w:rPr>
          <w:rFonts w:ascii="Arial" w:eastAsia="Arial" w:hAnsi="Arial" w:cs="Arial"/>
          <w:sz w:val="22"/>
          <w:szCs w:val="22"/>
        </w:rPr>
        <w:t xml:space="preserve">, czy </w:t>
      </w:r>
      <w:r>
        <w:rPr>
          <w:rFonts w:ascii="Arial" w:eastAsia="Arial" w:hAnsi="Arial" w:cs="Arial"/>
          <w:sz w:val="22"/>
          <w:szCs w:val="22"/>
        </w:rPr>
        <w:t xml:space="preserve">terminy </w:t>
      </w:r>
      <w:r w:rsidR="00002B0C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 xml:space="preserve">te należy traktować jako tożsame czy też mają inny zakres znaczeniowy. Zależności </w:t>
      </w:r>
      <w:r w:rsidR="00002B0C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i rozbieżności pomiędzy tymi pojęciami;</w:t>
      </w:r>
    </w:p>
    <w:p w14:paraId="6F37FE41" w14:textId="77777777" w:rsidR="00033235" w:rsidRDefault="00033235" w:rsidP="0003323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interpretacja - c</w:t>
      </w:r>
      <w:r w:rsidRPr="00767540">
        <w:rPr>
          <w:rFonts w:ascii="Arial" w:eastAsia="Arial" w:hAnsi="Arial" w:cs="Arial"/>
          <w:sz w:val="22"/>
          <w:szCs w:val="22"/>
        </w:rPr>
        <w:t>zy ustalenia określone jako „rekomendacje”</w:t>
      </w:r>
      <w:r>
        <w:rPr>
          <w:rFonts w:ascii="Arial" w:eastAsia="Arial" w:hAnsi="Arial" w:cs="Arial"/>
          <w:sz w:val="22"/>
          <w:szCs w:val="22"/>
        </w:rPr>
        <w:t xml:space="preserve"> w Załączniku nr 7 rozporządzenia</w:t>
      </w:r>
      <w:r w:rsidRPr="0076754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można traktować</w:t>
      </w:r>
      <w:r w:rsidRPr="00767540">
        <w:rPr>
          <w:rFonts w:ascii="Arial" w:eastAsia="Arial" w:hAnsi="Arial" w:cs="Arial"/>
          <w:sz w:val="22"/>
          <w:szCs w:val="22"/>
        </w:rPr>
        <w:t xml:space="preserve"> jednocześnie jako nakazy i zakazy (</w:t>
      </w:r>
      <w:r>
        <w:rPr>
          <w:rFonts w:ascii="Arial" w:eastAsia="Arial" w:hAnsi="Arial" w:cs="Arial"/>
          <w:sz w:val="22"/>
          <w:szCs w:val="22"/>
        </w:rPr>
        <w:t>czy</w:t>
      </w:r>
      <w:r w:rsidRPr="00767540">
        <w:rPr>
          <w:rFonts w:ascii="Arial" w:eastAsia="Arial" w:hAnsi="Arial" w:cs="Arial"/>
          <w:sz w:val="22"/>
          <w:szCs w:val="22"/>
        </w:rPr>
        <w:t xml:space="preserve"> mogą być podstawą braku uzgodnienia</w:t>
      </w:r>
      <w:r>
        <w:rPr>
          <w:rFonts w:ascii="Arial" w:eastAsia="Arial" w:hAnsi="Arial" w:cs="Arial"/>
          <w:sz w:val="22"/>
          <w:szCs w:val="22"/>
        </w:rPr>
        <w:t xml:space="preserve"> dokumentów planistycznych jak </w:t>
      </w:r>
      <w:proofErr w:type="spellStart"/>
      <w:r>
        <w:rPr>
          <w:rFonts w:ascii="Arial" w:eastAsia="Arial" w:hAnsi="Arial" w:cs="Arial"/>
          <w:sz w:val="22"/>
          <w:szCs w:val="22"/>
        </w:rPr>
        <w:t>mpzp</w:t>
      </w:r>
      <w:proofErr w:type="spellEnd"/>
      <w:r w:rsidRPr="00767540">
        <w:rPr>
          <w:rFonts w:ascii="Arial" w:eastAsia="Arial" w:hAnsi="Arial" w:cs="Arial"/>
          <w:sz w:val="22"/>
          <w:szCs w:val="22"/>
        </w:rPr>
        <w:t>)?</w:t>
      </w:r>
    </w:p>
    <w:p w14:paraId="5221EACA" w14:textId="1D542DFE" w:rsidR="00033235" w:rsidRDefault="00033235" w:rsidP="0003323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analiza zagadnienia - rekomendację i wnioski wynikające z audytu a kompetencje gminy </w:t>
      </w:r>
      <w:r w:rsidR="00002B0C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w zakresie planowania przestrzennego;</w:t>
      </w:r>
    </w:p>
    <w:p w14:paraId="7A3925DD" w14:textId="77777777" w:rsidR="00033235" w:rsidRDefault="00033235" w:rsidP="0003323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- analiza kwestii </w:t>
      </w:r>
      <w:r w:rsidRPr="00830AA6">
        <w:rPr>
          <w:rFonts w:ascii="Arial" w:eastAsia="Arial" w:hAnsi="Arial" w:cs="Arial"/>
          <w:sz w:val="22"/>
          <w:szCs w:val="22"/>
        </w:rPr>
        <w:t>kolizj</w:t>
      </w:r>
      <w:r>
        <w:rPr>
          <w:rFonts w:ascii="Arial" w:eastAsia="Arial" w:hAnsi="Arial" w:cs="Arial"/>
          <w:sz w:val="22"/>
          <w:szCs w:val="22"/>
        </w:rPr>
        <w:t>i</w:t>
      </w:r>
      <w:r w:rsidRPr="00830AA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pomiędzy </w:t>
      </w:r>
      <w:r w:rsidRPr="00830AA6">
        <w:rPr>
          <w:rFonts w:ascii="Arial" w:eastAsia="Arial" w:hAnsi="Arial" w:cs="Arial"/>
          <w:sz w:val="22"/>
          <w:szCs w:val="22"/>
        </w:rPr>
        <w:t>rekomendacj</w:t>
      </w:r>
      <w:r>
        <w:rPr>
          <w:rFonts w:ascii="Arial" w:eastAsia="Arial" w:hAnsi="Arial" w:cs="Arial"/>
          <w:sz w:val="22"/>
          <w:szCs w:val="22"/>
        </w:rPr>
        <w:t>ami</w:t>
      </w:r>
      <w:r w:rsidRPr="00830AA6">
        <w:rPr>
          <w:rFonts w:ascii="Arial" w:eastAsia="Arial" w:hAnsi="Arial" w:cs="Arial"/>
          <w:sz w:val="22"/>
          <w:szCs w:val="22"/>
        </w:rPr>
        <w:t>/wniosk</w:t>
      </w:r>
      <w:r>
        <w:rPr>
          <w:rFonts w:ascii="Arial" w:eastAsia="Arial" w:hAnsi="Arial" w:cs="Arial"/>
          <w:sz w:val="22"/>
          <w:szCs w:val="22"/>
        </w:rPr>
        <w:t>ami</w:t>
      </w:r>
      <w:r w:rsidRPr="00830AA6">
        <w:rPr>
          <w:rFonts w:ascii="Arial" w:eastAsia="Arial" w:hAnsi="Arial" w:cs="Arial"/>
          <w:sz w:val="22"/>
          <w:szCs w:val="22"/>
        </w:rPr>
        <w:t xml:space="preserve"> audytu, </w:t>
      </w:r>
      <w:r>
        <w:rPr>
          <w:rFonts w:ascii="Arial" w:eastAsia="Arial" w:hAnsi="Arial" w:cs="Arial"/>
          <w:sz w:val="22"/>
          <w:szCs w:val="22"/>
        </w:rPr>
        <w:t xml:space="preserve">które </w:t>
      </w:r>
      <w:r w:rsidRPr="00830AA6">
        <w:rPr>
          <w:rFonts w:ascii="Arial" w:eastAsia="Arial" w:hAnsi="Arial" w:cs="Arial"/>
          <w:sz w:val="22"/>
          <w:szCs w:val="22"/>
        </w:rPr>
        <w:t xml:space="preserve">wyznaczają obszary wyłączenia spod zabudowy (np. ochrona ekspozycji, osi, przedpola itp.) a ustaleniami </w:t>
      </w:r>
      <w:r>
        <w:rPr>
          <w:rFonts w:ascii="Arial" w:eastAsia="Arial" w:hAnsi="Arial" w:cs="Arial"/>
          <w:sz w:val="22"/>
          <w:szCs w:val="22"/>
        </w:rPr>
        <w:t>miejscowych planów zagospodarowania przestrzennego;</w:t>
      </w:r>
    </w:p>
    <w:p w14:paraId="7D6E915B" w14:textId="48B996EF" w:rsidR="00033235" w:rsidRDefault="00033235" w:rsidP="0003323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zagadnienie odpowiedzialności finansowej po uchwaleniu audytu krajobrazowego</w:t>
      </w:r>
      <w:r>
        <w:rPr>
          <w:rStyle w:val="Odwoanieprzypisudolnego"/>
          <w:rFonts w:ascii="Arial" w:eastAsia="Arial" w:hAnsi="Arial" w:cs="Arial"/>
          <w:sz w:val="22"/>
          <w:szCs w:val="22"/>
        </w:rPr>
        <w:footnoteReference w:id="1"/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002B0C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 xml:space="preserve">kto ponosi konsekwencje finansowe ograniczeń użytkowania wprowadzonych po uchwaleniu audytu krajobrazowego i wynikające z ustalonych w audycie rekomendacji i wniosków, </w:t>
      </w:r>
      <w:r w:rsidR="00002B0C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w szczególności w przypadku zmian dokumentów planistycznych.</w:t>
      </w:r>
    </w:p>
    <w:p w14:paraId="15CB5CDA" w14:textId="77777777" w:rsidR="00033235" w:rsidRDefault="00033235" w:rsidP="0003323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zakres </w:t>
      </w:r>
      <w:r w:rsidRPr="00475813">
        <w:rPr>
          <w:rFonts w:ascii="Arial" w:eastAsia="Arial" w:hAnsi="Arial" w:cs="Arial"/>
          <w:sz w:val="22"/>
          <w:szCs w:val="22"/>
        </w:rPr>
        <w:t>wniosk</w:t>
      </w:r>
      <w:r>
        <w:rPr>
          <w:rFonts w:ascii="Arial" w:eastAsia="Arial" w:hAnsi="Arial" w:cs="Arial"/>
          <w:sz w:val="22"/>
          <w:szCs w:val="22"/>
        </w:rPr>
        <w:t>u</w:t>
      </w:r>
      <w:r w:rsidRPr="00475813">
        <w:rPr>
          <w:rFonts w:ascii="Arial" w:eastAsia="Arial" w:hAnsi="Arial" w:cs="Arial"/>
          <w:sz w:val="22"/>
          <w:szCs w:val="22"/>
        </w:rPr>
        <w:t xml:space="preserve"> zarządu województwa do studiów i planów miejscowych, czy</w:t>
      </w:r>
      <w:r>
        <w:rPr>
          <w:rFonts w:ascii="Arial" w:eastAsia="Arial" w:hAnsi="Arial" w:cs="Arial"/>
          <w:sz w:val="22"/>
          <w:szCs w:val="22"/>
        </w:rPr>
        <w:t xml:space="preserve"> wniosek powinien zawierać</w:t>
      </w:r>
      <w:r w:rsidRPr="00475813">
        <w:rPr>
          <w:rFonts w:ascii="Arial" w:eastAsia="Arial" w:hAnsi="Arial" w:cs="Arial"/>
          <w:sz w:val="22"/>
          <w:szCs w:val="22"/>
        </w:rPr>
        <w:t xml:space="preserve"> tylko rekomendacje i wnioski, czy wszystkie informacje dotyczące danego terenu?</w:t>
      </w:r>
    </w:p>
    <w:p w14:paraId="35B5D65C" w14:textId="77777777" w:rsidR="00033235" w:rsidRDefault="00033235" w:rsidP="0003323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1BED65FC" w14:textId="77777777" w:rsidR="00033235" w:rsidRPr="00033235" w:rsidRDefault="00033235" w:rsidP="00033235">
      <w:pPr>
        <w:spacing w:after="120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033235">
        <w:rPr>
          <w:rFonts w:ascii="Arial" w:eastAsia="Arial" w:hAnsi="Arial" w:cs="Arial"/>
          <w:b/>
          <w:bCs/>
          <w:sz w:val="22"/>
          <w:szCs w:val="22"/>
          <w:u w:val="single"/>
        </w:rPr>
        <w:t>Część B</w:t>
      </w:r>
    </w:p>
    <w:p w14:paraId="7D6E30DC" w14:textId="77777777" w:rsidR="00033235" w:rsidRDefault="00033235" w:rsidP="0003323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447E16">
        <w:rPr>
          <w:rFonts w:ascii="Arial" w:eastAsia="Arial" w:hAnsi="Arial" w:cs="Arial"/>
          <w:sz w:val="22"/>
          <w:szCs w:val="22"/>
        </w:rPr>
        <w:t>- projekt szablonu uchwały sejmiku województwa w sprawie uchwalenia audytu krajobrazowego, który mógłb</w:t>
      </w:r>
      <w:r>
        <w:rPr>
          <w:rFonts w:ascii="Arial" w:eastAsia="Arial" w:hAnsi="Arial" w:cs="Arial"/>
          <w:sz w:val="22"/>
          <w:szCs w:val="22"/>
        </w:rPr>
        <w:t>y być stosowany przez samorządy;</w:t>
      </w:r>
    </w:p>
    <w:p w14:paraId="03A8C6C3" w14:textId="77777777" w:rsidR="00033235" w:rsidRPr="00447E16" w:rsidRDefault="00033235" w:rsidP="0003323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</w:p>
    <w:p w14:paraId="7CDDE806" w14:textId="77777777" w:rsidR="00033235" w:rsidRDefault="00033235" w:rsidP="00033235">
      <w:pP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Zadania Wykonawcy</w:t>
      </w:r>
    </w:p>
    <w:p w14:paraId="681B2F6E" w14:textId="77777777" w:rsidR="00033235" w:rsidRDefault="00033235" w:rsidP="00033235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 ramach zamówienia Wykonawca będzie zobowiązany do:</w:t>
      </w:r>
    </w:p>
    <w:p w14:paraId="1B86B214" w14:textId="745CEB2A" w:rsidR="00033235" w:rsidRPr="006B1B87" w:rsidRDefault="00033235" w:rsidP="006B1B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Przygotowania ekspertyzy;</w:t>
      </w:r>
    </w:p>
    <w:p w14:paraId="05E492B3" w14:textId="373A1872" w:rsidR="00B341A0" w:rsidRDefault="00033235" w:rsidP="003A03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3A0330">
        <w:rPr>
          <w:rFonts w:ascii="Arial" w:eastAsia="Arial" w:hAnsi="Arial" w:cs="Arial"/>
          <w:color w:val="000000"/>
          <w:sz w:val="22"/>
          <w:szCs w:val="22"/>
        </w:rPr>
        <w:t>Wykonawca ma obowiązek ścisłej współpracy z Zamawiającym na każdym etapie realizacji zamówienia. Wykonawca powinien uwzględniać wszelkie uwagi i stanowiska Zamawiającego, które doprecyzowują lub uzupełniają niniejsze zapisy i nie są z nimi sprzeczne</w:t>
      </w:r>
      <w:r w:rsidR="003A0330" w:rsidRPr="003A0330">
        <w:rPr>
          <w:rFonts w:ascii="Arial" w:eastAsia="Arial" w:hAnsi="Arial" w:cs="Arial"/>
          <w:color w:val="000000"/>
          <w:sz w:val="22"/>
          <w:szCs w:val="22"/>
        </w:rPr>
        <w:t>.</w:t>
      </w:r>
    </w:p>
    <w:sectPr w:rsidR="00B341A0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359F1" w14:textId="77777777" w:rsidR="00F12D5F" w:rsidRDefault="00F12D5F" w:rsidP="00033235">
      <w:r>
        <w:separator/>
      </w:r>
    </w:p>
  </w:endnote>
  <w:endnote w:type="continuationSeparator" w:id="0">
    <w:p w14:paraId="7919532E" w14:textId="77777777" w:rsidR="00F12D5F" w:rsidRDefault="00F12D5F" w:rsidP="0003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381F1" w14:textId="77777777" w:rsidR="00F12D5F" w:rsidRDefault="00F12D5F" w:rsidP="00033235">
      <w:r>
        <w:separator/>
      </w:r>
    </w:p>
  </w:footnote>
  <w:footnote w:type="continuationSeparator" w:id="0">
    <w:p w14:paraId="478F03D5" w14:textId="77777777" w:rsidR="00F12D5F" w:rsidRDefault="00F12D5F" w:rsidP="00033235">
      <w:r>
        <w:continuationSeparator/>
      </w:r>
    </w:p>
  </w:footnote>
  <w:footnote w:id="1">
    <w:p w14:paraId="07557098" w14:textId="77777777" w:rsidR="00033235" w:rsidRPr="003A0330" w:rsidRDefault="00033235" w:rsidP="003A0330">
      <w:pPr>
        <w:pStyle w:val="Tekstprzypisudolnego"/>
        <w:jc w:val="both"/>
        <w:rPr>
          <w:rFonts w:ascii="Arial" w:hAnsi="Arial" w:cs="Arial"/>
        </w:rPr>
      </w:pPr>
      <w:r w:rsidRPr="003A0330">
        <w:rPr>
          <w:rStyle w:val="Odwoanieprzypisudolnego"/>
          <w:rFonts w:ascii="Arial" w:hAnsi="Arial" w:cs="Arial"/>
        </w:rPr>
        <w:footnoteRef/>
      </w:r>
      <w:r w:rsidRPr="003A0330">
        <w:rPr>
          <w:rFonts w:ascii="Arial" w:hAnsi="Arial" w:cs="Arial"/>
        </w:rPr>
        <w:t xml:space="preserve"> Możliwość zaskarżenia przepisów audytu krajobrazowego do sądu administracyjnego, jeśli naruszają one interes prawny – jeśli np. audyt rekomenduje zakaz zabudowy na danym terenie. Kto ponosi odpowiedzialność odszkodowawczą – rada gminy czy zarząd województwa?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E9E62" w14:textId="77777777" w:rsidR="00327386" w:rsidRDefault="000332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7D9FCAE2" wp14:editId="76374A57">
          <wp:simplePos x="0" y="0"/>
          <wp:positionH relativeFrom="column">
            <wp:posOffset>-252094</wp:posOffset>
          </wp:positionH>
          <wp:positionV relativeFrom="paragraph">
            <wp:posOffset>-259079</wp:posOffset>
          </wp:positionV>
          <wp:extent cx="876300" cy="82867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hidden="0" allowOverlap="1" wp14:anchorId="422BF0C1" wp14:editId="2ABFED69">
          <wp:simplePos x="0" y="0"/>
          <wp:positionH relativeFrom="column">
            <wp:posOffset>5091430</wp:posOffset>
          </wp:positionH>
          <wp:positionV relativeFrom="paragraph">
            <wp:posOffset>-220979</wp:posOffset>
          </wp:positionV>
          <wp:extent cx="546100" cy="790575"/>
          <wp:effectExtent l="0" t="0" r="0" b="0"/>
          <wp:wrapSquare wrapText="bothSides" distT="0" distB="0" distL="114300" distR="114300"/>
          <wp:docPr id="2" name="image2.jpg" descr="logotyp-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typ-07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10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4EF73B" w14:textId="77777777" w:rsidR="00327386" w:rsidRDefault="000F0D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166F8647" w14:textId="77777777" w:rsidR="00327386" w:rsidRDefault="000F0D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F7EFE3A" w14:textId="77777777" w:rsidR="00327386" w:rsidRDefault="000F0D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55EBC5E5" w14:textId="77777777" w:rsidR="00327386" w:rsidRDefault="000F0D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E49EF"/>
    <w:multiLevelType w:val="multilevel"/>
    <w:tmpl w:val="12E091B0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C16377C"/>
    <w:multiLevelType w:val="multilevel"/>
    <w:tmpl w:val="314C75D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35"/>
    <w:rsid w:val="00002B0C"/>
    <w:rsid w:val="00033235"/>
    <w:rsid w:val="000F0D47"/>
    <w:rsid w:val="000F1C6B"/>
    <w:rsid w:val="00184845"/>
    <w:rsid w:val="00253747"/>
    <w:rsid w:val="00304A42"/>
    <w:rsid w:val="0036511D"/>
    <w:rsid w:val="003A0330"/>
    <w:rsid w:val="00450537"/>
    <w:rsid w:val="00584301"/>
    <w:rsid w:val="006346AE"/>
    <w:rsid w:val="006B1B87"/>
    <w:rsid w:val="00704E12"/>
    <w:rsid w:val="00710002"/>
    <w:rsid w:val="007C5ABC"/>
    <w:rsid w:val="00A33288"/>
    <w:rsid w:val="00E24CD5"/>
    <w:rsid w:val="00F1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E672"/>
  <w15:chartTrackingRefBased/>
  <w15:docId w15:val="{ABC0EA57-3847-4F3E-8CD9-5F05EC09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3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323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3235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32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A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AB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4A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42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4A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4A4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Kosewska</dc:creator>
  <cp:keywords/>
  <dc:description/>
  <cp:lastModifiedBy>Marta Żak-Wołynko</cp:lastModifiedBy>
  <cp:revision>2</cp:revision>
  <dcterms:created xsi:type="dcterms:W3CDTF">2021-06-02T08:48:00Z</dcterms:created>
  <dcterms:modified xsi:type="dcterms:W3CDTF">2021-06-02T08:48:00Z</dcterms:modified>
</cp:coreProperties>
</file>