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0E67D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78A71AB4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3DB86EAA" w14:textId="7F627ADB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E070E3">
        <w:rPr>
          <w:rFonts w:cs="Arial"/>
          <w:szCs w:val="24"/>
        </w:rPr>
        <w:t>25 czerwca 2024 r.</w:t>
      </w:r>
    </w:p>
    <w:p w14:paraId="677A5296" w14:textId="7BA754F1" w:rsidR="00000000" w:rsidRPr="00724494" w:rsidRDefault="00000000" w:rsidP="00724494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751C53">
        <w:t xml:space="preserve">ustalenia zasad przeznaczania do sprzedaży nieruchomości gruntowych Skarbu Państwa oddanych </w:t>
      </w:r>
      <w:r w:rsidRPr="00751C53">
        <w:t xml:space="preserve">w użytkowanie wieczyste oraz szczegółowych wytycznych sprzedaży nieruchomości gruntowych na rzecz </w:t>
      </w:r>
      <w:r w:rsidRPr="00751C53">
        <w:t>ich użytkowników wieczystych</w:t>
      </w:r>
    </w:p>
    <w:p w14:paraId="5ABF34BC" w14:textId="5D729BED" w:rsidR="00000000" w:rsidRPr="00F90D83" w:rsidRDefault="00000000" w:rsidP="008644C3">
      <w:pPr>
        <w:spacing w:after="360"/>
        <w:rPr>
          <w:szCs w:val="24"/>
        </w:rPr>
      </w:pPr>
      <w:r w:rsidRPr="00F90D83">
        <w:rPr>
          <w:szCs w:val="24"/>
        </w:rPr>
        <w:t>Na podstawie</w:t>
      </w:r>
      <w:r w:rsidRPr="00F90D83">
        <w:rPr>
          <w:szCs w:val="24"/>
        </w:rPr>
        <w:t xml:space="preserve"> </w:t>
      </w:r>
      <w:r w:rsidRPr="00F90D83">
        <w:rPr>
          <w:szCs w:val="24"/>
        </w:rPr>
        <w:t xml:space="preserve">art. 32 ust. 1b ustawy z dnia 21 sierpnia 1997 r. o gospodarce nieruchomościami (Dz.U. z 2023 r. poz. 344, 1113, 1463, 1506, 1688, 1762, 1906 </w:t>
      </w:r>
      <w:r w:rsidRPr="00F90D83">
        <w:rPr>
          <w:szCs w:val="24"/>
        </w:rPr>
        <w:t>i 2029) zarządza się, co następuje:</w:t>
      </w:r>
    </w:p>
    <w:p w14:paraId="7456EDE1" w14:textId="77777777" w:rsidR="00000000" w:rsidRPr="00F95439" w:rsidRDefault="00000000" w:rsidP="008644C3">
      <w:pPr>
        <w:rPr>
          <w:szCs w:val="24"/>
        </w:rPr>
      </w:pPr>
      <w:bookmarkStart w:id="0" w:name="_Hlk156907277"/>
      <w:bookmarkStart w:id="1" w:name="_Hlk71116339"/>
      <w:r w:rsidRPr="00F90D83">
        <w:rPr>
          <w:szCs w:val="24"/>
        </w:rPr>
        <w:t>§</w:t>
      </w:r>
      <w:bookmarkEnd w:id="0"/>
      <w:r w:rsidRPr="00F90D83">
        <w:rPr>
          <w:szCs w:val="24"/>
        </w:rPr>
        <w:t xml:space="preserve"> 1</w:t>
      </w:r>
      <w:r w:rsidRPr="00F90D83">
        <w:rPr>
          <w:szCs w:val="24"/>
        </w:rPr>
        <w:t>.</w:t>
      </w:r>
      <w:r w:rsidRPr="00F90D83">
        <w:rPr>
          <w:szCs w:val="24"/>
        </w:rPr>
        <w:t xml:space="preserve"> 1. </w:t>
      </w:r>
      <w:r w:rsidRPr="00F95439">
        <w:rPr>
          <w:szCs w:val="24"/>
        </w:rPr>
        <w:t>Ustala się zasady przeznaczania do sprzedaży nieruchomości gruntowych Skarbu Państwa oddanych w użytkowanie wieczyste na rzecz ich użytkowników wieczystych.</w:t>
      </w:r>
    </w:p>
    <w:p w14:paraId="45F0CBEC" w14:textId="77777777" w:rsidR="00000000" w:rsidRPr="00F95439" w:rsidRDefault="00000000" w:rsidP="004B4F0C">
      <w:pPr>
        <w:rPr>
          <w:szCs w:val="24"/>
        </w:rPr>
      </w:pPr>
      <w:r w:rsidRPr="00F95439">
        <w:rPr>
          <w:szCs w:val="24"/>
        </w:rPr>
        <w:t>2.</w:t>
      </w:r>
      <w:r w:rsidRPr="00F95439">
        <w:rPr>
          <w:szCs w:val="24"/>
        </w:rPr>
        <w:t xml:space="preserve"> </w:t>
      </w:r>
      <w:r w:rsidRPr="00F95439">
        <w:rPr>
          <w:szCs w:val="24"/>
        </w:rPr>
        <w:t>Do</w:t>
      </w:r>
      <w:r w:rsidRPr="00F95439">
        <w:rPr>
          <w:szCs w:val="24"/>
        </w:rPr>
        <w:t xml:space="preserve"> sprzedaży, o której mowa w § 1 ust. </w:t>
      </w:r>
      <w:r w:rsidRPr="00F95439">
        <w:rPr>
          <w:szCs w:val="24"/>
        </w:rPr>
        <w:t xml:space="preserve">1 </w:t>
      </w:r>
      <w:r w:rsidRPr="00F95439">
        <w:rPr>
          <w:szCs w:val="24"/>
        </w:rPr>
        <w:t xml:space="preserve">nie </w:t>
      </w:r>
      <w:r w:rsidRPr="00F95439">
        <w:rPr>
          <w:szCs w:val="24"/>
        </w:rPr>
        <w:t>mo</w:t>
      </w:r>
      <w:r w:rsidRPr="00F95439">
        <w:rPr>
          <w:szCs w:val="24"/>
        </w:rPr>
        <w:t>żna przeznaczyć</w:t>
      </w:r>
      <w:r w:rsidRPr="00F95439">
        <w:rPr>
          <w:szCs w:val="24"/>
        </w:rPr>
        <w:t xml:space="preserve"> </w:t>
      </w:r>
      <w:r w:rsidRPr="00F95439">
        <w:rPr>
          <w:szCs w:val="24"/>
        </w:rPr>
        <w:t>następując</w:t>
      </w:r>
      <w:r w:rsidRPr="00F95439">
        <w:rPr>
          <w:szCs w:val="24"/>
        </w:rPr>
        <w:t>ych</w:t>
      </w:r>
      <w:r w:rsidRPr="00F95439">
        <w:rPr>
          <w:szCs w:val="24"/>
        </w:rPr>
        <w:t xml:space="preserve"> nieruchomości</w:t>
      </w:r>
      <w:r w:rsidRPr="00F95439">
        <w:rPr>
          <w:szCs w:val="24"/>
        </w:rPr>
        <w:t xml:space="preserve"> gruntowych</w:t>
      </w:r>
      <w:r w:rsidRPr="00F95439">
        <w:rPr>
          <w:szCs w:val="24"/>
        </w:rPr>
        <w:t>:</w:t>
      </w:r>
    </w:p>
    <w:p w14:paraId="41CBE7E3" w14:textId="4C62692F" w:rsidR="00000000" w:rsidRPr="00F95439" w:rsidRDefault="00000000" w:rsidP="00C90034">
      <w:pPr>
        <w:tabs>
          <w:tab w:val="left" w:pos="284"/>
        </w:tabs>
        <w:ind w:left="284" w:hanging="284"/>
        <w:rPr>
          <w:szCs w:val="24"/>
        </w:rPr>
      </w:pPr>
      <w:r w:rsidRPr="00F95439">
        <w:rPr>
          <w:szCs w:val="24"/>
        </w:rPr>
        <w:t>1)</w:t>
      </w:r>
      <w:r w:rsidRPr="00F95439">
        <w:rPr>
          <w:rFonts w:cs="Arial"/>
          <w:szCs w:val="24"/>
        </w:rPr>
        <w:t> </w:t>
      </w:r>
      <w:r w:rsidRPr="00F95439">
        <w:rPr>
          <w:szCs w:val="24"/>
        </w:rPr>
        <w:t>nieruchomości</w:t>
      </w:r>
      <w:r>
        <w:rPr>
          <w:szCs w:val="24"/>
        </w:rPr>
        <w:t>,</w:t>
      </w:r>
      <w:r w:rsidRPr="00F95439">
        <w:rPr>
          <w:szCs w:val="24"/>
        </w:rPr>
        <w:t xml:space="preserve"> </w:t>
      </w:r>
      <w:r w:rsidRPr="00F95439">
        <w:rPr>
          <w:szCs w:val="24"/>
        </w:rPr>
        <w:t xml:space="preserve">które </w:t>
      </w:r>
      <w:r w:rsidRPr="00F95439">
        <w:rPr>
          <w:szCs w:val="24"/>
        </w:rPr>
        <w:t>na dzień złożenia wniosku</w:t>
      </w:r>
      <w:r>
        <w:rPr>
          <w:szCs w:val="24"/>
        </w:rPr>
        <w:t xml:space="preserve"> o sprzedaż</w:t>
      </w:r>
      <w:r w:rsidRPr="00F95439">
        <w:rPr>
          <w:szCs w:val="24"/>
        </w:rPr>
        <w:t xml:space="preserve">, </w:t>
      </w:r>
      <w:r w:rsidRPr="00F95439">
        <w:rPr>
          <w:szCs w:val="24"/>
        </w:rPr>
        <w:t>zostały przeznaczon</w:t>
      </w:r>
      <w:r w:rsidRPr="00F95439">
        <w:rPr>
          <w:szCs w:val="24"/>
        </w:rPr>
        <w:t xml:space="preserve">e </w:t>
      </w:r>
      <w:r w:rsidRPr="00F95439">
        <w:rPr>
          <w:szCs w:val="24"/>
        </w:rPr>
        <w:t>w miejscowym planie zagospodarowania przestrzennego na cele publiczne</w:t>
      </w:r>
      <w:r w:rsidRPr="00F95439">
        <w:rPr>
          <w:szCs w:val="24"/>
        </w:rPr>
        <w:t xml:space="preserve">, </w:t>
      </w:r>
      <w:r w:rsidRPr="00F95439">
        <w:rPr>
          <w:szCs w:val="24"/>
        </w:rPr>
        <w:t>z wyłączeniem nieruchomości oddanych w użytkowanie wieczyste jednostkom samorządu terytorialnego;</w:t>
      </w:r>
    </w:p>
    <w:p w14:paraId="468BD06C" w14:textId="77777777" w:rsidR="00000000" w:rsidRPr="00F95439" w:rsidRDefault="00000000" w:rsidP="00F90D83">
      <w:pPr>
        <w:ind w:firstLine="0"/>
        <w:rPr>
          <w:szCs w:val="24"/>
        </w:rPr>
      </w:pPr>
      <w:r w:rsidRPr="00F95439">
        <w:rPr>
          <w:szCs w:val="24"/>
        </w:rPr>
        <w:t xml:space="preserve">2) </w:t>
      </w:r>
      <w:r w:rsidRPr="00F95439">
        <w:rPr>
          <w:szCs w:val="24"/>
        </w:rPr>
        <w:t>nieruchomości, które położone są w granicach portów i przystani morskich;</w:t>
      </w:r>
    </w:p>
    <w:p w14:paraId="7CC79AB8" w14:textId="766A09E9" w:rsidR="00000000" w:rsidRPr="00F95439" w:rsidRDefault="00000000" w:rsidP="00C90034">
      <w:pPr>
        <w:tabs>
          <w:tab w:val="left" w:pos="709"/>
        </w:tabs>
        <w:ind w:left="284" w:hanging="284"/>
        <w:rPr>
          <w:szCs w:val="24"/>
        </w:rPr>
      </w:pPr>
      <w:r w:rsidRPr="00F95439">
        <w:rPr>
          <w:szCs w:val="24"/>
        </w:rPr>
        <w:t xml:space="preserve">3) </w:t>
      </w:r>
      <w:r w:rsidRPr="00F95439">
        <w:rPr>
          <w:szCs w:val="24"/>
        </w:rPr>
        <w:t xml:space="preserve">jeżeli grunt wykorzystywany </w:t>
      </w:r>
      <w:r w:rsidRPr="00F95439">
        <w:rPr>
          <w:szCs w:val="24"/>
        </w:rPr>
        <w:t xml:space="preserve">jest </w:t>
      </w:r>
      <w:r w:rsidRPr="00F95439">
        <w:rPr>
          <w:szCs w:val="24"/>
        </w:rPr>
        <w:t xml:space="preserve">na prowadzenie </w:t>
      </w:r>
      <w:bookmarkStart w:id="2" w:name="highlightHit_9"/>
      <w:bookmarkEnd w:id="2"/>
      <w:r w:rsidRPr="00F95439">
        <w:rPr>
          <w:rStyle w:val="highlight-disabled"/>
          <w:szCs w:val="24"/>
        </w:rPr>
        <w:t>rodzinnego</w:t>
      </w:r>
      <w:r w:rsidRPr="00F95439">
        <w:rPr>
          <w:szCs w:val="24"/>
        </w:rPr>
        <w:t xml:space="preserve"> </w:t>
      </w:r>
      <w:bookmarkStart w:id="3" w:name="highlightHit_10"/>
      <w:bookmarkEnd w:id="3"/>
      <w:r w:rsidRPr="00F95439">
        <w:rPr>
          <w:rStyle w:val="highlight-disabled"/>
          <w:szCs w:val="24"/>
        </w:rPr>
        <w:t>ogrodu</w:t>
      </w:r>
      <w:r w:rsidRPr="00F95439">
        <w:rPr>
          <w:szCs w:val="24"/>
        </w:rPr>
        <w:t xml:space="preserve"> </w:t>
      </w:r>
      <w:bookmarkStart w:id="4" w:name="highlightHit_11"/>
      <w:bookmarkEnd w:id="4"/>
      <w:r w:rsidRPr="00F95439">
        <w:rPr>
          <w:rStyle w:val="highlight-disabled"/>
          <w:szCs w:val="24"/>
        </w:rPr>
        <w:t>działkowego</w:t>
      </w:r>
      <w:r w:rsidRPr="00F95439">
        <w:rPr>
          <w:szCs w:val="24"/>
        </w:rPr>
        <w:t xml:space="preserve"> </w:t>
      </w:r>
      <w:r w:rsidRPr="00F95439">
        <w:rPr>
          <w:szCs w:val="24"/>
        </w:rPr>
        <w:t xml:space="preserve">w rozumieniu art. 2 pkt 5 ustawy z dnia 13 grudnia 2013 r. o </w:t>
      </w:r>
      <w:bookmarkStart w:id="5" w:name="highlightHit_12"/>
      <w:bookmarkEnd w:id="5"/>
      <w:r w:rsidRPr="00F95439">
        <w:rPr>
          <w:rStyle w:val="highlight-disabled"/>
          <w:szCs w:val="24"/>
        </w:rPr>
        <w:t>rodzinnych</w:t>
      </w:r>
      <w:r w:rsidRPr="00F95439">
        <w:rPr>
          <w:szCs w:val="24"/>
        </w:rPr>
        <w:t xml:space="preserve"> </w:t>
      </w:r>
      <w:bookmarkStart w:id="6" w:name="highlightHit_13"/>
      <w:bookmarkEnd w:id="6"/>
      <w:r w:rsidRPr="00F95439">
        <w:rPr>
          <w:rStyle w:val="highlight-disabled"/>
          <w:szCs w:val="24"/>
        </w:rPr>
        <w:t>ogrodach</w:t>
      </w:r>
      <w:r w:rsidRPr="00F95439">
        <w:rPr>
          <w:szCs w:val="24"/>
        </w:rPr>
        <w:t xml:space="preserve"> </w:t>
      </w:r>
      <w:bookmarkStart w:id="7" w:name="highlightHit_14"/>
      <w:bookmarkEnd w:id="7"/>
      <w:r w:rsidRPr="00F95439">
        <w:rPr>
          <w:rStyle w:val="highlight-disabled"/>
          <w:szCs w:val="24"/>
        </w:rPr>
        <w:t>działkowych.</w:t>
      </w:r>
    </w:p>
    <w:p w14:paraId="10877CBB" w14:textId="77777777" w:rsidR="00000000" w:rsidRPr="00F95439" w:rsidRDefault="00000000" w:rsidP="009B33E5">
      <w:pPr>
        <w:rPr>
          <w:szCs w:val="24"/>
        </w:rPr>
      </w:pPr>
      <w:r w:rsidRPr="00F95439">
        <w:rPr>
          <w:szCs w:val="24"/>
        </w:rPr>
        <w:t>3</w:t>
      </w:r>
      <w:r w:rsidRPr="004B4F0C">
        <w:rPr>
          <w:szCs w:val="24"/>
        </w:rPr>
        <w:t>. Do sprzedaży, o której mowa w § 1 ust. 1 można przeznaczyć nieruchomości</w:t>
      </w:r>
      <w:r w:rsidRPr="00F95439">
        <w:rPr>
          <w:szCs w:val="24"/>
        </w:rPr>
        <w:t xml:space="preserve"> gruntowe</w:t>
      </w:r>
      <w:r>
        <w:rPr>
          <w:szCs w:val="24"/>
        </w:rPr>
        <w:t xml:space="preserve"> </w:t>
      </w:r>
      <w:r w:rsidRPr="00F95439">
        <w:rPr>
          <w:szCs w:val="24"/>
        </w:rPr>
        <w:t>z</w:t>
      </w:r>
      <w:r w:rsidRPr="00F95439">
        <w:rPr>
          <w:szCs w:val="24"/>
        </w:rPr>
        <w:t xml:space="preserve"> ustaloną opłat</w:t>
      </w:r>
      <w:r w:rsidRPr="00F95439">
        <w:rPr>
          <w:szCs w:val="24"/>
        </w:rPr>
        <w:t>ą roczn</w:t>
      </w:r>
      <w:r w:rsidRPr="00F95439">
        <w:rPr>
          <w:szCs w:val="24"/>
        </w:rPr>
        <w:t>ą z tytułu użytkowania wieczystego</w:t>
      </w:r>
      <w:r>
        <w:rPr>
          <w:szCs w:val="24"/>
        </w:rPr>
        <w:t xml:space="preserve">, dla których </w:t>
      </w:r>
      <w:r w:rsidRPr="00F95439">
        <w:rPr>
          <w:szCs w:val="24"/>
        </w:rPr>
        <w:t>obowiązująca stawk</w:t>
      </w:r>
      <w:r w:rsidRPr="00F95439">
        <w:rPr>
          <w:szCs w:val="24"/>
        </w:rPr>
        <w:t xml:space="preserve">a procentowa opłaty rocznej z tytułu użytkowania wieczystego </w:t>
      </w:r>
      <w:r w:rsidRPr="00F95439">
        <w:rPr>
          <w:szCs w:val="24"/>
        </w:rPr>
        <w:t xml:space="preserve">została ustalona </w:t>
      </w:r>
      <w:r w:rsidRPr="00F95439">
        <w:rPr>
          <w:szCs w:val="24"/>
        </w:rPr>
        <w:t>w oparciu o rzeczywiste wykorzyst</w:t>
      </w:r>
      <w:r>
        <w:rPr>
          <w:szCs w:val="24"/>
        </w:rPr>
        <w:t>ywanie</w:t>
      </w:r>
      <w:r w:rsidRPr="00F95439">
        <w:rPr>
          <w:szCs w:val="24"/>
        </w:rPr>
        <w:t xml:space="preserve"> nieruchomości</w:t>
      </w:r>
      <w:r>
        <w:rPr>
          <w:szCs w:val="24"/>
        </w:rPr>
        <w:t>.</w:t>
      </w:r>
    </w:p>
    <w:bookmarkEnd w:id="1"/>
    <w:p w14:paraId="38C8DD63" w14:textId="77777777" w:rsidR="00000000" w:rsidRPr="00F95439" w:rsidRDefault="00000000" w:rsidP="00751C53">
      <w:pPr>
        <w:rPr>
          <w:szCs w:val="24"/>
        </w:rPr>
      </w:pPr>
      <w:r w:rsidRPr="00F95439">
        <w:rPr>
          <w:szCs w:val="24"/>
        </w:rPr>
        <w:t>§ 2. Ustala się szczegółowe wytyczne sprzedaży nieruchomości gruntowych</w:t>
      </w:r>
      <w:r w:rsidRPr="00F95439">
        <w:rPr>
          <w:szCs w:val="24"/>
        </w:rPr>
        <w:t xml:space="preserve"> Skarbu Państwa na rzecz ich użytkowników wieczystych:</w:t>
      </w:r>
    </w:p>
    <w:p w14:paraId="0CE1F56F" w14:textId="77777777" w:rsidR="00000000" w:rsidRPr="00F95439" w:rsidRDefault="00000000" w:rsidP="00F95439">
      <w:pPr>
        <w:ind w:left="284" w:hanging="284"/>
        <w:rPr>
          <w:szCs w:val="24"/>
        </w:rPr>
      </w:pPr>
      <w:r w:rsidRPr="00F95439">
        <w:rPr>
          <w:szCs w:val="24"/>
        </w:rPr>
        <w:t>1)</w:t>
      </w:r>
      <w:r w:rsidRPr="00F95439">
        <w:rPr>
          <w:rFonts w:cs="Arial"/>
          <w:szCs w:val="24"/>
        </w:rPr>
        <w:t> </w:t>
      </w:r>
      <w:r w:rsidRPr="00F95439">
        <w:rPr>
          <w:szCs w:val="24"/>
        </w:rPr>
        <w:t>sprzedaż nieruchomości jest dopuszczalna tylko wówczas, gdy użytkownik wieczysty</w:t>
      </w:r>
      <w:r>
        <w:rPr>
          <w:szCs w:val="24"/>
        </w:rPr>
        <w:t>,</w:t>
      </w:r>
      <w:r w:rsidRPr="00F95439">
        <w:rPr>
          <w:szCs w:val="24"/>
        </w:rPr>
        <w:t xml:space="preserve"> </w:t>
      </w:r>
      <w:r>
        <w:rPr>
          <w:szCs w:val="24"/>
        </w:rPr>
        <w:t xml:space="preserve">w dniu zawarcia umowy, </w:t>
      </w:r>
      <w:r w:rsidRPr="00F95439">
        <w:rPr>
          <w:szCs w:val="24"/>
        </w:rPr>
        <w:t xml:space="preserve">nie posiada </w:t>
      </w:r>
      <w:r>
        <w:rPr>
          <w:szCs w:val="24"/>
        </w:rPr>
        <w:t xml:space="preserve">żadnych </w:t>
      </w:r>
      <w:r w:rsidRPr="00F95439">
        <w:rPr>
          <w:szCs w:val="24"/>
        </w:rPr>
        <w:t xml:space="preserve">zaległości wobec Skarbu Państwa </w:t>
      </w:r>
      <w:r>
        <w:rPr>
          <w:szCs w:val="24"/>
        </w:rPr>
        <w:t xml:space="preserve">wynikających z posiadanego prawa </w:t>
      </w:r>
      <w:r w:rsidRPr="00F95439">
        <w:rPr>
          <w:szCs w:val="24"/>
        </w:rPr>
        <w:t>użytkowani</w:t>
      </w:r>
      <w:r>
        <w:rPr>
          <w:szCs w:val="24"/>
        </w:rPr>
        <w:t>a</w:t>
      </w:r>
      <w:r w:rsidRPr="00F95439">
        <w:rPr>
          <w:szCs w:val="24"/>
        </w:rPr>
        <w:t xml:space="preserve"> wieczyste</w:t>
      </w:r>
      <w:r>
        <w:rPr>
          <w:szCs w:val="24"/>
        </w:rPr>
        <w:t>go</w:t>
      </w:r>
      <w:r w:rsidRPr="00F95439">
        <w:rPr>
          <w:szCs w:val="24"/>
        </w:rPr>
        <w:t>;</w:t>
      </w:r>
    </w:p>
    <w:p w14:paraId="53916E54" w14:textId="0FFE17C1" w:rsidR="00000000" w:rsidRPr="0018438C" w:rsidRDefault="00000000" w:rsidP="00811F6F">
      <w:pPr>
        <w:ind w:left="284" w:hanging="284"/>
        <w:rPr>
          <w:szCs w:val="24"/>
        </w:rPr>
      </w:pPr>
      <w:r w:rsidRPr="00F95439">
        <w:rPr>
          <w:szCs w:val="24"/>
        </w:rPr>
        <w:t>2)</w:t>
      </w:r>
      <w:r w:rsidRPr="00F95439">
        <w:rPr>
          <w:rFonts w:cs="Arial"/>
          <w:szCs w:val="24"/>
        </w:rPr>
        <w:t> </w:t>
      </w:r>
      <w:r w:rsidRPr="00A654BA">
        <w:rPr>
          <w:szCs w:val="24"/>
        </w:rPr>
        <w:t xml:space="preserve">użytkownik wieczysty do dnia zawarcia umowy sprzedaży </w:t>
      </w:r>
      <w:r w:rsidRPr="0018438C">
        <w:rPr>
          <w:szCs w:val="24"/>
        </w:rPr>
        <w:t xml:space="preserve">zwróci wydatkowane lub konieczne do wydatkowania przez Skarb Państwa koszty przygotowania nieruchomości do sprzedaży, w tym koszty sporządzenia operatu szacunkowego </w:t>
      </w:r>
      <w:r w:rsidRPr="0018438C">
        <w:rPr>
          <w:szCs w:val="24"/>
        </w:rPr>
        <w:lastRenderedPageBreak/>
        <w:t>oraz opłaty wynikającej z art. 36 ust. 4 ustawy z dnia 27 marca 2003 r. o planowaniu i zagospodarowaniu przestrzennym, której wysokość zostanie ustalona w drodze decyzji wydanej na podstawie art. 37 ust. 7 ustawy z dnia 27 marca 2003 r. o planowaniu i zagospodarowaniu przestrzennym;</w:t>
      </w:r>
    </w:p>
    <w:p w14:paraId="0D425F8A" w14:textId="77777777" w:rsidR="00000000" w:rsidRPr="0018438C" w:rsidRDefault="00000000" w:rsidP="00811F6F">
      <w:pPr>
        <w:ind w:left="284" w:hanging="284"/>
        <w:rPr>
          <w:szCs w:val="24"/>
        </w:rPr>
      </w:pPr>
      <w:r w:rsidRPr="0018438C">
        <w:rPr>
          <w:szCs w:val="24"/>
        </w:rPr>
        <w:t>3) użytkownik wieczysty pokryje koszty sporządzenia aktu notarialnego oraz opłaty sądowej;</w:t>
      </w:r>
    </w:p>
    <w:p w14:paraId="4657EE80" w14:textId="21E1FCEA" w:rsidR="00000000" w:rsidRPr="00F95439" w:rsidRDefault="00000000" w:rsidP="00C90034">
      <w:pPr>
        <w:ind w:left="284" w:hanging="284"/>
        <w:rPr>
          <w:szCs w:val="24"/>
        </w:rPr>
      </w:pPr>
      <w:r w:rsidRPr="0018438C">
        <w:rPr>
          <w:szCs w:val="24"/>
        </w:rPr>
        <w:t>4</w:t>
      </w:r>
      <w:r w:rsidRPr="0018438C">
        <w:rPr>
          <w:szCs w:val="24"/>
        </w:rPr>
        <w:t>)</w:t>
      </w:r>
      <w:r w:rsidRPr="0018438C">
        <w:rPr>
          <w:rFonts w:cs="Arial"/>
          <w:szCs w:val="24"/>
        </w:rPr>
        <w:t> </w:t>
      </w:r>
      <w:r w:rsidRPr="0018438C">
        <w:rPr>
          <w:szCs w:val="24"/>
        </w:rPr>
        <w:t>cenę nieruchomości gruntowej wykorzystywanej do prowadzenia działalności gospodarczej, sprzedawanej jej użytkownikowi wieczystemu, ustala się w wysokości równej wartoś</w:t>
      </w:r>
      <w:r w:rsidRPr="0018438C">
        <w:rPr>
          <w:szCs w:val="24"/>
        </w:rPr>
        <w:t>ci tej nieruchomości określonej na dzień zawarcia umowy sprzedaży;</w:t>
      </w:r>
    </w:p>
    <w:p w14:paraId="36657546" w14:textId="77777777" w:rsidR="00000000" w:rsidRPr="00F95439" w:rsidRDefault="00000000" w:rsidP="00C90034">
      <w:pPr>
        <w:ind w:left="284" w:hanging="284"/>
        <w:rPr>
          <w:szCs w:val="24"/>
        </w:rPr>
      </w:pPr>
      <w:r>
        <w:rPr>
          <w:szCs w:val="24"/>
        </w:rPr>
        <w:t>5</w:t>
      </w:r>
      <w:r w:rsidRPr="00F95439">
        <w:rPr>
          <w:szCs w:val="24"/>
        </w:rPr>
        <w:t xml:space="preserve">) </w:t>
      </w:r>
      <w:r w:rsidRPr="00F95439">
        <w:rPr>
          <w:szCs w:val="24"/>
        </w:rPr>
        <w:t>cena sprzedaży nieruchomości gruntowej zostanie uiszczona przez użytkownika wieczystego jednorazowo</w:t>
      </w:r>
      <w:r w:rsidRPr="00F95439">
        <w:rPr>
          <w:szCs w:val="24"/>
        </w:rPr>
        <w:t>.</w:t>
      </w:r>
    </w:p>
    <w:p w14:paraId="6D50D0EC" w14:textId="75B06084" w:rsidR="00000000" w:rsidRDefault="00000000" w:rsidP="008F0A45">
      <w:pPr>
        <w:rPr>
          <w:szCs w:val="24"/>
        </w:rPr>
      </w:pPr>
      <w:r w:rsidRPr="004D03EF">
        <w:rPr>
          <w:szCs w:val="24"/>
        </w:rPr>
        <w:t xml:space="preserve">§ 3. </w:t>
      </w:r>
      <w:r w:rsidRPr="00F95439">
        <w:rPr>
          <w:szCs w:val="24"/>
        </w:rPr>
        <w:t>Wykonanie zarządzenia powierza się starostom i prezydentom miast na prawach powiatu, wykonującym zadania z zakresu administracji rządowej.</w:t>
      </w:r>
    </w:p>
    <w:p w14:paraId="506BED69" w14:textId="100FCED7" w:rsidR="00000000" w:rsidRDefault="00000000" w:rsidP="0040522E">
      <w:pPr>
        <w:rPr>
          <w:szCs w:val="24"/>
        </w:rPr>
      </w:pPr>
      <w:r w:rsidRPr="00F95439">
        <w:rPr>
          <w:szCs w:val="24"/>
        </w:rPr>
        <w:t xml:space="preserve">§ 4. </w:t>
      </w:r>
      <w:r>
        <w:rPr>
          <w:szCs w:val="24"/>
        </w:rPr>
        <w:t xml:space="preserve">Traci moc zarządzenie Wojewody Pomorskiego </w:t>
      </w:r>
      <w:r w:rsidRPr="00816DA7">
        <w:rPr>
          <w:szCs w:val="24"/>
        </w:rPr>
        <w:t xml:space="preserve">z dnia </w:t>
      </w:r>
      <w:r>
        <w:rPr>
          <w:szCs w:val="24"/>
        </w:rPr>
        <w:t>20</w:t>
      </w:r>
      <w:r w:rsidRPr="00816DA7">
        <w:rPr>
          <w:szCs w:val="24"/>
        </w:rPr>
        <w:t xml:space="preserve"> l</w:t>
      </w:r>
      <w:r>
        <w:rPr>
          <w:szCs w:val="24"/>
        </w:rPr>
        <w:t>utego</w:t>
      </w:r>
      <w:r w:rsidRPr="00816DA7">
        <w:rPr>
          <w:szCs w:val="24"/>
        </w:rPr>
        <w:t xml:space="preserve"> 202</w:t>
      </w:r>
      <w:r>
        <w:rPr>
          <w:szCs w:val="24"/>
        </w:rPr>
        <w:t>4</w:t>
      </w:r>
      <w:r w:rsidRPr="00816DA7">
        <w:rPr>
          <w:szCs w:val="24"/>
        </w:rPr>
        <w:t xml:space="preserve"> r. w sprawie ustalenia zasad przeznaczania do sprzedaży nieruchomości gruntowych Skarbu Państwa oddanych w użytkowanie wieczyste oraz szczegółowych wytycznych sprzedaży nieruchomości gruntowych na rzecz ich użytkowników wieczystych (Dz. Urz. Woj. </w:t>
      </w:r>
      <w:r>
        <w:rPr>
          <w:szCs w:val="24"/>
        </w:rPr>
        <w:t>Pomorskiego</w:t>
      </w:r>
      <w:r w:rsidRPr="00816DA7">
        <w:rPr>
          <w:szCs w:val="24"/>
        </w:rPr>
        <w:t xml:space="preserve"> poz. </w:t>
      </w:r>
      <w:r>
        <w:rPr>
          <w:szCs w:val="24"/>
        </w:rPr>
        <w:t>1016</w:t>
      </w:r>
      <w:r w:rsidRPr="00816DA7">
        <w:rPr>
          <w:szCs w:val="24"/>
        </w:rPr>
        <w:t>).</w:t>
      </w:r>
    </w:p>
    <w:p w14:paraId="577FC2C3" w14:textId="497EB96A" w:rsidR="00000000" w:rsidRPr="00F95439" w:rsidRDefault="00000000" w:rsidP="00F90D83">
      <w:pPr>
        <w:spacing w:after="720"/>
        <w:rPr>
          <w:szCs w:val="24"/>
        </w:rPr>
      </w:pPr>
      <w:r w:rsidRPr="00F95439">
        <w:rPr>
          <w:szCs w:val="24"/>
        </w:rPr>
        <w:t xml:space="preserve">§ </w:t>
      </w:r>
      <w:r w:rsidRPr="00F95439">
        <w:rPr>
          <w:szCs w:val="24"/>
        </w:rPr>
        <w:t>5. Zarządzenie wchodzi w życie po upływie 14 dni od dnia ogłoszenia w Dzienniku Urzędowym Województwa Pomorskiego.</w:t>
      </w:r>
    </w:p>
    <w:p w14:paraId="129A323A" w14:textId="77777777" w:rsidR="00E070E3" w:rsidRDefault="00E070E3" w:rsidP="00E070E3">
      <w:pPr>
        <w:ind w:firstLine="4536"/>
        <w:jc w:val="center"/>
        <w:rPr>
          <w:rFonts w:cs="Arial"/>
        </w:rPr>
      </w:pPr>
      <w:bookmarkStart w:id="8" w:name="ezdPracownikAtrybut5"/>
      <w:r>
        <w:rPr>
          <w:rFonts w:cs="Arial"/>
        </w:rPr>
        <w:t>WOJEWODA POMORSKI</w:t>
      </w:r>
      <w:bookmarkEnd w:id="8"/>
    </w:p>
    <w:p w14:paraId="5B5FA913" w14:textId="06D23382" w:rsidR="00000000" w:rsidRPr="00E070E3" w:rsidRDefault="00E070E3" w:rsidP="00E070E3">
      <w:pPr>
        <w:ind w:firstLine="4536"/>
        <w:jc w:val="center"/>
        <w:rPr>
          <w:rFonts w:cs="Arial"/>
        </w:rPr>
      </w:pPr>
      <w:bookmarkStart w:id="9" w:name="ezdPracownikNazwa"/>
      <w:r>
        <w:rPr>
          <w:rFonts w:cs="Arial"/>
        </w:rPr>
        <w:t>Beata Rutkiewicz</w:t>
      </w:r>
      <w:bookmarkEnd w:id="9"/>
    </w:p>
    <w:sectPr w:rsidR="00665D8E" w:rsidRPr="00E070E3" w:rsidSect="00155216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A0A0D"/>
    <w:multiLevelType w:val="hybridMultilevel"/>
    <w:tmpl w:val="74F45998"/>
    <w:lvl w:ilvl="0" w:tplc="FBD23F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07A0D90" w:tentative="1">
      <w:start w:val="1"/>
      <w:numFmt w:val="lowerLetter"/>
      <w:lvlText w:val="%2."/>
      <w:lvlJc w:val="left"/>
      <w:pPr>
        <w:ind w:left="1440" w:hanging="360"/>
      </w:pPr>
    </w:lvl>
    <w:lvl w:ilvl="2" w:tplc="B1C8D6B0" w:tentative="1">
      <w:start w:val="1"/>
      <w:numFmt w:val="lowerRoman"/>
      <w:lvlText w:val="%3."/>
      <w:lvlJc w:val="right"/>
      <w:pPr>
        <w:ind w:left="2160" w:hanging="180"/>
      </w:pPr>
    </w:lvl>
    <w:lvl w:ilvl="3" w:tplc="C9CC3EB2" w:tentative="1">
      <w:start w:val="1"/>
      <w:numFmt w:val="decimal"/>
      <w:lvlText w:val="%4."/>
      <w:lvlJc w:val="left"/>
      <w:pPr>
        <w:ind w:left="2880" w:hanging="360"/>
      </w:pPr>
    </w:lvl>
    <w:lvl w:ilvl="4" w:tplc="9950FED6" w:tentative="1">
      <w:start w:val="1"/>
      <w:numFmt w:val="lowerLetter"/>
      <w:lvlText w:val="%5."/>
      <w:lvlJc w:val="left"/>
      <w:pPr>
        <w:ind w:left="3600" w:hanging="360"/>
      </w:pPr>
    </w:lvl>
    <w:lvl w:ilvl="5" w:tplc="0E30C736" w:tentative="1">
      <w:start w:val="1"/>
      <w:numFmt w:val="lowerRoman"/>
      <w:lvlText w:val="%6."/>
      <w:lvlJc w:val="right"/>
      <w:pPr>
        <w:ind w:left="4320" w:hanging="180"/>
      </w:pPr>
    </w:lvl>
    <w:lvl w:ilvl="6" w:tplc="198EE570" w:tentative="1">
      <w:start w:val="1"/>
      <w:numFmt w:val="decimal"/>
      <w:lvlText w:val="%7."/>
      <w:lvlJc w:val="left"/>
      <w:pPr>
        <w:ind w:left="5040" w:hanging="360"/>
      </w:pPr>
    </w:lvl>
    <w:lvl w:ilvl="7" w:tplc="A1E6A1D4" w:tentative="1">
      <w:start w:val="1"/>
      <w:numFmt w:val="lowerLetter"/>
      <w:lvlText w:val="%8."/>
      <w:lvlJc w:val="left"/>
      <w:pPr>
        <w:ind w:left="5760" w:hanging="360"/>
      </w:pPr>
    </w:lvl>
    <w:lvl w:ilvl="8" w:tplc="BEA4519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977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44A"/>
    <w:rsid w:val="00437DDA"/>
    <w:rsid w:val="0087344A"/>
    <w:rsid w:val="009928F3"/>
    <w:rsid w:val="00E0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ED87"/>
  <w15:docId w15:val="{E4B51A7C-7123-44FC-8C2E-A9AB6D63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B4F0C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character" w:customStyle="1" w:styleId="highlight-disabled">
    <w:name w:val="highlight-disabled"/>
    <w:basedOn w:val="Domylnaczcionkaakapitu"/>
    <w:rsid w:val="001A1350"/>
  </w:style>
  <w:style w:type="character" w:styleId="Hipercze">
    <w:name w:val="Hyperlink"/>
    <w:basedOn w:val="Domylnaczcionkaakapitu"/>
    <w:uiPriority w:val="99"/>
    <w:semiHidden/>
    <w:unhideWhenUsed/>
    <w:rsid w:val="001A135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00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ustalenia zasad przeznaczania do sprzedaży nieruchomości gruntowych Skarbu Państwa oddanych</dc:title>
  <dc:creator>Maria Leszczyńska</dc:creator>
  <cp:keywords>zarządzenie generalne</cp:keywords>
  <cp:lastModifiedBy>Karolina Szulgo</cp:lastModifiedBy>
  <cp:revision>3</cp:revision>
  <cp:lastPrinted>2017-01-05T08:10:00Z</cp:lastPrinted>
  <dcterms:created xsi:type="dcterms:W3CDTF">2024-06-26T09:07:00Z</dcterms:created>
  <dcterms:modified xsi:type="dcterms:W3CDTF">2024-06-26T09:09:00Z</dcterms:modified>
</cp:coreProperties>
</file>