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279E" w14:textId="77777777" w:rsidR="0011534C" w:rsidRPr="000F7CF3" w:rsidRDefault="0011534C" w:rsidP="003269D2">
      <w:pPr>
        <w:suppressAutoHyphens/>
        <w:autoSpaceDE w:val="0"/>
        <w:spacing w:line="276" w:lineRule="auto"/>
        <w:ind w:firstLine="0"/>
        <w:jc w:val="center"/>
        <w:outlineLvl w:val="0"/>
        <w:rPr>
          <w:rFonts w:ascii="Arial" w:hAnsi="Arial" w:cs="Arial"/>
          <w:b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>Uzasadnienie</w:t>
      </w:r>
    </w:p>
    <w:p w14:paraId="35129F48" w14:textId="77777777" w:rsidR="0011534C" w:rsidRPr="000F7CF3" w:rsidRDefault="0011534C" w:rsidP="003269D2">
      <w:pPr>
        <w:suppressAutoHyphens/>
        <w:autoSpaceDE w:val="0"/>
        <w:spacing w:line="276" w:lineRule="auto"/>
        <w:ind w:firstLine="0"/>
        <w:jc w:val="center"/>
        <w:rPr>
          <w:rFonts w:ascii="Arial" w:hAnsi="Arial" w:cs="Arial"/>
          <w:b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>do zarządzenia Regionalnego Dyrektora Ochrony Środowiska w Rzeszowie</w:t>
      </w:r>
    </w:p>
    <w:p w14:paraId="2675608E" w14:textId="77777777" w:rsidR="0011534C" w:rsidRPr="000F7CF3" w:rsidRDefault="0011534C" w:rsidP="003269D2">
      <w:pPr>
        <w:suppressAutoHyphens/>
        <w:autoSpaceDE w:val="0"/>
        <w:spacing w:line="276" w:lineRule="auto"/>
        <w:ind w:firstLine="0"/>
        <w:jc w:val="center"/>
        <w:rPr>
          <w:rFonts w:ascii="Arial" w:hAnsi="Arial" w:cs="Arial"/>
          <w:b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>z dnia ...................r.</w:t>
      </w:r>
    </w:p>
    <w:p w14:paraId="0005E16F" w14:textId="77777777" w:rsidR="0011534C" w:rsidRPr="000F7CF3" w:rsidRDefault="0011534C" w:rsidP="003269D2">
      <w:pPr>
        <w:suppressAutoHyphens/>
        <w:autoSpaceDE w:val="0"/>
        <w:spacing w:line="276" w:lineRule="auto"/>
        <w:ind w:firstLine="0"/>
        <w:jc w:val="center"/>
        <w:rPr>
          <w:rFonts w:ascii="Arial" w:hAnsi="Arial" w:cs="Arial"/>
          <w:b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>w sprawie ustanowienia planu zadań ochronnych dla obszaru Natura 2000</w:t>
      </w:r>
    </w:p>
    <w:p w14:paraId="7CA61B7D" w14:textId="77777777" w:rsidR="0011534C" w:rsidRPr="000F7CF3" w:rsidRDefault="008C38E7" w:rsidP="003269D2">
      <w:pPr>
        <w:suppressAutoHyphens/>
        <w:autoSpaceDE w:val="0"/>
        <w:spacing w:line="276" w:lineRule="auto"/>
        <w:ind w:firstLine="0"/>
        <w:jc w:val="center"/>
        <w:outlineLvl w:val="0"/>
        <w:rPr>
          <w:rFonts w:ascii="Arial" w:hAnsi="Arial" w:cs="Arial"/>
          <w:b/>
          <w:spacing w:val="1"/>
          <w:sz w:val="22"/>
          <w:szCs w:val="22"/>
          <w:lang w:eastAsia="ar-SA"/>
        </w:rPr>
      </w:pPr>
      <w:r>
        <w:rPr>
          <w:rFonts w:ascii="Arial" w:hAnsi="Arial" w:cs="Arial"/>
          <w:b/>
          <w:spacing w:val="1"/>
          <w:sz w:val="22"/>
          <w:szCs w:val="22"/>
          <w:lang w:eastAsia="ar-SA"/>
        </w:rPr>
        <w:t xml:space="preserve">     </w:t>
      </w:r>
      <w:r w:rsidR="00CA60CB" w:rsidRPr="000F7CF3">
        <w:rPr>
          <w:rFonts w:ascii="Arial" w:hAnsi="Arial" w:cs="Arial"/>
          <w:b/>
          <w:spacing w:val="1"/>
          <w:sz w:val="22"/>
          <w:szCs w:val="22"/>
          <w:lang w:eastAsia="ar-SA"/>
        </w:rPr>
        <w:t xml:space="preserve">Las nad Braciejową PLH180023 </w:t>
      </w:r>
    </w:p>
    <w:p w14:paraId="0B798526" w14:textId="77777777" w:rsidR="0011534C" w:rsidRPr="000F7CF3" w:rsidRDefault="0011534C" w:rsidP="003269D2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4FF5B215" w14:textId="64F59707" w:rsidR="0011534C" w:rsidRPr="000F7CF3" w:rsidRDefault="0011534C" w:rsidP="003269D2">
      <w:pPr>
        <w:spacing w:line="276" w:lineRule="auto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ar-SA"/>
        </w:rPr>
        <w:t xml:space="preserve">Zgodnie z art. 28 ust. 5 </w:t>
      </w:r>
      <w:r w:rsidRPr="003B1B77">
        <w:rPr>
          <w:rFonts w:ascii="Arial" w:hAnsi="Arial" w:cs="Arial"/>
          <w:bCs/>
          <w:sz w:val="22"/>
          <w:szCs w:val="22"/>
          <w:lang w:eastAsia="ar-SA"/>
        </w:rPr>
        <w:t>ustawy z dnia 16 kwietnia 2004 r. o ochronie przyrody</w:t>
      </w:r>
      <w:r w:rsidRPr="003B1B77">
        <w:rPr>
          <w:rFonts w:ascii="Arial" w:hAnsi="Arial" w:cs="Arial"/>
          <w:bCs/>
          <w:sz w:val="22"/>
          <w:szCs w:val="22"/>
          <w:lang w:eastAsia="ar-SA"/>
        </w:rPr>
        <w:br/>
      </w:r>
      <w:r w:rsidR="00CA60CB" w:rsidRPr="000F7CF3">
        <w:rPr>
          <w:rFonts w:ascii="Arial" w:hAnsi="Arial" w:cs="Arial"/>
          <w:sz w:val="22"/>
          <w:szCs w:val="22"/>
        </w:rPr>
        <w:t>(Dz. U. z 20</w:t>
      </w:r>
      <w:r w:rsidR="006A4D6F">
        <w:rPr>
          <w:rFonts w:ascii="Arial" w:hAnsi="Arial" w:cs="Arial"/>
          <w:sz w:val="22"/>
          <w:szCs w:val="22"/>
        </w:rPr>
        <w:t>2</w:t>
      </w:r>
      <w:r w:rsidR="00087BB7">
        <w:rPr>
          <w:rFonts w:ascii="Arial" w:hAnsi="Arial" w:cs="Arial"/>
          <w:sz w:val="22"/>
          <w:szCs w:val="22"/>
        </w:rPr>
        <w:t>3</w:t>
      </w:r>
      <w:r w:rsidR="00CA60CB" w:rsidRPr="000F7CF3">
        <w:rPr>
          <w:rFonts w:ascii="Arial" w:hAnsi="Arial" w:cs="Arial"/>
          <w:sz w:val="22"/>
          <w:szCs w:val="22"/>
        </w:rPr>
        <w:t xml:space="preserve"> r. poz.</w:t>
      </w:r>
      <w:r w:rsidR="00087BB7">
        <w:rPr>
          <w:rFonts w:ascii="Arial" w:hAnsi="Arial" w:cs="Arial"/>
          <w:sz w:val="22"/>
          <w:szCs w:val="22"/>
        </w:rPr>
        <w:t xml:space="preserve"> 1336</w:t>
      </w:r>
      <w:r w:rsidR="00CA60CB" w:rsidRPr="000F7CF3">
        <w:rPr>
          <w:rFonts w:ascii="Arial" w:hAnsi="Arial" w:cs="Arial"/>
          <w:sz w:val="22"/>
          <w:szCs w:val="22"/>
        </w:rPr>
        <w:t>)</w:t>
      </w:r>
      <w:r w:rsidR="00CA5395">
        <w:rPr>
          <w:rFonts w:ascii="Arial" w:hAnsi="Arial" w:cs="Arial"/>
          <w:sz w:val="22"/>
          <w:szCs w:val="22"/>
        </w:rPr>
        <w:t>, zwanej dalej „ustawą o ochronie przyrody”,</w:t>
      </w:r>
      <w:r w:rsidR="00CA60CB" w:rsidRPr="000F7CF3">
        <w:rPr>
          <w:rFonts w:ascii="Arial" w:hAnsi="Arial" w:cs="Arial"/>
          <w:sz w:val="22"/>
          <w:szCs w:val="22"/>
        </w:rPr>
        <w:t xml:space="preserve"> </w:t>
      </w:r>
      <w:r w:rsidRPr="000F7CF3">
        <w:rPr>
          <w:rFonts w:ascii="Arial" w:hAnsi="Arial" w:cs="Arial"/>
          <w:bCs/>
          <w:sz w:val="22"/>
          <w:szCs w:val="22"/>
          <w:lang w:eastAsia="ar-SA"/>
        </w:rPr>
        <w:t>regionalny dyrektor ochrony środowiska ustanawia,</w:t>
      </w:r>
      <w:r w:rsidR="00CA5395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bCs/>
          <w:sz w:val="22"/>
          <w:szCs w:val="22"/>
          <w:lang w:eastAsia="ar-SA"/>
        </w:rPr>
        <w:t xml:space="preserve">w drodze aktu prawa miejscowego, w formie zarządzenia, plan zadań ochronnych dla obszaru Natura 2000 </w:t>
      </w:r>
      <w:r w:rsidRPr="000F7CF3">
        <w:rPr>
          <w:rFonts w:ascii="Arial" w:hAnsi="Arial" w:cs="Arial"/>
          <w:bCs/>
          <w:sz w:val="22"/>
          <w:szCs w:val="22"/>
          <w:lang w:eastAsia="pl-PL"/>
        </w:rPr>
        <w:t xml:space="preserve">kierując się koniecznością utrzymania </w:t>
      </w:r>
      <w:r w:rsidR="008A2248">
        <w:rPr>
          <w:rFonts w:ascii="Arial" w:hAnsi="Arial" w:cs="Arial"/>
          <w:bCs/>
          <w:sz w:val="22"/>
          <w:szCs w:val="22"/>
          <w:lang w:eastAsia="pl-PL"/>
        </w:rPr>
        <w:br/>
      </w:r>
      <w:r w:rsidRPr="000F7CF3">
        <w:rPr>
          <w:rFonts w:ascii="Arial" w:hAnsi="Arial" w:cs="Arial"/>
          <w:bCs/>
          <w:sz w:val="22"/>
          <w:szCs w:val="22"/>
          <w:lang w:eastAsia="pl-PL"/>
        </w:rPr>
        <w:t xml:space="preserve">i przywracania do właściwego stanu ochrony siedlisk przyrodniczych oraz gatunków roślin </w:t>
      </w:r>
      <w:r w:rsidR="008A2248">
        <w:rPr>
          <w:rFonts w:ascii="Arial" w:hAnsi="Arial" w:cs="Arial"/>
          <w:bCs/>
          <w:sz w:val="22"/>
          <w:szCs w:val="22"/>
          <w:lang w:eastAsia="pl-PL"/>
        </w:rPr>
        <w:br/>
      </w:r>
      <w:r w:rsidRPr="000F7CF3">
        <w:rPr>
          <w:rFonts w:ascii="Arial" w:hAnsi="Arial" w:cs="Arial"/>
          <w:bCs/>
          <w:sz w:val="22"/>
          <w:szCs w:val="22"/>
          <w:lang w:eastAsia="pl-PL"/>
        </w:rPr>
        <w:t>i zwierząt, dla których ochrony wyznaczono obszar Natura 2000.</w:t>
      </w:r>
    </w:p>
    <w:p w14:paraId="1FBDC113" w14:textId="77777777" w:rsidR="0011534C" w:rsidRPr="000F7CF3" w:rsidRDefault="0011534C" w:rsidP="005C3399">
      <w:pPr>
        <w:spacing w:before="240" w:line="276" w:lineRule="auto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ar-SA"/>
        </w:rPr>
        <w:t xml:space="preserve">Plan zadań ochronnych sporządzany jest na 10 lat, pierwszy projekt sporządza się </w:t>
      </w:r>
      <w:r w:rsidRPr="000F7CF3">
        <w:rPr>
          <w:rFonts w:ascii="Arial" w:hAnsi="Arial" w:cs="Arial"/>
          <w:bCs/>
          <w:sz w:val="22"/>
          <w:szCs w:val="22"/>
          <w:lang w:eastAsia="ar-SA"/>
        </w:rPr>
        <w:br/>
        <w:t>w terminie 6 lat od dnia zatwierdzenia obszaru przez Komisję Europejską jako obszaru mającego znaczenie dla Wspólnoty.</w:t>
      </w:r>
      <w:r w:rsidRPr="000F7CF3">
        <w:rPr>
          <w:rFonts w:ascii="Arial" w:hAnsi="Arial" w:cs="Arial"/>
          <w:bCs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bCs/>
          <w:sz w:val="22"/>
          <w:szCs w:val="22"/>
          <w:lang w:eastAsia="pl-PL"/>
        </w:rPr>
        <w:t>Plan zadań ochronnych może być zmieniony, jeżeli wynika to z potrzeb ochrony siedlisk przyrodniczych lub gatunków roślin i zwierząt.</w:t>
      </w:r>
    </w:p>
    <w:p w14:paraId="4DA4A987" w14:textId="77777777" w:rsidR="0011534C" w:rsidRPr="000F7CF3" w:rsidRDefault="0011534C" w:rsidP="005C3399">
      <w:pPr>
        <w:spacing w:before="240" w:line="276" w:lineRule="auto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 xml:space="preserve">Plan zadań ochronnych dla obszaru Natura 2000, zgodnie z art. 28 ust.10 ustawy </w:t>
      </w:r>
      <w:r w:rsidR="00CA5395">
        <w:rPr>
          <w:rFonts w:ascii="Arial" w:hAnsi="Arial" w:cs="Arial"/>
          <w:bCs/>
          <w:sz w:val="22"/>
          <w:szCs w:val="22"/>
          <w:lang w:eastAsia="pl-PL"/>
        </w:rPr>
        <w:br/>
        <w:t xml:space="preserve">o ochronie przyrody </w:t>
      </w:r>
      <w:r w:rsidRPr="000F7CF3">
        <w:rPr>
          <w:rFonts w:ascii="Arial" w:hAnsi="Arial" w:cs="Arial"/>
          <w:bCs/>
          <w:sz w:val="22"/>
          <w:szCs w:val="22"/>
          <w:lang w:eastAsia="pl-PL"/>
        </w:rPr>
        <w:t>zawiera:</w:t>
      </w:r>
    </w:p>
    <w:p w14:paraId="41087FA7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opis granic obszaru i mapę obszaru Natura 2000;</w:t>
      </w:r>
    </w:p>
    <w:p w14:paraId="7E15FAD0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identyfikację istniejących i potencjalnych zagrożeń dla zachowania właściwego stanu ochrony siedlisk przyrodniczych oraz gatunków roślin i zwierząt i ich siedlisk będących przedmiotami ochrony;</w:t>
      </w:r>
    </w:p>
    <w:p w14:paraId="2C43F2E7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cele działań ochronnych;</w:t>
      </w:r>
    </w:p>
    <w:p w14:paraId="45CA4CC7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określenie działań ochronnych ze wskazaniem podmiotów odpowiedzialnych za ich wykonanie i obszarów ich wdrażania, w tym w szczególności działań dotyczących:</w:t>
      </w:r>
    </w:p>
    <w:p w14:paraId="7CF0455B" w14:textId="77777777" w:rsidR="0011534C" w:rsidRPr="000F7CF3" w:rsidRDefault="0011534C" w:rsidP="003269D2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ochrony czynnej siedlisk przyrodniczych, gatunków roślin i zwierząt oraz ich siedlisk,</w:t>
      </w:r>
    </w:p>
    <w:p w14:paraId="28A1B6CF" w14:textId="77777777" w:rsidR="0011534C" w:rsidRPr="000F7CF3" w:rsidRDefault="0011534C" w:rsidP="003269D2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monitoringu stanu przedmiotów ochrony oraz monitoringu realizacji celów,</w:t>
      </w:r>
      <w:r w:rsidRPr="000F7CF3">
        <w:rPr>
          <w:rFonts w:ascii="Arial" w:hAnsi="Arial" w:cs="Arial"/>
          <w:bCs/>
          <w:sz w:val="22"/>
          <w:szCs w:val="22"/>
          <w:lang w:eastAsia="pl-PL"/>
        </w:rPr>
        <w:br/>
        <w:t>o których mowa w pkt 3,</w:t>
      </w:r>
    </w:p>
    <w:p w14:paraId="5EEEFBB0" w14:textId="77777777" w:rsidR="0011534C" w:rsidRPr="000F7CF3" w:rsidRDefault="0011534C" w:rsidP="003269D2">
      <w:pPr>
        <w:numPr>
          <w:ilvl w:val="0"/>
          <w:numId w:val="25"/>
        </w:numPr>
        <w:spacing w:line="276" w:lineRule="auto"/>
        <w:ind w:left="1134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uzupełnienia stanu wiedzy o przedmiotach ochrony i uwarunkowaniach ich ochrony;</w:t>
      </w:r>
    </w:p>
    <w:p w14:paraId="113A7CA3" w14:textId="77777777" w:rsidR="0011534C" w:rsidRPr="000F7CF3" w:rsidRDefault="007A3295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color w:val="000000"/>
          <w:sz w:val="22"/>
          <w:szCs w:val="22"/>
        </w:rPr>
        <w:t xml:space="preserve">wskazania do zmian w dokumentach planistycznych niezbędne do utrzymania bądź odtworzenia właściwego stanu ochrony siedlisk przyrodniczych oraz gatunków roślin </w:t>
      </w:r>
      <w:r w:rsidR="003B1B77">
        <w:rPr>
          <w:rFonts w:ascii="Arial" w:hAnsi="Arial" w:cs="Arial"/>
          <w:bCs/>
          <w:color w:val="000000"/>
          <w:sz w:val="22"/>
          <w:szCs w:val="22"/>
        </w:rPr>
        <w:br/>
      </w:r>
      <w:r w:rsidRPr="000F7CF3">
        <w:rPr>
          <w:rFonts w:ascii="Arial" w:hAnsi="Arial" w:cs="Arial"/>
          <w:bCs/>
          <w:color w:val="000000"/>
          <w:sz w:val="22"/>
          <w:szCs w:val="22"/>
        </w:rPr>
        <w:t>i zwierząt, dla których ochrony został wyznaczony obszar Natura 2000</w:t>
      </w:r>
      <w:r w:rsidR="0011534C" w:rsidRPr="000F7CF3">
        <w:rPr>
          <w:rFonts w:ascii="Arial" w:hAnsi="Arial" w:cs="Arial"/>
          <w:bCs/>
          <w:sz w:val="22"/>
          <w:szCs w:val="22"/>
          <w:lang w:eastAsia="pl-PL"/>
        </w:rPr>
        <w:t>;</w:t>
      </w:r>
    </w:p>
    <w:p w14:paraId="0BCC29B2" w14:textId="77777777" w:rsidR="0011534C" w:rsidRPr="000F7CF3" w:rsidRDefault="0011534C" w:rsidP="003269D2">
      <w:pPr>
        <w:numPr>
          <w:ilvl w:val="0"/>
          <w:numId w:val="23"/>
        </w:numPr>
        <w:spacing w:line="276" w:lineRule="auto"/>
        <w:ind w:left="709"/>
        <w:rPr>
          <w:rFonts w:ascii="Arial" w:hAnsi="Arial" w:cs="Arial"/>
          <w:bCs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z w:val="22"/>
          <w:szCs w:val="22"/>
          <w:lang w:eastAsia="pl-PL"/>
        </w:rPr>
        <w:t>wskazanie terminu sporządzenia, w razie potrzeby, planu ochrony dla części lub całości obszaru.</w:t>
      </w:r>
    </w:p>
    <w:p w14:paraId="32685926" w14:textId="45550853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pl-PL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>Tryb sporządzania projektu planu zadań ochronnych i zakres prac na potrzeby sporządzania projektu planu zadań ochronnych określa rozporządzenie Ministra Środowiska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>z dnia 17 lutego 2010 r. w sprawie sporządzania projektu planu zadań ochronnych dla obszaru Natura 2000 (</w:t>
      </w:r>
      <w:r w:rsidR="00CA60CB" w:rsidRPr="000F7CF3">
        <w:rPr>
          <w:rFonts w:ascii="Arial" w:hAnsi="Arial" w:cs="Arial"/>
          <w:sz w:val="22"/>
          <w:szCs w:val="22"/>
        </w:rPr>
        <w:t xml:space="preserve">Dz. U. </w:t>
      </w:r>
      <w:r w:rsidR="006338E5">
        <w:rPr>
          <w:rFonts w:ascii="Arial" w:hAnsi="Arial" w:cs="Arial"/>
          <w:sz w:val="22"/>
          <w:szCs w:val="22"/>
        </w:rPr>
        <w:t>n</w:t>
      </w:r>
      <w:r w:rsidR="00CA60CB" w:rsidRPr="000F7CF3">
        <w:rPr>
          <w:rFonts w:ascii="Arial" w:hAnsi="Arial" w:cs="Arial"/>
          <w:sz w:val="22"/>
          <w:szCs w:val="22"/>
        </w:rPr>
        <w:t>r 34, poz. 186 z</w:t>
      </w:r>
      <w:r w:rsidR="004A1E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1E0E">
        <w:rPr>
          <w:rFonts w:ascii="Arial" w:hAnsi="Arial" w:cs="Arial"/>
          <w:sz w:val="22"/>
          <w:szCs w:val="22"/>
        </w:rPr>
        <w:t>późn</w:t>
      </w:r>
      <w:proofErr w:type="spellEnd"/>
      <w:r w:rsidR="004A1E0E">
        <w:rPr>
          <w:rFonts w:ascii="Arial" w:hAnsi="Arial" w:cs="Arial"/>
          <w:sz w:val="22"/>
          <w:szCs w:val="22"/>
        </w:rPr>
        <w:t>. zm</w:t>
      </w:r>
      <w:r w:rsidR="00CA60CB" w:rsidRPr="000F7CF3">
        <w:rPr>
          <w:rFonts w:ascii="Arial" w:hAnsi="Arial" w:cs="Arial"/>
          <w:sz w:val="22"/>
          <w:szCs w:val="22"/>
        </w:rPr>
        <w:t>.).</w:t>
      </w:r>
    </w:p>
    <w:p w14:paraId="6830C538" w14:textId="4F444861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pl-PL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>Sporządzający projekt planu zadań ochronnych umożliwia zainteresowanym osobom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 xml:space="preserve">i podmiotom prowadzącym działalność w obrębie siedlisk przyrodniczych i siedlisk gatunków, dla których ochrony wyznaczono obszar Natura 2000, udział w pracach związanych ze sporządzaniem tego projektu (art. 28 ust. 3 ustawy o ochronie przyrody) oraz zapewnia możliwość udziału społeczeństwa, na zasadach i w trybie określonym w ustawie 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 xml:space="preserve">z dnia 3 października 2008 r. o udostępnianiu informacji o środowisku i jego ochronie, udziale </w:t>
      </w:r>
      <w:r w:rsidRPr="000F7CF3">
        <w:rPr>
          <w:rFonts w:ascii="Arial" w:hAnsi="Arial" w:cs="Arial"/>
          <w:sz w:val="22"/>
          <w:szCs w:val="22"/>
          <w:lang w:eastAsia="pl-PL"/>
        </w:rPr>
        <w:lastRenderedPageBreak/>
        <w:t xml:space="preserve">społeczeństwa w ochronie środowiska oraz o ocenach oddziaływania na środowisko </w:t>
      </w:r>
      <w:r w:rsidR="00CA60CB" w:rsidRPr="000F7CF3">
        <w:rPr>
          <w:rFonts w:ascii="Arial" w:hAnsi="Arial" w:cs="Arial"/>
          <w:sz w:val="22"/>
          <w:szCs w:val="22"/>
        </w:rPr>
        <w:t>(Dz. U. z 20</w:t>
      </w:r>
      <w:r w:rsidR="00575632">
        <w:rPr>
          <w:rFonts w:ascii="Arial" w:hAnsi="Arial" w:cs="Arial"/>
          <w:sz w:val="22"/>
          <w:szCs w:val="22"/>
        </w:rPr>
        <w:t>2</w:t>
      </w:r>
      <w:r w:rsidR="005C10DA">
        <w:rPr>
          <w:rFonts w:ascii="Arial" w:hAnsi="Arial" w:cs="Arial"/>
          <w:sz w:val="22"/>
          <w:szCs w:val="22"/>
        </w:rPr>
        <w:t>3</w:t>
      </w:r>
      <w:r w:rsidR="00CA60CB" w:rsidRPr="000F7CF3">
        <w:rPr>
          <w:rFonts w:ascii="Arial" w:hAnsi="Arial" w:cs="Arial"/>
          <w:sz w:val="22"/>
          <w:szCs w:val="22"/>
        </w:rPr>
        <w:t xml:space="preserve"> r., poz. </w:t>
      </w:r>
      <w:r w:rsidR="005C10DA">
        <w:rPr>
          <w:rFonts w:ascii="Arial" w:hAnsi="Arial" w:cs="Arial"/>
          <w:sz w:val="22"/>
          <w:szCs w:val="22"/>
        </w:rPr>
        <w:t>1094</w:t>
      </w:r>
      <w:r w:rsidR="005C10DA" w:rsidRPr="000F7CF3">
        <w:rPr>
          <w:rFonts w:ascii="Arial" w:hAnsi="Arial" w:cs="Arial"/>
          <w:sz w:val="22"/>
          <w:szCs w:val="22"/>
        </w:rPr>
        <w:t xml:space="preserve"> </w:t>
      </w:r>
      <w:r w:rsidR="00CA60CB" w:rsidRPr="000F7CF3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5A6020">
        <w:rPr>
          <w:rFonts w:ascii="Arial" w:hAnsi="Arial" w:cs="Arial"/>
          <w:sz w:val="22"/>
          <w:szCs w:val="22"/>
        </w:rPr>
        <w:t>późn</w:t>
      </w:r>
      <w:proofErr w:type="spellEnd"/>
      <w:r w:rsidR="00CA60CB" w:rsidRPr="000F7CF3">
        <w:rPr>
          <w:rFonts w:ascii="Arial" w:hAnsi="Arial" w:cs="Arial"/>
          <w:sz w:val="22"/>
          <w:szCs w:val="22"/>
        </w:rPr>
        <w:t>.</w:t>
      </w:r>
      <w:r w:rsidR="005A6020">
        <w:rPr>
          <w:rFonts w:ascii="Arial" w:hAnsi="Arial" w:cs="Arial"/>
          <w:sz w:val="22"/>
          <w:szCs w:val="22"/>
        </w:rPr>
        <w:t xml:space="preserve"> zm.</w:t>
      </w:r>
      <w:r w:rsidR="00CA60CB" w:rsidRPr="000F7CF3">
        <w:rPr>
          <w:rFonts w:ascii="Arial" w:hAnsi="Arial" w:cs="Arial"/>
          <w:sz w:val="22"/>
          <w:szCs w:val="22"/>
        </w:rPr>
        <w:t>)</w:t>
      </w:r>
      <w:r w:rsidRPr="000F7CF3">
        <w:rPr>
          <w:rFonts w:ascii="Arial" w:hAnsi="Arial" w:cs="Arial"/>
          <w:sz w:val="22"/>
          <w:szCs w:val="22"/>
          <w:lang w:eastAsia="pl-PL"/>
        </w:rPr>
        <w:t>, w postępowaniu, którego przedmiotem jest sporządzenie projektu (art. 28 ust. 4 ustawy o ochronie przyrody).</w:t>
      </w:r>
    </w:p>
    <w:p w14:paraId="320ADAF3" w14:textId="77777777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pl-PL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>Projekty planów zadań ochronnych zamieszcza się w publicznie dostępnych wykazach (art. 21 ust. 2 pkt 24 lit. a ustawy z dnia 3 października</w:t>
      </w:r>
      <w:r w:rsidR="00575632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pl-PL"/>
        </w:rPr>
        <w:t>2008 r. o udostępnianiu informacji</w:t>
      </w:r>
      <w:r w:rsidR="003269D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D1128B">
        <w:rPr>
          <w:rFonts w:ascii="Arial" w:hAnsi="Arial" w:cs="Arial"/>
          <w:sz w:val="22"/>
          <w:szCs w:val="22"/>
          <w:lang w:eastAsia="pl-PL"/>
        </w:rPr>
        <w:br/>
      </w:r>
      <w:r w:rsidRPr="000F7CF3">
        <w:rPr>
          <w:rFonts w:ascii="Arial" w:hAnsi="Arial" w:cs="Arial"/>
          <w:sz w:val="22"/>
          <w:szCs w:val="22"/>
          <w:lang w:eastAsia="pl-PL"/>
        </w:rPr>
        <w:t xml:space="preserve">o środowisku i jego ochronie, udziale społeczeństwa w ochronie środowiska oraz </w:t>
      </w:r>
      <w:r w:rsidR="00EA5142">
        <w:rPr>
          <w:rFonts w:ascii="Arial" w:hAnsi="Arial" w:cs="Arial"/>
          <w:sz w:val="22"/>
          <w:szCs w:val="22"/>
          <w:lang w:eastAsia="pl-PL"/>
        </w:rPr>
        <w:br/>
      </w:r>
      <w:r w:rsidRPr="000F7CF3">
        <w:rPr>
          <w:rFonts w:ascii="Arial" w:hAnsi="Arial" w:cs="Arial"/>
          <w:sz w:val="22"/>
          <w:szCs w:val="22"/>
          <w:lang w:eastAsia="pl-PL"/>
        </w:rPr>
        <w:t>o ocenach oddziaływania na środowisko</w:t>
      </w:r>
      <w:r w:rsidR="00CA5395">
        <w:rPr>
          <w:rFonts w:ascii="Arial" w:hAnsi="Arial" w:cs="Arial"/>
          <w:sz w:val="22"/>
          <w:szCs w:val="22"/>
          <w:lang w:eastAsia="pl-PL"/>
        </w:rPr>
        <w:t>.</w:t>
      </w:r>
    </w:p>
    <w:p w14:paraId="657E5B71" w14:textId="56EB57D6" w:rsidR="0011534C" w:rsidRPr="00140ED1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pl-PL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 xml:space="preserve">Projekt planu wymaga uzgodnienia z wojewodą (art. 59 ust. 2 ustawy z dnia 23 </w:t>
      </w:r>
      <w:r w:rsidRPr="00140ED1">
        <w:rPr>
          <w:rFonts w:ascii="Arial" w:hAnsi="Arial" w:cs="Arial"/>
          <w:sz w:val="22"/>
          <w:szCs w:val="22"/>
          <w:lang w:eastAsia="pl-PL"/>
        </w:rPr>
        <w:t>stycznia 2009 r. o wojewodzie i administracji rządowej w województwie</w:t>
      </w:r>
      <w:r w:rsidRPr="006338E5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3327E6">
        <w:rPr>
          <w:rFonts w:ascii="Arial" w:hAnsi="Arial" w:cs="Arial"/>
          <w:sz w:val="22"/>
          <w:szCs w:val="22"/>
          <w:lang w:eastAsia="pl-PL"/>
        </w:rPr>
        <w:t xml:space="preserve">tekst jedn. </w:t>
      </w:r>
      <w:r w:rsidR="00140ED1" w:rsidRPr="006338E5">
        <w:rPr>
          <w:rFonts w:ascii="Arial" w:hAnsi="Arial" w:cs="Arial"/>
          <w:sz w:val="22"/>
          <w:szCs w:val="22"/>
          <w:shd w:val="clear" w:color="auto" w:fill="FFFFFF"/>
        </w:rPr>
        <w:t>Dz.U. z 20</w:t>
      </w:r>
      <w:r w:rsidR="003327E6">
        <w:rPr>
          <w:rFonts w:ascii="Arial" w:hAnsi="Arial" w:cs="Arial"/>
          <w:sz w:val="22"/>
          <w:szCs w:val="22"/>
          <w:shd w:val="clear" w:color="auto" w:fill="FFFFFF"/>
        </w:rPr>
        <w:t>2</w:t>
      </w:r>
      <w:r w:rsidR="00521A41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140ED1" w:rsidRPr="006338E5">
        <w:rPr>
          <w:rFonts w:ascii="Arial" w:hAnsi="Arial" w:cs="Arial"/>
          <w:sz w:val="22"/>
          <w:szCs w:val="22"/>
          <w:shd w:val="clear" w:color="auto" w:fill="FFFFFF"/>
        </w:rPr>
        <w:t xml:space="preserve"> r., poz.</w:t>
      </w:r>
      <w:r w:rsidR="0057563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327E6">
        <w:rPr>
          <w:rFonts w:ascii="Arial" w:hAnsi="Arial" w:cs="Arial"/>
          <w:sz w:val="22"/>
          <w:szCs w:val="22"/>
          <w:shd w:val="clear" w:color="auto" w:fill="FFFFFF"/>
        </w:rPr>
        <w:t>1</w:t>
      </w:r>
      <w:r w:rsidR="00521A41">
        <w:rPr>
          <w:rFonts w:ascii="Arial" w:hAnsi="Arial" w:cs="Arial"/>
          <w:sz w:val="22"/>
          <w:szCs w:val="22"/>
          <w:shd w:val="clear" w:color="auto" w:fill="FFFFFF"/>
        </w:rPr>
        <w:t>90</w:t>
      </w:r>
      <w:r w:rsidR="00140ED1" w:rsidRPr="006338E5">
        <w:rPr>
          <w:rFonts w:ascii="Arial" w:hAnsi="Arial" w:cs="Arial"/>
          <w:sz w:val="22"/>
          <w:szCs w:val="22"/>
          <w:lang w:eastAsia="pl-PL"/>
        </w:rPr>
        <w:t>)</w:t>
      </w:r>
      <w:r w:rsidRPr="00140ED1">
        <w:rPr>
          <w:rFonts w:ascii="Arial" w:hAnsi="Arial" w:cs="Arial"/>
          <w:sz w:val="22"/>
          <w:szCs w:val="22"/>
          <w:lang w:eastAsia="pl-PL"/>
        </w:rPr>
        <w:t>.</w:t>
      </w:r>
    </w:p>
    <w:p w14:paraId="733EC7B8" w14:textId="63E43204" w:rsidR="00EE4B1D" w:rsidRDefault="003A625B" w:rsidP="009040B7">
      <w:pPr>
        <w:pStyle w:val="Standard"/>
        <w:snapToGrid w:val="0"/>
        <w:spacing w:before="240" w:line="276" w:lineRule="auto"/>
        <w:ind w:firstLine="851"/>
        <w:jc w:val="both"/>
        <w:rPr>
          <w:rFonts w:ascii="Arial" w:hAnsi="Arial" w:cs="Arial"/>
          <w:szCs w:val="22"/>
          <w:lang w:val="pl-PL" w:eastAsia="en-US"/>
        </w:rPr>
      </w:pPr>
      <w:r w:rsidRPr="00D32885">
        <w:rPr>
          <w:rFonts w:ascii="Arial" w:hAnsi="Arial" w:cs="Arial"/>
          <w:szCs w:val="22"/>
          <w:lang w:val="pl-PL" w:eastAsia="ar-SA"/>
        </w:rPr>
        <w:t xml:space="preserve">Obszar Natura 2000 </w:t>
      </w:r>
      <w:r>
        <w:rPr>
          <w:rFonts w:ascii="Arial" w:hAnsi="Arial" w:cs="Arial"/>
          <w:szCs w:val="22"/>
          <w:lang w:val="pl-PL" w:eastAsia="en-US"/>
        </w:rPr>
        <w:t xml:space="preserve">Las nad Braciejową PLH180023, jako specjalny </w:t>
      </w:r>
      <w:r w:rsidRPr="0028768B">
        <w:rPr>
          <w:rFonts w:ascii="Arial" w:hAnsi="Arial" w:cs="Arial"/>
          <w:szCs w:val="22"/>
          <w:lang w:val="pl-PL" w:eastAsia="en-US"/>
        </w:rPr>
        <w:t>obszar ochrony siedlisk</w:t>
      </w:r>
      <w:r>
        <w:rPr>
          <w:rFonts w:ascii="Arial" w:hAnsi="Arial" w:cs="Arial"/>
          <w:szCs w:val="22"/>
          <w:lang w:val="pl-PL" w:eastAsia="en-US"/>
        </w:rPr>
        <w:t xml:space="preserve"> został wyznaczony </w:t>
      </w:r>
      <w:r w:rsidR="00EE4B1D" w:rsidRPr="0028768B">
        <w:rPr>
          <w:rFonts w:ascii="Arial" w:hAnsi="Arial" w:cs="Arial"/>
          <w:szCs w:val="22"/>
          <w:lang w:val="pl-PL" w:eastAsia="en-US"/>
        </w:rPr>
        <w:t>rozporządzeni</w:t>
      </w:r>
      <w:r>
        <w:rPr>
          <w:rFonts w:ascii="Arial" w:hAnsi="Arial" w:cs="Arial"/>
          <w:szCs w:val="22"/>
          <w:lang w:val="pl-PL" w:eastAsia="en-US"/>
        </w:rPr>
        <w:t>em</w:t>
      </w:r>
      <w:r w:rsidR="00EE4B1D" w:rsidRPr="0028768B">
        <w:rPr>
          <w:rFonts w:ascii="Arial" w:hAnsi="Arial" w:cs="Arial"/>
          <w:szCs w:val="22"/>
          <w:lang w:val="pl-PL" w:eastAsia="en-US"/>
        </w:rPr>
        <w:t xml:space="preserve"> Ministra Klimatu i Środo</w:t>
      </w:r>
      <w:r w:rsidR="00EE4B1D">
        <w:rPr>
          <w:rFonts w:ascii="Arial" w:hAnsi="Arial" w:cs="Arial"/>
          <w:szCs w:val="22"/>
          <w:lang w:val="pl-PL" w:eastAsia="en-US"/>
        </w:rPr>
        <w:t xml:space="preserve">wiska z dnia </w:t>
      </w:r>
      <w:r>
        <w:rPr>
          <w:rFonts w:ascii="Arial" w:hAnsi="Arial" w:cs="Arial"/>
          <w:szCs w:val="22"/>
          <w:lang w:val="pl-PL" w:eastAsia="en-US"/>
        </w:rPr>
        <w:br/>
      </w:r>
      <w:r w:rsidR="00EE4B1D">
        <w:rPr>
          <w:rFonts w:ascii="Arial" w:hAnsi="Arial" w:cs="Arial"/>
          <w:szCs w:val="22"/>
          <w:lang w:val="pl-PL" w:eastAsia="en-US"/>
        </w:rPr>
        <w:t>13 lipca 2022 r.</w:t>
      </w:r>
      <w:r>
        <w:rPr>
          <w:rFonts w:ascii="Arial" w:hAnsi="Arial" w:cs="Arial"/>
          <w:szCs w:val="22"/>
          <w:lang w:val="pl-PL" w:eastAsia="en-US"/>
        </w:rPr>
        <w:t xml:space="preserve"> </w:t>
      </w:r>
      <w:r w:rsidR="00EE4B1D">
        <w:rPr>
          <w:rFonts w:ascii="Arial" w:hAnsi="Arial" w:cs="Arial"/>
          <w:szCs w:val="22"/>
          <w:lang w:val="pl-PL" w:eastAsia="en-US"/>
        </w:rPr>
        <w:t>(Dz. U. z </w:t>
      </w:r>
      <w:r w:rsidR="00EE4B1D" w:rsidRPr="0028768B">
        <w:rPr>
          <w:rFonts w:ascii="Arial" w:hAnsi="Arial" w:cs="Arial"/>
          <w:szCs w:val="22"/>
          <w:lang w:val="pl-PL" w:eastAsia="en-US"/>
        </w:rPr>
        <w:t>2022 r., poz. 19</w:t>
      </w:r>
      <w:r w:rsidR="00EE4B1D">
        <w:rPr>
          <w:rFonts w:ascii="Arial" w:hAnsi="Arial" w:cs="Arial"/>
          <w:szCs w:val="22"/>
          <w:lang w:val="pl-PL" w:eastAsia="en-US"/>
        </w:rPr>
        <w:t>15</w:t>
      </w:r>
      <w:r w:rsidR="00EE4B1D" w:rsidRPr="0028768B">
        <w:rPr>
          <w:rFonts w:ascii="Arial" w:hAnsi="Arial" w:cs="Arial"/>
          <w:szCs w:val="22"/>
          <w:lang w:val="pl-PL" w:eastAsia="en-US"/>
        </w:rPr>
        <w:t>)</w:t>
      </w:r>
      <w:r>
        <w:rPr>
          <w:rFonts w:ascii="Arial" w:hAnsi="Arial" w:cs="Arial"/>
          <w:szCs w:val="22"/>
          <w:lang w:val="pl-PL" w:eastAsia="en-US"/>
        </w:rPr>
        <w:t>.</w:t>
      </w:r>
    </w:p>
    <w:p w14:paraId="3FCA2F5A" w14:textId="77777777" w:rsidR="00CA60CB" w:rsidRPr="000F7CF3" w:rsidRDefault="00CA60CB" w:rsidP="005C339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Leżący nad doliną Wisłoki Las nad Braciejową to pozostałość zwartych lasów porastających niegdyś pogórze karpackie. Obejmuje piętro pogórza – najwyższe wzniesienia sięgają 420 m – co determinuje charakter szaty roślinnej zdominowanej przez buczyny </w:t>
      </w:r>
      <w:r w:rsidRPr="000F7CF3">
        <w:rPr>
          <w:rFonts w:ascii="Arial" w:hAnsi="Arial" w:cs="Arial"/>
          <w:sz w:val="22"/>
          <w:szCs w:val="22"/>
        </w:rPr>
        <w:br/>
        <w:t>i grądy. Wyróżnia go niezwykle urozmaicona rzeźba terenu – rozległe wierzchowiny pocięte są gęstą siecią jarów i wąwozów, co przekłada się na bogatą mozaikę siedlisk i czyni obszar trudno dostępnym. Decyduje to o wysokim stopniu naturalności i obecności cennych elementów fauny, typowych dla lasów pierwotnych.</w:t>
      </w:r>
    </w:p>
    <w:p w14:paraId="4A877200" w14:textId="77777777" w:rsidR="0011534C" w:rsidRPr="000F7CF3" w:rsidRDefault="00CA60CB" w:rsidP="005C3399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</w:rPr>
        <w:t>Obszar jest niezaludniony – przecina go kilka lokalnych dróg łączących miejscowości położone na jego obrzeżach. Bezpośrednie otoczenie stanowią grunty zagospodarowane rolniczo oraz rozproszona zabudowa okolicznych wsi. Północna część obszaru przylega do terenów miejskich Dębicy</w:t>
      </w:r>
      <w:r w:rsidR="003269D2">
        <w:rPr>
          <w:rFonts w:ascii="Arial" w:hAnsi="Arial" w:cs="Arial"/>
          <w:sz w:val="22"/>
          <w:szCs w:val="22"/>
        </w:rPr>
        <w:t>.</w:t>
      </w:r>
    </w:p>
    <w:p w14:paraId="492D4FD4" w14:textId="4F4F37D9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Przedmiotami ochrony (wg SDF) w obszarze </w:t>
      </w:r>
      <w:r w:rsidR="00B60C42" w:rsidRPr="000F7CF3">
        <w:rPr>
          <w:rFonts w:ascii="Arial" w:hAnsi="Arial" w:cs="Arial"/>
          <w:sz w:val="22"/>
          <w:szCs w:val="22"/>
        </w:rPr>
        <w:t>jest</w:t>
      </w:r>
      <w:r w:rsidRPr="000F7CF3">
        <w:rPr>
          <w:rFonts w:ascii="Arial" w:hAnsi="Arial" w:cs="Arial"/>
          <w:sz w:val="22"/>
          <w:szCs w:val="22"/>
        </w:rPr>
        <w:t xml:space="preserve"> </w:t>
      </w:r>
      <w:r w:rsidR="00CA60CB" w:rsidRPr="000F7CF3">
        <w:rPr>
          <w:rFonts w:ascii="Arial" w:hAnsi="Arial" w:cs="Arial"/>
          <w:sz w:val="22"/>
          <w:szCs w:val="22"/>
        </w:rPr>
        <w:t>6</w:t>
      </w:r>
      <w:r w:rsidRPr="000F7CF3">
        <w:rPr>
          <w:rFonts w:ascii="Arial" w:hAnsi="Arial" w:cs="Arial"/>
          <w:sz w:val="22"/>
          <w:szCs w:val="22"/>
        </w:rPr>
        <w:t xml:space="preserve"> typ</w:t>
      </w:r>
      <w:r w:rsidR="00B60C42" w:rsidRPr="000F7CF3">
        <w:rPr>
          <w:rFonts w:ascii="Arial" w:hAnsi="Arial" w:cs="Arial"/>
          <w:sz w:val="22"/>
          <w:szCs w:val="22"/>
        </w:rPr>
        <w:t>ów</w:t>
      </w:r>
      <w:r w:rsidRPr="000F7CF3">
        <w:rPr>
          <w:rFonts w:ascii="Arial" w:hAnsi="Arial" w:cs="Arial"/>
          <w:sz w:val="22"/>
          <w:szCs w:val="22"/>
        </w:rPr>
        <w:t xml:space="preserve"> siedlisk przyrodniczych </w:t>
      </w:r>
      <w:r w:rsidR="003269D2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>z załącznika I Dyrektywy siedliskowej:</w:t>
      </w:r>
    </w:p>
    <w:p w14:paraId="6A5C4C15" w14:textId="2D1E5C85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0F7CF3">
        <w:rPr>
          <w:rFonts w:ascii="Arial" w:hAnsi="Arial" w:cs="Arial"/>
          <w:sz w:val="22"/>
          <w:szCs w:val="22"/>
        </w:rPr>
        <w:t xml:space="preserve">6510 </w:t>
      </w:r>
      <w:r w:rsidR="002B7690">
        <w:rPr>
          <w:rStyle w:val="st"/>
          <w:rFonts w:ascii="Arial" w:hAnsi="Arial" w:cs="Arial"/>
          <w:sz w:val="22"/>
          <w:szCs w:val="22"/>
        </w:rPr>
        <w:t>n</w:t>
      </w:r>
      <w:r w:rsidRPr="000F7CF3">
        <w:rPr>
          <w:rStyle w:val="st"/>
          <w:rFonts w:ascii="Arial" w:hAnsi="Arial" w:cs="Arial"/>
          <w:sz w:val="22"/>
          <w:szCs w:val="22"/>
        </w:rPr>
        <w:t xml:space="preserve">iżowe i górskie świeże łąki użytkowane ekstensywnie. </w:t>
      </w:r>
      <w:r w:rsidRPr="000F7CF3">
        <w:rPr>
          <w:rStyle w:val="st"/>
          <w:rFonts w:ascii="Arial" w:hAnsi="Arial" w:cs="Arial"/>
          <w:sz w:val="22"/>
          <w:szCs w:val="22"/>
          <w:lang w:val="en-US"/>
        </w:rPr>
        <w:t>(</w:t>
      </w:r>
      <w:proofErr w:type="spellStart"/>
      <w:r w:rsidRPr="000F7CF3">
        <w:rPr>
          <w:rStyle w:val="st"/>
          <w:rFonts w:ascii="Arial" w:hAnsi="Arial" w:cs="Arial"/>
          <w:i/>
          <w:sz w:val="22"/>
          <w:szCs w:val="22"/>
          <w:lang w:val="en-US"/>
        </w:rPr>
        <w:t>Arrhenatherion</w:t>
      </w:r>
      <w:proofErr w:type="spellEnd"/>
      <w:r w:rsidRPr="000F7CF3">
        <w:rPr>
          <w:rStyle w:val="st"/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Pr="000F7CF3">
        <w:rPr>
          <w:rStyle w:val="st"/>
          <w:rFonts w:ascii="Arial" w:hAnsi="Arial" w:cs="Arial"/>
          <w:i/>
          <w:sz w:val="22"/>
          <w:szCs w:val="22"/>
          <w:lang w:val="en-US"/>
        </w:rPr>
        <w:t>elatioris</w:t>
      </w:r>
      <w:proofErr w:type="spellEnd"/>
      <w:r w:rsidRPr="000F7CF3">
        <w:rPr>
          <w:rStyle w:val="st"/>
          <w:rFonts w:ascii="Arial" w:hAnsi="Arial" w:cs="Arial"/>
          <w:sz w:val="22"/>
          <w:szCs w:val="22"/>
          <w:lang w:val="en-US"/>
        </w:rPr>
        <w:t>);</w:t>
      </w:r>
    </w:p>
    <w:p w14:paraId="71DFBA30" w14:textId="00D0283F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0F7CF3">
        <w:rPr>
          <w:rFonts w:ascii="Arial" w:hAnsi="Arial" w:cs="Arial"/>
          <w:sz w:val="22"/>
          <w:szCs w:val="22"/>
          <w:lang w:val="en-US"/>
        </w:rPr>
        <w:t xml:space="preserve">9110 </w:t>
      </w:r>
      <w:proofErr w:type="spellStart"/>
      <w:r w:rsidR="002B7690">
        <w:rPr>
          <w:rFonts w:ascii="Arial" w:hAnsi="Arial" w:cs="Arial"/>
          <w:sz w:val="22"/>
          <w:szCs w:val="22"/>
          <w:lang w:val="en-US" w:bidi="ne-NP"/>
        </w:rPr>
        <w:t>k</w:t>
      </w:r>
      <w:r w:rsidRPr="000F7CF3">
        <w:rPr>
          <w:rFonts w:ascii="Arial" w:hAnsi="Arial" w:cs="Arial"/>
          <w:sz w:val="22"/>
          <w:szCs w:val="22"/>
          <w:lang w:val="en-US" w:bidi="ne-NP"/>
        </w:rPr>
        <w:t>waśne</w:t>
      </w:r>
      <w:proofErr w:type="spellEnd"/>
      <w:r w:rsidRPr="000F7CF3">
        <w:rPr>
          <w:rFonts w:ascii="Arial" w:hAnsi="Arial" w:cs="Arial"/>
          <w:sz w:val="22"/>
          <w:szCs w:val="22"/>
          <w:lang w:val="en-US" w:bidi="ne-NP"/>
        </w:rPr>
        <w:t xml:space="preserve"> </w:t>
      </w:r>
      <w:proofErr w:type="spellStart"/>
      <w:r w:rsidRPr="000F7CF3">
        <w:rPr>
          <w:rFonts w:ascii="Arial" w:hAnsi="Arial" w:cs="Arial"/>
          <w:sz w:val="22"/>
          <w:szCs w:val="22"/>
          <w:lang w:val="en-US" w:bidi="ne-NP"/>
        </w:rPr>
        <w:t>buczyny</w:t>
      </w:r>
      <w:proofErr w:type="spellEnd"/>
      <w:r w:rsidRPr="000F7CF3">
        <w:rPr>
          <w:rFonts w:ascii="Arial" w:hAnsi="Arial" w:cs="Arial"/>
          <w:sz w:val="22"/>
          <w:szCs w:val="22"/>
          <w:lang w:val="en-US" w:bidi="ne-NP"/>
        </w:rPr>
        <w:t xml:space="preserve"> (</w:t>
      </w:r>
      <w:proofErr w:type="spellStart"/>
      <w:r w:rsidRPr="000F7CF3">
        <w:rPr>
          <w:rFonts w:ascii="Arial" w:hAnsi="Arial" w:cs="Arial"/>
          <w:i/>
          <w:iCs/>
          <w:sz w:val="22"/>
          <w:szCs w:val="22"/>
          <w:lang w:val="en-US" w:bidi="ne-NP"/>
        </w:rPr>
        <w:t>Luzulo-Fagenion</w:t>
      </w:r>
      <w:proofErr w:type="spellEnd"/>
      <w:r w:rsidRPr="000F7CF3">
        <w:rPr>
          <w:rFonts w:ascii="Arial" w:hAnsi="Arial" w:cs="Arial"/>
          <w:i/>
          <w:iCs/>
          <w:sz w:val="22"/>
          <w:szCs w:val="22"/>
          <w:lang w:val="en-US" w:bidi="ne-NP"/>
        </w:rPr>
        <w:t>);</w:t>
      </w:r>
    </w:p>
    <w:p w14:paraId="2EF6A73E" w14:textId="4CA4A8C4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val="en-US"/>
        </w:rPr>
      </w:pPr>
      <w:r w:rsidRPr="000F7CF3">
        <w:rPr>
          <w:rFonts w:ascii="Arial" w:hAnsi="Arial" w:cs="Arial"/>
          <w:sz w:val="22"/>
          <w:szCs w:val="22"/>
          <w:lang w:val="en-US"/>
        </w:rPr>
        <w:t xml:space="preserve">9130 </w:t>
      </w:r>
      <w:proofErr w:type="spellStart"/>
      <w:r w:rsidR="002B7690">
        <w:rPr>
          <w:rStyle w:val="Uwydatnienie"/>
          <w:rFonts w:ascii="Arial" w:hAnsi="Arial" w:cs="Arial"/>
          <w:i w:val="0"/>
          <w:iCs/>
          <w:sz w:val="22"/>
          <w:szCs w:val="22"/>
          <w:lang w:val="en-US"/>
        </w:rPr>
        <w:t>ż</w:t>
      </w:r>
      <w:r w:rsidRPr="00EA5142">
        <w:rPr>
          <w:rStyle w:val="Uwydatnienie"/>
          <w:rFonts w:ascii="Arial" w:hAnsi="Arial" w:cs="Arial"/>
          <w:i w:val="0"/>
          <w:iCs/>
          <w:sz w:val="22"/>
          <w:szCs w:val="22"/>
          <w:lang w:val="en-US"/>
        </w:rPr>
        <w:t>yzne</w:t>
      </w:r>
      <w:proofErr w:type="spellEnd"/>
      <w:r w:rsidRPr="00EA5142">
        <w:rPr>
          <w:rStyle w:val="Uwydatnienie"/>
          <w:rFonts w:ascii="Arial" w:hAnsi="Arial" w:cs="Arial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EA5142">
        <w:rPr>
          <w:rStyle w:val="Uwydatnienie"/>
          <w:rFonts w:ascii="Arial" w:hAnsi="Arial" w:cs="Arial"/>
          <w:i w:val="0"/>
          <w:iCs/>
          <w:sz w:val="22"/>
          <w:szCs w:val="22"/>
          <w:lang w:val="en-US"/>
        </w:rPr>
        <w:t>buczyny</w:t>
      </w:r>
      <w:proofErr w:type="spellEnd"/>
      <w:r w:rsidRPr="000F7CF3">
        <w:rPr>
          <w:rStyle w:val="st"/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0F7CF3">
        <w:rPr>
          <w:rStyle w:val="st"/>
          <w:rFonts w:ascii="Arial" w:hAnsi="Arial" w:cs="Arial"/>
          <w:i/>
          <w:iCs/>
          <w:sz w:val="22"/>
          <w:szCs w:val="22"/>
          <w:lang w:val="en-US"/>
        </w:rPr>
        <w:t>Dentario</w:t>
      </w:r>
      <w:proofErr w:type="spellEnd"/>
      <w:r w:rsidRPr="000F7CF3">
        <w:rPr>
          <w:rStyle w:val="st"/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0F7CF3">
        <w:rPr>
          <w:rStyle w:val="st"/>
          <w:rFonts w:ascii="Arial" w:hAnsi="Arial" w:cs="Arial"/>
          <w:i/>
          <w:iCs/>
          <w:sz w:val="22"/>
          <w:szCs w:val="22"/>
          <w:lang w:val="en-US"/>
        </w:rPr>
        <w:t>glandulosae-Fagenion</w:t>
      </w:r>
      <w:proofErr w:type="spellEnd"/>
      <w:r w:rsidRPr="000F7CF3">
        <w:rPr>
          <w:rStyle w:val="st"/>
          <w:rFonts w:ascii="Arial" w:hAnsi="Arial" w:cs="Arial"/>
          <w:i/>
          <w:iCs/>
          <w:sz w:val="22"/>
          <w:szCs w:val="22"/>
          <w:lang w:val="en-US"/>
        </w:rPr>
        <w:t xml:space="preserve">, Galio </w:t>
      </w:r>
      <w:proofErr w:type="spellStart"/>
      <w:r w:rsidRPr="000F7CF3">
        <w:rPr>
          <w:rStyle w:val="st"/>
          <w:rFonts w:ascii="Arial" w:hAnsi="Arial" w:cs="Arial"/>
          <w:i/>
          <w:iCs/>
          <w:sz w:val="22"/>
          <w:szCs w:val="22"/>
          <w:lang w:val="en-US"/>
        </w:rPr>
        <w:t>odorati-Fagenion</w:t>
      </w:r>
      <w:proofErr w:type="spellEnd"/>
      <w:r w:rsidRPr="000F7CF3">
        <w:rPr>
          <w:rStyle w:val="st"/>
          <w:rFonts w:ascii="Arial" w:hAnsi="Arial" w:cs="Arial"/>
          <w:sz w:val="22"/>
          <w:szCs w:val="22"/>
          <w:lang w:val="en-US"/>
        </w:rPr>
        <w:t>);</w:t>
      </w:r>
    </w:p>
    <w:p w14:paraId="477ACD44" w14:textId="63EB43AA" w:rsidR="00CA60CB" w:rsidRPr="00D32885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32885">
        <w:rPr>
          <w:rFonts w:ascii="Arial" w:hAnsi="Arial" w:cs="Arial"/>
          <w:sz w:val="22"/>
          <w:szCs w:val="22"/>
        </w:rPr>
        <w:t>9170</w:t>
      </w:r>
      <w:r w:rsidRPr="00D32885">
        <w:rPr>
          <w:rStyle w:val="Uwydatnienie"/>
          <w:rFonts w:ascii="Arial" w:hAnsi="Arial" w:cs="Arial"/>
          <w:sz w:val="22"/>
          <w:szCs w:val="22"/>
        </w:rPr>
        <w:t xml:space="preserve"> </w:t>
      </w:r>
      <w:r w:rsidR="002B7690" w:rsidRPr="00D32885">
        <w:rPr>
          <w:rStyle w:val="Uwydatnienie"/>
          <w:rFonts w:ascii="Arial" w:hAnsi="Arial" w:cs="Arial"/>
          <w:i w:val="0"/>
          <w:iCs/>
          <w:sz w:val="22"/>
          <w:szCs w:val="22"/>
        </w:rPr>
        <w:t>g</w:t>
      </w:r>
      <w:r w:rsidRPr="00D32885">
        <w:rPr>
          <w:rStyle w:val="Uwydatnienie"/>
          <w:rFonts w:ascii="Arial" w:hAnsi="Arial" w:cs="Arial"/>
          <w:i w:val="0"/>
          <w:iCs/>
          <w:sz w:val="22"/>
          <w:szCs w:val="22"/>
        </w:rPr>
        <w:t>rąd</w:t>
      </w:r>
      <w:r w:rsidRPr="00D32885">
        <w:rPr>
          <w:rStyle w:val="st"/>
          <w:rFonts w:ascii="Arial" w:hAnsi="Arial" w:cs="Arial"/>
          <w:iCs/>
          <w:sz w:val="22"/>
          <w:szCs w:val="22"/>
        </w:rPr>
        <w:t xml:space="preserve"> środkowoeuropejski i </w:t>
      </w:r>
      <w:proofErr w:type="spellStart"/>
      <w:r w:rsidRPr="00D32885">
        <w:rPr>
          <w:rStyle w:val="Uwydatnienie"/>
          <w:rFonts w:ascii="Arial" w:hAnsi="Arial" w:cs="Arial"/>
          <w:i w:val="0"/>
          <w:iCs/>
          <w:sz w:val="22"/>
          <w:szCs w:val="22"/>
        </w:rPr>
        <w:t>subkontynentalny</w:t>
      </w:r>
      <w:proofErr w:type="spellEnd"/>
      <w:r w:rsidRPr="00D32885">
        <w:rPr>
          <w:rStyle w:val="st"/>
          <w:rFonts w:ascii="Arial" w:hAnsi="Arial" w:cs="Arial"/>
          <w:sz w:val="22"/>
          <w:szCs w:val="22"/>
        </w:rPr>
        <w:t xml:space="preserve"> (</w:t>
      </w:r>
      <w:r w:rsidRPr="00D32885">
        <w:rPr>
          <w:rStyle w:val="st"/>
          <w:rFonts w:ascii="Arial" w:hAnsi="Arial" w:cs="Arial"/>
          <w:i/>
          <w:iCs/>
          <w:sz w:val="22"/>
          <w:szCs w:val="22"/>
        </w:rPr>
        <w:t>Galio-</w:t>
      </w:r>
      <w:proofErr w:type="spellStart"/>
      <w:r w:rsidRPr="00D32885">
        <w:rPr>
          <w:rStyle w:val="st"/>
          <w:rFonts w:ascii="Arial" w:hAnsi="Arial" w:cs="Arial"/>
          <w:i/>
          <w:iCs/>
          <w:sz w:val="22"/>
          <w:szCs w:val="22"/>
        </w:rPr>
        <w:t>Carpinetum</w:t>
      </w:r>
      <w:proofErr w:type="spellEnd"/>
      <w:r w:rsidRPr="00D32885">
        <w:rPr>
          <w:rStyle w:val="st"/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00D32885">
        <w:rPr>
          <w:rStyle w:val="st"/>
          <w:rFonts w:ascii="Arial" w:hAnsi="Arial" w:cs="Arial"/>
          <w:i/>
          <w:iCs/>
          <w:sz w:val="22"/>
          <w:szCs w:val="22"/>
        </w:rPr>
        <w:t>Tilio-Carpinetum</w:t>
      </w:r>
      <w:proofErr w:type="spellEnd"/>
      <w:r w:rsidRPr="00D32885">
        <w:rPr>
          <w:rStyle w:val="st"/>
          <w:rFonts w:ascii="Arial" w:hAnsi="Arial" w:cs="Arial"/>
          <w:sz w:val="22"/>
          <w:szCs w:val="22"/>
        </w:rPr>
        <w:t>);</w:t>
      </w:r>
    </w:p>
    <w:p w14:paraId="4D217814" w14:textId="538FBB9B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9180 </w:t>
      </w:r>
      <w:r w:rsidR="002B7690">
        <w:rPr>
          <w:rFonts w:ascii="Arial" w:hAnsi="Arial" w:cs="Arial"/>
          <w:sz w:val="22"/>
          <w:szCs w:val="22"/>
        </w:rPr>
        <w:t>j</w:t>
      </w:r>
      <w:r w:rsidRPr="000F7CF3">
        <w:rPr>
          <w:rFonts w:ascii="Arial" w:hAnsi="Arial" w:cs="Arial"/>
          <w:sz w:val="22"/>
          <w:szCs w:val="22"/>
        </w:rPr>
        <w:t xml:space="preserve">aworzyny i lasy </w:t>
      </w:r>
      <w:proofErr w:type="spellStart"/>
      <w:r w:rsidRPr="000F7CF3">
        <w:rPr>
          <w:rFonts w:ascii="Arial" w:hAnsi="Arial" w:cs="Arial"/>
          <w:sz w:val="22"/>
          <w:szCs w:val="22"/>
        </w:rPr>
        <w:t>klonowo-lipowe</w:t>
      </w:r>
      <w:proofErr w:type="spellEnd"/>
      <w:r w:rsidRPr="000F7CF3">
        <w:rPr>
          <w:rFonts w:ascii="Arial" w:hAnsi="Arial" w:cs="Arial"/>
          <w:sz w:val="22"/>
          <w:szCs w:val="22"/>
        </w:rPr>
        <w:t xml:space="preserve"> na stromych stokach i zboczach (</w:t>
      </w:r>
      <w:proofErr w:type="spellStart"/>
      <w:r w:rsidRPr="000F7CF3">
        <w:rPr>
          <w:rFonts w:ascii="Arial" w:hAnsi="Arial" w:cs="Arial"/>
          <w:i/>
          <w:sz w:val="22"/>
          <w:szCs w:val="22"/>
        </w:rPr>
        <w:t>Tilio</w:t>
      </w:r>
      <w:proofErr w:type="spellEnd"/>
      <w:r w:rsidRPr="000F7C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F7CF3">
        <w:rPr>
          <w:rFonts w:ascii="Arial" w:hAnsi="Arial" w:cs="Arial"/>
          <w:i/>
          <w:sz w:val="22"/>
          <w:szCs w:val="22"/>
        </w:rPr>
        <w:t>plathyphyllis-Acerion</w:t>
      </w:r>
      <w:proofErr w:type="spellEnd"/>
      <w:r w:rsidRPr="000F7C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F7CF3">
        <w:rPr>
          <w:rFonts w:ascii="Arial" w:hAnsi="Arial" w:cs="Arial"/>
          <w:i/>
          <w:sz w:val="22"/>
          <w:szCs w:val="22"/>
        </w:rPr>
        <w:t>pseudoplatani</w:t>
      </w:r>
      <w:proofErr w:type="spellEnd"/>
      <w:r w:rsidRPr="000F7CF3">
        <w:rPr>
          <w:rFonts w:ascii="Arial" w:hAnsi="Arial" w:cs="Arial"/>
          <w:sz w:val="22"/>
          <w:szCs w:val="22"/>
        </w:rPr>
        <w:t>)</w:t>
      </w:r>
      <w:r w:rsidR="009A0B2F">
        <w:rPr>
          <w:rFonts w:ascii="Arial" w:hAnsi="Arial" w:cs="Arial"/>
          <w:sz w:val="22"/>
          <w:szCs w:val="22"/>
        </w:rPr>
        <w:t>;</w:t>
      </w:r>
    </w:p>
    <w:p w14:paraId="180870F5" w14:textId="4C1D03E6" w:rsidR="00CA60CB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sz w:val="22"/>
          <w:szCs w:val="22"/>
          <w:lang w:bidi="ne-NP"/>
        </w:rPr>
      </w:pPr>
      <w:r w:rsidRPr="000F7CF3">
        <w:rPr>
          <w:rFonts w:ascii="Arial" w:hAnsi="Arial" w:cs="Arial"/>
          <w:sz w:val="22"/>
          <w:szCs w:val="22"/>
        </w:rPr>
        <w:t xml:space="preserve">91E0 </w:t>
      </w:r>
      <w:r w:rsidR="002B7690">
        <w:rPr>
          <w:rFonts w:ascii="Arial" w:hAnsi="Arial" w:cs="Arial"/>
          <w:sz w:val="22"/>
          <w:szCs w:val="22"/>
          <w:lang w:bidi="ne-NP"/>
        </w:rPr>
        <w:t>ł</w:t>
      </w:r>
      <w:r w:rsidRPr="000F7CF3">
        <w:rPr>
          <w:rFonts w:ascii="Arial" w:hAnsi="Arial" w:cs="Arial"/>
          <w:sz w:val="22"/>
          <w:szCs w:val="22"/>
          <w:lang w:bidi="ne-NP"/>
        </w:rPr>
        <w:t>ęgi wierzbowe, topolowe, olszowe i jesionowe (</w:t>
      </w:r>
      <w:proofErr w:type="spellStart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>Salicetum</w:t>
      </w:r>
      <w:proofErr w:type="spellEnd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 xml:space="preserve"> albo-</w:t>
      </w:r>
      <w:proofErr w:type="spellStart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>fragilis</w:t>
      </w:r>
      <w:proofErr w:type="spellEnd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 xml:space="preserve">, </w:t>
      </w:r>
      <w:proofErr w:type="spellStart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>Populetum</w:t>
      </w:r>
      <w:proofErr w:type="spellEnd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 xml:space="preserve"> </w:t>
      </w:r>
      <w:proofErr w:type="spellStart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>albae</w:t>
      </w:r>
      <w:proofErr w:type="spellEnd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 xml:space="preserve">, </w:t>
      </w:r>
      <w:proofErr w:type="spellStart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>Alnenion</w:t>
      </w:r>
      <w:proofErr w:type="spellEnd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 xml:space="preserve"> </w:t>
      </w:r>
      <w:proofErr w:type="spellStart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>glutinoso-incanae</w:t>
      </w:r>
      <w:proofErr w:type="spellEnd"/>
      <w:r w:rsidRPr="000F7CF3">
        <w:rPr>
          <w:rFonts w:ascii="Arial" w:hAnsi="Arial" w:cs="Arial"/>
          <w:i/>
          <w:iCs/>
          <w:sz w:val="22"/>
          <w:szCs w:val="22"/>
          <w:lang w:bidi="ne-NP"/>
        </w:rPr>
        <w:t>,</w:t>
      </w:r>
      <w:r w:rsidRPr="000F7CF3">
        <w:rPr>
          <w:rFonts w:ascii="Arial" w:hAnsi="Arial" w:cs="Arial"/>
          <w:sz w:val="22"/>
          <w:szCs w:val="22"/>
          <w:lang w:bidi="ne-NP"/>
        </w:rPr>
        <w:t xml:space="preserve"> olsy źródliskowe).</w:t>
      </w:r>
    </w:p>
    <w:p w14:paraId="77DFB148" w14:textId="6C44E33B" w:rsidR="009A0B2F" w:rsidRPr="000F7CF3" w:rsidRDefault="009A0B2F" w:rsidP="009040B7">
      <w:pPr>
        <w:spacing w:before="240" w:line="276" w:lineRule="auto"/>
        <w:ind w:left="851" w:firstLine="0"/>
        <w:rPr>
          <w:rFonts w:ascii="Arial" w:hAnsi="Arial" w:cs="Arial"/>
          <w:sz w:val="22"/>
          <w:szCs w:val="22"/>
          <w:lang w:bidi="ne-NP"/>
        </w:rPr>
      </w:pPr>
      <w:r w:rsidRPr="000F7CF3">
        <w:rPr>
          <w:rFonts w:ascii="Arial" w:hAnsi="Arial" w:cs="Arial"/>
          <w:sz w:val="22"/>
          <w:szCs w:val="22"/>
        </w:rPr>
        <w:t>oraz 5 gatunków zwierząt z załącznika II Dyrektywy siedliskowej</w:t>
      </w:r>
      <w:r>
        <w:rPr>
          <w:rFonts w:ascii="Arial" w:hAnsi="Arial" w:cs="Arial"/>
          <w:sz w:val="22"/>
          <w:szCs w:val="22"/>
        </w:rPr>
        <w:t>:</w:t>
      </w:r>
    </w:p>
    <w:p w14:paraId="16E22ABE" w14:textId="102B5930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Style w:val="st"/>
          <w:rFonts w:ascii="Arial" w:hAnsi="Arial" w:cs="Arial"/>
          <w:i/>
          <w:iCs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1193 </w:t>
      </w:r>
      <w:r w:rsidR="002B7690">
        <w:rPr>
          <w:rStyle w:val="Uwydatnienie"/>
          <w:rFonts w:ascii="Arial" w:hAnsi="Arial" w:cs="Arial"/>
          <w:i w:val="0"/>
          <w:sz w:val="22"/>
          <w:szCs w:val="22"/>
        </w:rPr>
        <w:t>k</w:t>
      </w:r>
      <w:r w:rsidRPr="000F7CF3">
        <w:rPr>
          <w:rStyle w:val="Uwydatnienie"/>
          <w:rFonts w:ascii="Arial" w:hAnsi="Arial" w:cs="Arial"/>
          <w:i w:val="0"/>
          <w:sz w:val="22"/>
          <w:szCs w:val="22"/>
        </w:rPr>
        <w:t>umak górski</w:t>
      </w:r>
      <w:r w:rsidRPr="000F7CF3">
        <w:rPr>
          <w:rStyle w:val="st"/>
          <w:rFonts w:ascii="Arial" w:hAnsi="Arial" w:cs="Arial"/>
          <w:sz w:val="22"/>
          <w:szCs w:val="22"/>
        </w:rPr>
        <w:t xml:space="preserve"> </w:t>
      </w:r>
      <w:proofErr w:type="spellStart"/>
      <w:r w:rsidRPr="000F7CF3">
        <w:rPr>
          <w:rStyle w:val="st"/>
          <w:rFonts w:ascii="Arial" w:hAnsi="Arial" w:cs="Arial"/>
          <w:i/>
          <w:iCs/>
          <w:sz w:val="22"/>
          <w:szCs w:val="22"/>
        </w:rPr>
        <w:t>Bombina</w:t>
      </w:r>
      <w:proofErr w:type="spellEnd"/>
      <w:r w:rsidRPr="000F7CF3">
        <w:rPr>
          <w:rStyle w:val="st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7CF3">
        <w:rPr>
          <w:rStyle w:val="st"/>
          <w:rFonts w:ascii="Arial" w:hAnsi="Arial" w:cs="Arial"/>
          <w:i/>
          <w:iCs/>
          <w:sz w:val="22"/>
          <w:szCs w:val="22"/>
        </w:rPr>
        <w:t>variegata</w:t>
      </w:r>
      <w:proofErr w:type="spellEnd"/>
      <w:r w:rsidRPr="000F7CF3">
        <w:rPr>
          <w:rStyle w:val="st"/>
          <w:rFonts w:ascii="Arial" w:hAnsi="Arial" w:cs="Arial"/>
          <w:i/>
          <w:iCs/>
          <w:sz w:val="22"/>
          <w:szCs w:val="22"/>
        </w:rPr>
        <w:t>;</w:t>
      </w:r>
    </w:p>
    <w:p w14:paraId="7D8E764A" w14:textId="6A09369D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Style w:val="st"/>
          <w:rFonts w:ascii="Arial" w:hAnsi="Arial" w:cs="Arial"/>
          <w:iCs/>
          <w:sz w:val="22"/>
          <w:szCs w:val="22"/>
        </w:rPr>
      </w:pPr>
      <w:r w:rsidRPr="000F7CF3">
        <w:rPr>
          <w:rStyle w:val="st"/>
          <w:rFonts w:ascii="Arial" w:hAnsi="Arial" w:cs="Arial"/>
          <w:iCs/>
          <w:sz w:val="22"/>
          <w:szCs w:val="22"/>
        </w:rPr>
        <w:t xml:space="preserve">2001 </w:t>
      </w:r>
      <w:r w:rsidR="002B7690">
        <w:rPr>
          <w:rStyle w:val="st"/>
          <w:rFonts w:ascii="Arial" w:hAnsi="Arial" w:cs="Arial"/>
          <w:iCs/>
          <w:sz w:val="22"/>
          <w:szCs w:val="22"/>
        </w:rPr>
        <w:t>t</w:t>
      </w:r>
      <w:r w:rsidRPr="000F7CF3">
        <w:rPr>
          <w:rStyle w:val="st"/>
          <w:rFonts w:ascii="Arial" w:hAnsi="Arial" w:cs="Arial"/>
          <w:iCs/>
          <w:sz w:val="22"/>
          <w:szCs w:val="22"/>
        </w:rPr>
        <w:t xml:space="preserve">raszka karpacka </w:t>
      </w:r>
      <w:proofErr w:type="spellStart"/>
      <w:r w:rsidRPr="000F7CF3">
        <w:rPr>
          <w:rStyle w:val="st"/>
          <w:rFonts w:ascii="Arial" w:hAnsi="Arial" w:cs="Arial"/>
          <w:i/>
          <w:iCs/>
          <w:sz w:val="22"/>
          <w:szCs w:val="22"/>
        </w:rPr>
        <w:t>Triturus</w:t>
      </w:r>
      <w:proofErr w:type="spellEnd"/>
      <w:r w:rsidRPr="000F7CF3">
        <w:rPr>
          <w:rStyle w:val="st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7CF3">
        <w:rPr>
          <w:rStyle w:val="st"/>
          <w:rFonts w:ascii="Arial" w:hAnsi="Arial" w:cs="Arial"/>
          <w:i/>
          <w:iCs/>
          <w:sz w:val="22"/>
          <w:szCs w:val="22"/>
        </w:rPr>
        <w:t>montandoni</w:t>
      </w:r>
      <w:proofErr w:type="spellEnd"/>
      <w:r w:rsidRPr="000F7CF3">
        <w:rPr>
          <w:rStyle w:val="st"/>
          <w:rFonts w:ascii="Arial" w:hAnsi="Arial" w:cs="Arial"/>
          <w:i/>
          <w:iCs/>
          <w:sz w:val="22"/>
          <w:szCs w:val="22"/>
        </w:rPr>
        <w:t>;</w:t>
      </w:r>
    </w:p>
    <w:p w14:paraId="5D5CE8B8" w14:textId="7E811D5E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6199 </w:t>
      </w:r>
      <w:proofErr w:type="spellStart"/>
      <w:r w:rsidR="002B7690">
        <w:rPr>
          <w:rFonts w:ascii="Arial" w:hAnsi="Arial" w:cs="Arial"/>
          <w:sz w:val="22"/>
          <w:szCs w:val="22"/>
        </w:rPr>
        <w:t>k</w:t>
      </w:r>
      <w:r w:rsidRPr="000F7CF3">
        <w:rPr>
          <w:rFonts w:ascii="Arial" w:hAnsi="Arial" w:cs="Arial"/>
          <w:sz w:val="22"/>
          <w:szCs w:val="22"/>
        </w:rPr>
        <w:t>rasopani</w:t>
      </w:r>
      <w:proofErr w:type="spellEnd"/>
      <w:r w:rsidRPr="000F7CF3">
        <w:rPr>
          <w:rFonts w:ascii="Arial" w:hAnsi="Arial" w:cs="Arial"/>
          <w:sz w:val="22"/>
          <w:szCs w:val="22"/>
        </w:rPr>
        <w:t xml:space="preserve"> hera</w:t>
      </w:r>
      <w:r w:rsidRPr="000F7C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F7CF3">
        <w:rPr>
          <w:rFonts w:ascii="Arial" w:hAnsi="Arial" w:cs="Arial"/>
          <w:i/>
          <w:sz w:val="22"/>
          <w:szCs w:val="22"/>
        </w:rPr>
        <w:t>Euplagia</w:t>
      </w:r>
      <w:proofErr w:type="spellEnd"/>
      <w:r w:rsidRPr="000F7C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F7CF3">
        <w:rPr>
          <w:rFonts w:ascii="Arial" w:hAnsi="Arial" w:cs="Arial"/>
          <w:i/>
          <w:sz w:val="22"/>
          <w:szCs w:val="22"/>
        </w:rPr>
        <w:t>quadripunctaria</w:t>
      </w:r>
      <w:proofErr w:type="spellEnd"/>
      <w:r w:rsidRPr="000F7CF3">
        <w:rPr>
          <w:rFonts w:ascii="Arial" w:hAnsi="Arial" w:cs="Arial"/>
          <w:i/>
          <w:sz w:val="22"/>
          <w:szCs w:val="22"/>
        </w:rPr>
        <w:t>;</w:t>
      </w:r>
    </w:p>
    <w:p w14:paraId="5058D427" w14:textId="3A509469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4014 </w:t>
      </w:r>
      <w:r w:rsidR="002B7690">
        <w:rPr>
          <w:rFonts w:ascii="Arial" w:hAnsi="Arial" w:cs="Arial"/>
          <w:sz w:val="22"/>
          <w:szCs w:val="22"/>
        </w:rPr>
        <w:t>b</w:t>
      </w:r>
      <w:r w:rsidRPr="000F7CF3">
        <w:rPr>
          <w:rFonts w:ascii="Arial" w:hAnsi="Arial" w:cs="Arial"/>
          <w:sz w:val="22"/>
          <w:szCs w:val="22"/>
        </w:rPr>
        <w:t xml:space="preserve">iegacz urozmaicony </w:t>
      </w:r>
      <w:proofErr w:type="spellStart"/>
      <w:r w:rsidRPr="000F7CF3">
        <w:rPr>
          <w:rFonts w:ascii="Arial" w:hAnsi="Arial" w:cs="Arial"/>
          <w:i/>
          <w:sz w:val="22"/>
          <w:szCs w:val="22"/>
        </w:rPr>
        <w:t>Carabus</w:t>
      </w:r>
      <w:proofErr w:type="spellEnd"/>
      <w:r w:rsidRPr="000F7CF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F7CF3">
        <w:rPr>
          <w:rFonts w:ascii="Arial" w:hAnsi="Arial" w:cs="Arial"/>
          <w:i/>
          <w:sz w:val="22"/>
          <w:szCs w:val="22"/>
        </w:rPr>
        <w:t>variolosus</w:t>
      </w:r>
      <w:proofErr w:type="spellEnd"/>
      <w:r w:rsidRPr="000F7CF3">
        <w:rPr>
          <w:rFonts w:ascii="Arial" w:hAnsi="Arial" w:cs="Arial"/>
          <w:i/>
          <w:sz w:val="22"/>
          <w:szCs w:val="22"/>
        </w:rPr>
        <w:t>;</w:t>
      </w:r>
    </w:p>
    <w:p w14:paraId="7ACFB8ED" w14:textId="405A6453" w:rsidR="00CA60CB" w:rsidRPr="000F7CF3" w:rsidRDefault="00CA60CB" w:rsidP="006338E5">
      <w:pPr>
        <w:numPr>
          <w:ilvl w:val="0"/>
          <w:numId w:val="22"/>
        </w:numPr>
        <w:spacing w:line="276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1086 </w:t>
      </w:r>
      <w:r w:rsidR="002B7690">
        <w:rPr>
          <w:rFonts w:ascii="Arial" w:hAnsi="Arial" w:cs="Arial"/>
          <w:sz w:val="22"/>
          <w:szCs w:val="22"/>
        </w:rPr>
        <w:t>z</w:t>
      </w:r>
      <w:r w:rsidRPr="000F7CF3">
        <w:rPr>
          <w:rFonts w:ascii="Arial" w:hAnsi="Arial" w:cs="Arial"/>
          <w:sz w:val="22"/>
          <w:szCs w:val="22"/>
        </w:rPr>
        <w:t xml:space="preserve">gniotek cynobrowy </w:t>
      </w:r>
      <w:proofErr w:type="spellStart"/>
      <w:r w:rsidRPr="000F7CF3">
        <w:rPr>
          <w:rFonts w:ascii="Arial" w:hAnsi="Arial" w:cs="Arial"/>
          <w:i/>
          <w:iCs/>
          <w:sz w:val="22"/>
          <w:szCs w:val="22"/>
        </w:rPr>
        <w:t>Cucujus</w:t>
      </w:r>
      <w:proofErr w:type="spellEnd"/>
      <w:r w:rsidRPr="000F7CF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F7CF3">
        <w:rPr>
          <w:rFonts w:ascii="Arial" w:hAnsi="Arial" w:cs="Arial"/>
          <w:i/>
          <w:iCs/>
          <w:sz w:val="22"/>
          <w:szCs w:val="22"/>
        </w:rPr>
        <w:t>cinnaberinus</w:t>
      </w:r>
      <w:proofErr w:type="spellEnd"/>
      <w:r w:rsidRPr="000F7CF3">
        <w:rPr>
          <w:rFonts w:ascii="Arial" w:hAnsi="Arial" w:cs="Arial"/>
          <w:i/>
          <w:iCs/>
          <w:sz w:val="22"/>
          <w:szCs w:val="22"/>
        </w:rPr>
        <w:t>.</w:t>
      </w:r>
    </w:p>
    <w:p w14:paraId="4428A41D" w14:textId="77777777" w:rsidR="009A0B2F" w:rsidRDefault="0011534C" w:rsidP="002B7690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lastRenderedPageBreak/>
        <w:t xml:space="preserve">Plan zadań ochronnych dla obszaru mającego znaczenie dla Wspólnoty – projektowanego </w:t>
      </w:r>
      <w:r w:rsidR="007A3295" w:rsidRPr="000F7CF3">
        <w:rPr>
          <w:rFonts w:ascii="Arial" w:hAnsi="Arial" w:cs="Arial"/>
          <w:sz w:val="22"/>
          <w:szCs w:val="22"/>
          <w:lang w:eastAsia="ar-SA"/>
        </w:rPr>
        <w:t>s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pecjalnego obszaru ochrony siedlisk Natura 2000 </w:t>
      </w:r>
      <w:r w:rsidR="00B60C42" w:rsidRPr="000F7CF3">
        <w:rPr>
          <w:rFonts w:ascii="Arial" w:hAnsi="Arial" w:cs="Arial"/>
          <w:sz w:val="22"/>
          <w:szCs w:val="22"/>
          <w:lang w:eastAsia="ar-SA"/>
        </w:rPr>
        <w:t>Las nad Braciejową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(zwanego dalej Obszarem) został sporządzony z uwzględnieniem wymagań określonych </w:t>
      </w:r>
      <w:r w:rsidR="003269D2">
        <w:rPr>
          <w:rFonts w:ascii="Arial" w:hAnsi="Arial" w:cs="Arial"/>
          <w:sz w:val="22"/>
          <w:szCs w:val="22"/>
          <w:lang w:eastAsia="ar-SA"/>
        </w:rPr>
        <w:br/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w art. 28 ust. 10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>ustawy o ochronie przyrody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>oraz zgodnie z zapisami rozporządzenia Ministra Środowiska z dnia 17 lutego 2010 r. w sprawie sporządzania projektu planu zadań och</w:t>
      </w:r>
      <w:r w:rsidR="00763CC5" w:rsidRPr="000F7CF3">
        <w:rPr>
          <w:rFonts w:ascii="Arial" w:hAnsi="Arial" w:cs="Arial"/>
          <w:sz w:val="22"/>
          <w:szCs w:val="22"/>
          <w:lang w:eastAsia="ar-SA"/>
        </w:rPr>
        <w:t xml:space="preserve">ronnych dla obszaru Natura 2000.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Założeniem do opracowania projektu planu zadań ochronnych dla Obszaru jest utrzymanie lub odtworzenie właściwego stanu przedmiotów ochrony, który to obowiązek wynika z art. 6 (1) Dyrektywy Siedliskowej. </w:t>
      </w:r>
    </w:p>
    <w:p w14:paraId="3C64C3C0" w14:textId="0ABDCC87" w:rsidR="000449C7" w:rsidRPr="005A1BFC" w:rsidRDefault="0011534C" w:rsidP="005C3399">
      <w:pPr>
        <w:spacing w:before="240" w:line="276" w:lineRule="auto"/>
        <w:rPr>
          <w:rFonts w:ascii="Arial" w:hAnsi="Arial" w:cs="Arial"/>
          <w:iCs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>Prace nad projektem planu zadań ochronnych dla Obszaru rozpoczęły się 2</w:t>
      </w:r>
      <w:r w:rsidR="00763CC5" w:rsidRPr="000F7CF3">
        <w:rPr>
          <w:rFonts w:ascii="Arial" w:hAnsi="Arial" w:cs="Arial"/>
          <w:sz w:val="22"/>
          <w:szCs w:val="22"/>
          <w:lang w:eastAsia="ar-SA"/>
        </w:rPr>
        <w:t>8</w:t>
      </w:r>
      <w:r w:rsidR="009A0B2F">
        <w:rPr>
          <w:rFonts w:ascii="Arial" w:hAnsi="Arial" w:cs="Arial"/>
          <w:sz w:val="22"/>
          <w:szCs w:val="22"/>
          <w:lang w:eastAsia="ar-SA"/>
        </w:rPr>
        <w:t xml:space="preserve"> maja </w:t>
      </w:r>
      <w:r w:rsidRPr="000F7CF3">
        <w:rPr>
          <w:rFonts w:ascii="Arial" w:hAnsi="Arial" w:cs="Arial"/>
          <w:sz w:val="22"/>
          <w:szCs w:val="22"/>
          <w:lang w:eastAsia="ar-SA"/>
        </w:rPr>
        <w:t>201</w:t>
      </w:r>
      <w:r w:rsidR="00763CC5" w:rsidRPr="000F7CF3">
        <w:rPr>
          <w:rFonts w:ascii="Arial" w:hAnsi="Arial" w:cs="Arial"/>
          <w:sz w:val="22"/>
          <w:szCs w:val="22"/>
          <w:lang w:eastAsia="ar-SA"/>
        </w:rPr>
        <w:t>8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r. w ramach realizacji projektu </w:t>
      </w:r>
      <w:r w:rsidR="006338E5">
        <w:rPr>
          <w:rFonts w:ascii="Arial" w:hAnsi="Arial" w:cs="Arial"/>
          <w:sz w:val="22"/>
          <w:szCs w:val="22"/>
          <w:lang w:eastAsia="ar-SA"/>
        </w:rPr>
        <w:t xml:space="preserve">nr </w:t>
      </w:r>
      <w:r w:rsidR="00763CC5" w:rsidRPr="000F7CF3">
        <w:rPr>
          <w:rFonts w:ascii="Arial" w:hAnsi="Arial" w:cs="Arial"/>
          <w:sz w:val="22"/>
          <w:szCs w:val="22"/>
        </w:rPr>
        <w:t xml:space="preserve">POIS.02.04.00-00-0193/16 </w:t>
      </w:r>
      <w:r w:rsidR="003269D2">
        <w:rPr>
          <w:rFonts w:ascii="Arial" w:hAnsi="Arial" w:cs="Arial"/>
          <w:sz w:val="22"/>
          <w:szCs w:val="22"/>
        </w:rPr>
        <w:t xml:space="preserve">pn. </w:t>
      </w:r>
      <w:r w:rsidR="006338E5">
        <w:rPr>
          <w:rFonts w:ascii="Arial" w:hAnsi="Arial" w:cs="Arial"/>
          <w:sz w:val="22"/>
          <w:szCs w:val="22"/>
        </w:rPr>
        <w:t>„</w:t>
      </w:r>
      <w:r w:rsidR="00763CC5" w:rsidRPr="000F7CF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Opracowanie planów zadań ochronnych dla obszarów Natura 2000</w:t>
      </w:r>
      <w:r w:rsidR="006338E5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”</w:t>
      </w:r>
      <w:r w:rsidR="00763CC5" w:rsidRPr="000F7CF3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(PZO bis).</w:t>
      </w:r>
      <w:r w:rsidRPr="000F7CF3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763CC5" w:rsidRPr="000F7CF3">
        <w:rPr>
          <w:rFonts w:ascii="Arial" w:hAnsi="Arial" w:cs="Arial"/>
          <w:sz w:val="22"/>
          <w:szCs w:val="22"/>
        </w:rPr>
        <w:t xml:space="preserve">Projekt finansowany jest w </w:t>
      </w:r>
      <w:r w:rsidR="009A0B2F">
        <w:rPr>
          <w:rFonts w:ascii="Arial" w:hAnsi="Arial" w:cs="Arial"/>
          <w:sz w:val="22"/>
          <w:szCs w:val="22"/>
        </w:rPr>
        <w:t>100</w:t>
      </w:r>
      <w:r w:rsidR="00763CC5" w:rsidRPr="000F7CF3">
        <w:rPr>
          <w:rFonts w:ascii="Arial" w:hAnsi="Arial" w:cs="Arial"/>
          <w:sz w:val="22"/>
          <w:szCs w:val="22"/>
        </w:rPr>
        <w:t xml:space="preserve">% ze środków pochodzących z Europejskiego Funduszu Spójności w ramach II Priorytetu Programu Operacyjnego Infrastruktura i Środowisko – Ochrona środowiska w tym adaptacja do zmian klimatu. Całkowity koszt to </w:t>
      </w:r>
      <w:r w:rsidR="009A0B2F" w:rsidRPr="009A0B2F">
        <w:rPr>
          <w:rFonts w:ascii="Arial" w:hAnsi="Arial" w:cs="Arial"/>
          <w:sz w:val="22"/>
          <w:szCs w:val="22"/>
        </w:rPr>
        <w:t>34 405 033,10</w:t>
      </w:r>
      <w:r w:rsidR="009A0B2F" w:rsidRPr="009A0B2F" w:rsidDel="009A0B2F">
        <w:rPr>
          <w:rFonts w:ascii="Arial" w:hAnsi="Arial" w:cs="Arial"/>
          <w:sz w:val="22"/>
          <w:szCs w:val="22"/>
        </w:rPr>
        <w:t xml:space="preserve"> </w:t>
      </w:r>
      <w:r w:rsidR="00763CC5" w:rsidRPr="000F7CF3">
        <w:rPr>
          <w:rFonts w:ascii="Arial" w:hAnsi="Arial" w:cs="Arial"/>
          <w:sz w:val="22"/>
          <w:szCs w:val="22"/>
        </w:rPr>
        <w:t>zł, okres realizacji – lata 2017-2022.</w:t>
      </w:r>
      <w:r w:rsidRPr="000F7CF3">
        <w:rPr>
          <w:rFonts w:ascii="Arial" w:hAnsi="Arial" w:cs="Arial"/>
          <w:sz w:val="22"/>
          <w:szCs w:val="22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Przedmiotowy projekt planu zadań ochronnych zawiera wszystkie niezbędne elementy wynikające z zapisów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ustawy o ochronie przyrody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i ww.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>rozporządzenia w sprawie sporządzania projektu planu zadań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>ochronnych dla obszaru Natura 2000.</w:t>
      </w:r>
      <w:r w:rsidR="00763CC5" w:rsidRPr="000F7CF3">
        <w:rPr>
          <w:rFonts w:ascii="Arial" w:hAnsi="Arial" w:cs="Arial"/>
          <w:iCs/>
          <w:sz w:val="22"/>
          <w:szCs w:val="22"/>
          <w:lang w:eastAsia="ar-SA"/>
        </w:rPr>
        <w:t xml:space="preserve"> Dotyczy części obszaru położonych poza gruntami </w:t>
      </w:r>
      <w:r w:rsidR="005C3399">
        <w:rPr>
          <w:rFonts w:ascii="Arial" w:hAnsi="Arial" w:cs="Arial"/>
          <w:iCs/>
          <w:sz w:val="22"/>
          <w:szCs w:val="22"/>
          <w:lang w:eastAsia="ar-SA"/>
        </w:rPr>
        <w:br/>
      </w:r>
      <w:r w:rsidR="00763CC5" w:rsidRPr="000F7CF3">
        <w:rPr>
          <w:rFonts w:ascii="Arial" w:hAnsi="Arial" w:cs="Arial"/>
          <w:iCs/>
          <w:sz w:val="22"/>
          <w:szCs w:val="22"/>
          <w:lang w:eastAsia="ar-SA"/>
        </w:rPr>
        <w:t>w zarządzie PGL „Lasy Państwowe</w:t>
      </w:r>
      <w:r w:rsidR="005028AB">
        <w:rPr>
          <w:rFonts w:ascii="Arial" w:hAnsi="Arial" w:cs="Arial"/>
          <w:iCs/>
          <w:sz w:val="22"/>
          <w:szCs w:val="22"/>
          <w:lang w:eastAsia="ar-SA"/>
        </w:rPr>
        <w:t>”, dla których sporządzono</w:t>
      </w:r>
      <w:r w:rsidR="002D5C36">
        <w:rPr>
          <w:rFonts w:ascii="Arial" w:hAnsi="Arial" w:cs="Arial"/>
          <w:iCs/>
          <w:sz w:val="22"/>
          <w:szCs w:val="22"/>
          <w:lang w:eastAsia="ar-SA"/>
        </w:rPr>
        <w:t xml:space="preserve"> aneks do</w:t>
      </w:r>
      <w:r w:rsidR="005028AB">
        <w:rPr>
          <w:rFonts w:ascii="Arial" w:hAnsi="Arial" w:cs="Arial"/>
          <w:iCs/>
          <w:sz w:val="22"/>
          <w:szCs w:val="22"/>
          <w:lang w:eastAsia="ar-SA"/>
        </w:rPr>
        <w:t xml:space="preserve"> Plan</w:t>
      </w:r>
      <w:r w:rsidR="002D5C36">
        <w:rPr>
          <w:rFonts w:ascii="Arial" w:hAnsi="Arial" w:cs="Arial"/>
          <w:iCs/>
          <w:sz w:val="22"/>
          <w:szCs w:val="22"/>
          <w:lang w:eastAsia="ar-SA"/>
        </w:rPr>
        <w:t>u</w:t>
      </w:r>
      <w:r w:rsidR="005028AB">
        <w:rPr>
          <w:rFonts w:ascii="Arial" w:hAnsi="Arial" w:cs="Arial"/>
          <w:iCs/>
          <w:sz w:val="22"/>
          <w:szCs w:val="22"/>
          <w:lang w:eastAsia="ar-SA"/>
        </w:rPr>
        <w:t xml:space="preserve"> Urządzania Lasu</w:t>
      </w:r>
      <w:r w:rsidR="000449C7">
        <w:rPr>
          <w:rFonts w:ascii="Arial" w:hAnsi="Arial" w:cs="Arial"/>
          <w:iCs/>
          <w:sz w:val="22"/>
          <w:szCs w:val="22"/>
          <w:lang w:eastAsia="ar-SA"/>
        </w:rPr>
        <w:t xml:space="preserve"> dla </w:t>
      </w:r>
      <w:r w:rsidR="000449C7" w:rsidRPr="002D5C36">
        <w:rPr>
          <w:rFonts w:ascii="Arial" w:hAnsi="Arial" w:cs="Arial"/>
          <w:iCs/>
          <w:sz w:val="22"/>
          <w:szCs w:val="22"/>
          <w:lang w:eastAsia="ar-SA"/>
        </w:rPr>
        <w:t>Nadleśnictwa Dębica na lata 2015-2024 (Decyzja Ministra</w:t>
      </w:r>
      <w:r w:rsidR="002D5C36" w:rsidRPr="002D5C36">
        <w:rPr>
          <w:rFonts w:ascii="Arial" w:hAnsi="Arial" w:cs="Arial"/>
          <w:iCs/>
          <w:sz w:val="22"/>
          <w:szCs w:val="22"/>
          <w:lang w:eastAsia="ar-SA"/>
        </w:rPr>
        <w:t xml:space="preserve"> DLŁ-WGL.8100.7.2021</w:t>
      </w:r>
      <w:r w:rsidR="002D5C36">
        <w:rPr>
          <w:rFonts w:ascii="Arial" w:hAnsi="Arial" w:cs="Arial"/>
          <w:iCs/>
          <w:sz w:val="22"/>
          <w:szCs w:val="22"/>
          <w:lang w:eastAsia="ar-SA"/>
        </w:rPr>
        <w:t xml:space="preserve"> z dnia </w:t>
      </w:r>
      <w:r w:rsidR="005C3399">
        <w:rPr>
          <w:rFonts w:ascii="Arial" w:hAnsi="Arial" w:cs="Arial"/>
          <w:iCs/>
          <w:sz w:val="22"/>
          <w:szCs w:val="22"/>
          <w:lang w:eastAsia="ar-SA"/>
        </w:rPr>
        <w:br/>
      </w:r>
      <w:r w:rsidR="002D5C36">
        <w:rPr>
          <w:rFonts w:ascii="Arial" w:hAnsi="Arial" w:cs="Arial"/>
          <w:iCs/>
          <w:sz w:val="22"/>
          <w:szCs w:val="22"/>
          <w:lang w:eastAsia="ar-SA"/>
        </w:rPr>
        <w:t xml:space="preserve">30 marca 2020 r.) zawierający zakres planu zadań ochronnych. </w:t>
      </w:r>
    </w:p>
    <w:p w14:paraId="3E821041" w14:textId="77777777" w:rsidR="0011534C" w:rsidRPr="000F7CF3" w:rsidRDefault="0011534C" w:rsidP="005C3399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>W ramach prac nad projektem planu zadań ochronnych przeprowadzono szczegółową inwentaryzację</w:t>
      </w:r>
      <w:r w:rsidRPr="000F7CF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siedlisk przyrodniczych obszaru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 xml:space="preserve">objętego opracowaniem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oraz oceniono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 xml:space="preserve">ich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stan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>ochrony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. Przeprowadzono również obserwację siedliska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 xml:space="preserve">motyla </w:t>
      </w:r>
      <w:proofErr w:type="spellStart"/>
      <w:r w:rsidR="00A45004" w:rsidRPr="000F7CF3">
        <w:rPr>
          <w:rFonts w:ascii="Arial" w:hAnsi="Arial" w:cs="Arial"/>
          <w:sz w:val="22"/>
          <w:szCs w:val="22"/>
          <w:lang w:eastAsia="ar-SA"/>
        </w:rPr>
        <w:t>krasopani</w:t>
      </w:r>
      <w:proofErr w:type="spellEnd"/>
      <w:r w:rsidR="00A45004" w:rsidRPr="000F7CF3">
        <w:rPr>
          <w:rFonts w:ascii="Arial" w:hAnsi="Arial" w:cs="Arial"/>
          <w:sz w:val="22"/>
          <w:szCs w:val="22"/>
          <w:lang w:eastAsia="ar-SA"/>
        </w:rPr>
        <w:t xml:space="preserve"> hera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A45004" w:rsidRPr="000F7CF3">
        <w:rPr>
          <w:rFonts w:ascii="Arial" w:hAnsi="Arial" w:cs="Arial"/>
          <w:sz w:val="22"/>
          <w:szCs w:val="22"/>
          <w:lang w:eastAsia="ar-SA"/>
        </w:rPr>
        <w:t>oraz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oceniono jego stan. </w:t>
      </w:r>
    </w:p>
    <w:p w14:paraId="1EB6716C" w14:textId="7BF51299" w:rsidR="00EE3C1F" w:rsidRPr="000F7CF3" w:rsidRDefault="0011534C" w:rsidP="005C3399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W przypadku </w:t>
      </w:r>
      <w:r w:rsidR="00A45004" w:rsidRPr="000F7CF3">
        <w:rPr>
          <w:rFonts w:ascii="Arial" w:hAnsi="Arial" w:cs="Arial"/>
          <w:sz w:val="22"/>
          <w:szCs w:val="22"/>
        </w:rPr>
        <w:t>siedlisk motyla</w:t>
      </w:r>
      <w:r w:rsidR="005C3399">
        <w:rPr>
          <w:rFonts w:ascii="Arial" w:hAnsi="Arial" w:cs="Arial"/>
          <w:sz w:val="22"/>
          <w:szCs w:val="22"/>
        </w:rPr>
        <w:t xml:space="preserve"> 6199 </w:t>
      </w:r>
      <w:proofErr w:type="spellStart"/>
      <w:r w:rsidR="005C3399">
        <w:rPr>
          <w:rFonts w:ascii="Arial" w:hAnsi="Arial" w:cs="Arial"/>
          <w:sz w:val="22"/>
          <w:szCs w:val="22"/>
        </w:rPr>
        <w:t>krasopani</w:t>
      </w:r>
      <w:proofErr w:type="spellEnd"/>
      <w:r w:rsidR="005C3399">
        <w:rPr>
          <w:rFonts w:ascii="Arial" w:hAnsi="Arial" w:cs="Arial"/>
          <w:sz w:val="22"/>
          <w:szCs w:val="22"/>
        </w:rPr>
        <w:t xml:space="preserve"> hera</w:t>
      </w:r>
      <w:r w:rsidRPr="000F7CF3">
        <w:rPr>
          <w:rFonts w:ascii="Arial" w:hAnsi="Arial" w:cs="Arial"/>
          <w:sz w:val="22"/>
          <w:szCs w:val="22"/>
        </w:rPr>
        <w:t xml:space="preserve">, </w:t>
      </w:r>
      <w:r w:rsidR="00A45004" w:rsidRPr="000F7CF3">
        <w:rPr>
          <w:rFonts w:ascii="Arial" w:hAnsi="Arial" w:cs="Arial"/>
          <w:sz w:val="22"/>
          <w:szCs w:val="22"/>
        </w:rPr>
        <w:t>jako główne istniejące zagrożenie wskazano</w:t>
      </w:r>
      <w:r w:rsidR="00EE3C1F" w:rsidRPr="000F7CF3">
        <w:rPr>
          <w:rFonts w:ascii="Arial" w:hAnsi="Arial" w:cs="Arial"/>
          <w:sz w:val="22"/>
          <w:szCs w:val="22"/>
        </w:rPr>
        <w:t xml:space="preserve"> sukcesję naturaln</w:t>
      </w:r>
      <w:r w:rsidR="003269D2">
        <w:rPr>
          <w:rFonts w:ascii="Arial" w:hAnsi="Arial" w:cs="Arial"/>
          <w:sz w:val="22"/>
          <w:szCs w:val="22"/>
        </w:rPr>
        <w:t>ą</w:t>
      </w:r>
      <w:r w:rsidR="00EE3C1F" w:rsidRPr="000F7CF3">
        <w:rPr>
          <w:rFonts w:ascii="Arial" w:hAnsi="Arial" w:cs="Arial"/>
          <w:sz w:val="22"/>
          <w:szCs w:val="22"/>
        </w:rPr>
        <w:t xml:space="preserve"> wynikającą z zaprzestania koszenia</w:t>
      </w:r>
      <w:r w:rsidR="005C3399">
        <w:rPr>
          <w:rFonts w:ascii="Arial" w:hAnsi="Arial" w:cs="Arial"/>
          <w:sz w:val="22"/>
          <w:szCs w:val="22"/>
        </w:rPr>
        <w:t xml:space="preserve"> (A03.03)</w:t>
      </w:r>
      <w:r w:rsidR="00EE3C1F" w:rsidRPr="000F7CF3">
        <w:rPr>
          <w:rFonts w:ascii="Arial" w:hAnsi="Arial" w:cs="Arial"/>
          <w:sz w:val="22"/>
          <w:szCs w:val="22"/>
        </w:rPr>
        <w:t>, natomiast jako zagrożenie potencjalne wskazano zalesianie</w:t>
      </w:r>
      <w:r w:rsidR="005C3399">
        <w:rPr>
          <w:rFonts w:ascii="Arial" w:hAnsi="Arial" w:cs="Arial"/>
          <w:sz w:val="22"/>
          <w:szCs w:val="22"/>
        </w:rPr>
        <w:t xml:space="preserve"> (B01)</w:t>
      </w:r>
      <w:r w:rsidR="00EE3C1F" w:rsidRPr="000F7CF3">
        <w:rPr>
          <w:rFonts w:ascii="Arial" w:hAnsi="Arial" w:cs="Arial"/>
          <w:sz w:val="22"/>
          <w:szCs w:val="22"/>
        </w:rPr>
        <w:t>.</w:t>
      </w:r>
    </w:p>
    <w:p w14:paraId="5829ED9C" w14:textId="133EF76E" w:rsidR="00EE3C1F" w:rsidRDefault="0011534C" w:rsidP="005C3399">
      <w:pPr>
        <w:spacing w:before="240" w:line="276" w:lineRule="auto"/>
        <w:rPr>
          <w:rStyle w:val="st"/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>W przypadku siedlisk leśnych</w:t>
      </w:r>
      <w:r w:rsidR="005C3399">
        <w:rPr>
          <w:rFonts w:ascii="Arial" w:hAnsi="Arial" w:cs="Arial"/>
          <w:sz w:val="22"/>
          <w:szCs w:val="22"/>
          <w:lang w:eastAsia="ar-SA"/>
        </w:rPr>
        <w:t xml:space="preserve"> 9110 kwaśne buczyny i 9170 grąd środkowoeuropejski </w:t>
      </w:r>
      <w:r w:rsidR="005C3399">
        <w:rPr>
          <w:rFonts w:ascii="Arial" w:hAnsi="Arial" w:cs="Arial"/>
          <w:sz w:val="22"/>
          <w:szCs w:val="22"/>
          <w:lang w:eastAsia="ar-SA"/>
        </w:rPr>
        <w:br/>
        <w:t xml:space="preserve">i </w:t>
      </w:r>
      <w:proofErr w:type="spellStart"/>
      <w:r w:rsidR="005C3399">
        <w:rPr>
          <w:rFonts w:ascii="Arial" w:hAnsi="Arial" w:cs="Arial"/>
          <w:sz w:val="22"/>
          <w:szCs w:val="22"/>
          <w:lang w:eastAsia="ar-SA"/>
        </w:rPr>
        <w:t>subkontynentalny</w:t>
      </w:r>
      <w:proofErr w:type="spellEnd"/>
      <w:r w:rsidRPr="000F7CF3">
        <w:rPr>
          <w:rFonts w:ascii="Arial" w:hAnsi="Arial" w:cs="Arial"/>
          <w:sz w:val="22"/>
          <w:szCs w:val="22"/>
          <w:lang w:eastAsia="ar-SA"/>
        </w:rPr>
        <w:t>, jako zagrożenia istniejące wskazano</w:t>
      </w:r>
      <w:r w:rsidR="00EE3C1F" w:rsidRPr="000F7CF3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="00EE3C1F" w:rsidRPr="000F7CF3">
        <w:rPr>
          <w:rFonts w:ascii="Arial" w:hAnsi="Arial" w:cs="Arial"/>
          <w:sz w:val="22"/>
          <w:szCs w:val="22"/>
          <w:lang w:eastAsia="ar-SA"/>
        </w:rPr>
        <w:t>juwenalizację</w:t>
      </w:r>
      <w:proofErr w:type="spellEnd"/>
      <w:r w:rsidR="005C3399">
        <w:rPr>
          <w:rFonts w:ascii="Arial" w:hAnsi="Arial" w:cs="Arial"/>
          <w:sz w:val="22"/>
          <w:szCs w:val="22"/>
          <w:lang w:eastAsia="ar-SA"/>
        </w:rPr>
        <w:t xml:space="preserve"> (B02)</w:t>
      </w:r>
      <w:r w:rsidR="00EE3C1F" w:rsidRPr="000F7CF3">
        <w:rPr>
          <w:rFonts w:ascii="Arial" w:hAnsi="Arial" w:cs="Arial"/>
          <w:sz w:val="22"/>
          <w:szCs w:val="22"/>
          <w:lang w:eastAsia="ar-SA"/>
        </w:rPr>
        <w:t xml:space="preserve"> oraz niedobór martwego drewna</w:t>
      </w:r>
      <w:r w:rsidR="005C3399">
        <w:rPr>
          <w:rFonts w:ascii="Arial" w:hAnsi="Arial" w:cs="Arial"/>
          <w:sz w:val="22"/>
          <w:szCs w:val="22"/>
          <w:lang w:eastAsia="ar-SA"/>
        </w:rPr>
        <w:t xml:space="preserve"> (B02.04)</w:t>
      </w:r>
      <w:r w:rsidR="00EE3C1F" w:rsidRPr="000F7CF3">
        <w:rPr>
          <w:rFonts w:ascii="Arial" w:hAnsi="Arial" w:cs="Arial"/>
          <w:sz w:val="22"/>
          <w:szCs w:val="22"/>
          <w:lang w:eastAsia="ar-SA"/>
        </w:rPr>
        <w:t>. Zagrożeniem potencjalnym</w:t>
      </w:r>
      <w:r w:rsidR="005C3399">
        <w:rPr>
          <w:rFonts w:ascii="Arial" w:hAnsi="Arial" w:cs="Arial"/>
          <w:sz w:val="22"/>
          <w:szCs w:val="22"/>
          <w:lang w:eastAsia="ar-SA"/>
        </w:rPr>
        <w:t xml:space="preserve"> natomiast</w:t>
      </w:r>
      <w:r w:rsidR="00EE3C1F" w:rsidRPr="000F7CF3">
        <w:rPr>
          <w:rFonts w:ascii="Arial" w:hAnsi="Arial" w:cs="Arial"/>
          <w:sz w:val="22"/>
          <w:szCs w:val="22"/>
          <w:lang w:eastAsia="ar-SA"/>
        </w:rPr>
        <w:t xml:space="preserve"> jest wzrost antropopresji spowodowanej </w:t>
      </w:r>
      <w:r w:rsidR="00EE3C1F" w:rsidRPr="000F7CF3">
        <w:rPr>
          <w:rFonts w:ascii="Arial" w:eastAsia="Times New Roman" w:hAnsi="Arial" w:cs="Arial"/>
          <w:sz w:val="22"/>
          <w:szCs w:val="22"/>
          <w:lang w:eastAsia="pl-PL"/>
        </w:rPr>
        <w:t>poszerzaniem zabudowy jednorodzinnej wzdłuż granic obszaru</w:t>
      </w:r>
      <w:r w:rsidR="005C3399">
        <w:rPr>
          <w:rFonts w:ascii="Arial" w:eastAsia="Times New Roman" w:hAnsi="Arial" w:cs="Arial"/>
          <w:sz w:val="22"/>
          <w:szCs w:val="22"/>
          <w:lang w:eastAsia="pl-PL"/>
        </w:rPr>
        <w:t xml:space="preserve"> (E01.03)</w:t>
      </w:r>
      <w:r w:rsidR="00EE3C1F" w:rsidRPr="000F7CF3">
        <w:rPr>
          <w:rFonts w:ascii="Arial" w:eastAsia="Times New Roman" w:hAnsi="Arial" w:cs="Arial"/>
          <w:sz w:val="22"/>
          <w:szCs w:val="22"/>
          <w:lang w:eastAsia="pl-PL"/>
        </w:rPr>
        <w:t xml:space="preserve">. Dla siedlisk nieleśnych – </w:t>
      </w:r>
      <w:r w:rsidR="005C3399">
        <w:rPr>
          <w:rFonts w:ascii="Arial" w:eastAsia="Times New Roman" w:hAnsi="Arial" w:cs="Arial"/>
          <w:sz w:val="22"/>
          <w:szCs w:val="22"/>
          <w:lang w:eastAsia="pl-PL"/>
        </w:rPr>
        <w:t xml:space="preserve">6510 </w:t>
      </w:r>
      <w:r w:rsidR="00EE3C1F" w:rsidRPr="000F7CF3">
        <w:rPr>
          <w:rStyle w:val="st"/>
          <w:rFonts w:ascii="Arial" w:hAnsi="Arial" w:cs="Arial"/>
          <w:sz w:val="22"/>
          <w:szCs w:val="22"/>
        </w:rPr>
        <w:t>niżowych i górskich świeżych łąk użytkowanych ekstensywnie</w:t>
      </w:r>
      <w:r w:rsidR="00AA1CFC" w:rsidRPr="000F7CF3">
        <w:rPr>
          <w:rStyle w:val="st"/>
          <w:rFonts w:ascii="Arial" w:hAnsi="Arial" w:cs="Arial"/>
          <w:sz w:val="22"/>
          <w:szCs w:val="22"/>
        </w:rPr>
        <w:t>, głównym istniejącym zagrożeniem jest sukcesja spowodowana brakiem użytkowania</w:t>
      </w:r>
      <w:r w:rsidR="005C3399">
        <w:rPr>
          <w:rStyle w:val="st"/>
          <w:rFonts w:ascii="Arial" w:hAnsi="Arial" w:cs="Arial"/>
          <w:sz w:val="22"/>
          <w:szCs w:val="22"/>
        </w:rPr>
        <w:t xml:space="preserve"> (A03.03)</w:t>
      </w:r>
      <w:r w:rsidR="00AA1CFC" w:rsidRPr="000F7CF3">
        <w:rPr>
          <w:rStyle w:val="st"/>
          <w:rFonts w:ascii="Arial" w:hAnsi="Arial" w:cs="Arial"/>
          <w:sz w:val="22"/>
          <w:szCs w:val="22"/>
        </w:rPr>
        <w:t xml:space="preserve">. </w:t>
      </w:r>
    </w:p>
    <w:p w14:paraId="725194AD" w14:textId="10B08C66" w:rsidR="007B54B9" w:rsidRDefault="00BE52B4" w:rsidP="009040B7">
      <w:pPr>
        <w:spacing w:before="240" w:line="276" w:lineRule="auto"/>
        <w:rPr>
          <w:rStyle w:val="st"/>
          <w:rFonts w:ascii="Arial" w:hAnsi="Arial" w:cs="Arial"/>
          <w:sz w:val="22"/>
          <w:szCs w:val="22"/>
        </w:rPr>
      </w:pPr>
      <w:r>
        <w:rPr>
          <w:rStyle w:val="st"/>
          <w:rFonts w:ascii="Arial" w:hAnsi="Arial" w:cs="Arial"/>
          <w:sz w:val="22"/>
          <w:szCs w:val="22"/>
        </w:rPr>
        <w:t xml:space="preserve">Jako cel działań </w:t>
      </w:r>
      <w:r w:rsidR="003C43B1">
        <w:rPr>
          <w:rStyle w:val="st"/>
          <w:rFonts w:ascii="Arial" w:hAnsi="Arial" w:cs="Arial"/>
          <w:sz w:val="22"/>
          <w:szCs w:val="22"/>
        </w:rPr>
        <w:t>ochronnych</w:t>
      </w:r>
      <w:r w:rsidR="007B54B9">
        <w:rPr>
          <w:rStyle w:val="st"/>
          <w:rFonts w:ascii="Arial" w:hAnsi="Arial" w:cs="Arial"/>
          <w:sz w:val="22"/>
          <w:szCs w:val="22"/>
        </w:rPr>
        <w:t xml:space="preserve"> dla </w:t>
      </w:r>
      <w:r w:rsidR="005C3399">
        <w:rPr>
          <w:rStyle w:val="st"/>
          <w:rFonts w:ascii="Arial" w:hAnsi="Arial" w:cs="Arial"/>
          <w:sz w:val="22"/>
          <w:szCs w:val="22"/>
        </w:rPr>
        <w:t xml:space="preserve">6510 </w:t>
      </w:r>
      <w:r w:rsidR="007B54B9">
        <w:rPr>
          <w:rStyle w:val="st"/>
          <w:rFonts w:ascii="Arial" w:hAnsi="Arial" w:cs="Arial"/>
          <w:sz w:val="22"/>
          <w:szCs w:val="22"/>
        </w:rPr>
        <w:t>n</w:t>
      </w:r>
      <w:r w:rsidR="007B54B9" w:rsidRPr="007B54B9">
        <w:rPr>
          <w:rStyle w:val="st"/>
          <w:rFonts w:ascii="Arial" w:hAnsi="Arial" w:cs="Arial"/>
          <w:sz w:val="22"/>
          <w:szCs w:val="22"/>
        </w:rPr>
        <w:t>iżow</w:t>
      </w:r>
      <w:r w:rsidR="007B54B9">
        <w:rPr>
          <w:rStyle w:val="st"/>
          <w:rFonts w:ascii="Arial" w:hAnsi="Arial" w:cs="Arial"/>
          <w:sz w:val="22"/>
          <w:szCs w:val="22"/>
        </w:rPr>
        <w:t>ych</w:t>
      </w:r>
      <w:r w:rsidR="007B54B9" w:rsidRPr="007B54B9">
        <w:rPr>
          <w:rStyle w:val="st"/>
          <w:rFonts w:ascii="Arial" w:hAnsi="Arial" w:cs="Arial"/>
          <w:sz w:val="22"/>
          <w:szCs w:val="22"/>
        </w:rPr>
        <w:t xml:space="preserve"> i górski</w:t>
      </w:r>
      <w:r w:rsidR="007B54B9">
        <w:rPr>
          <w:rStyle w:val="st"/>
          <w:rFonts w:ascii="Arial" w:hAnsi="Arial" w:cs="Arial"/>
          <w:sz w:val="22"/>
          <w:szCs w:val="22"/>
        </w:rPr>
        <w:t>ch</w:t>
      </w:r>
      <w:r w:rsidR="007B54B9" w:rsidRPr="007B54B9">
        <w:rPr>
          <w:rStyle w:val="st"/>
          <w:rFonts w:ascii="Arial" w:hAnsi="Arial" w:cs="Arial"/>
          <w:sz w:val="22"/>
          <w:szCs w:val="22"/>
        </w:rPr>
        <w:t xml:space="preserve"> śwież</w:t>
      </w:r>
      <w:r w:rsidR="007B54B9">
        <w:rPr>
          <w:rStyle w:val="st"/>
          <w:rFonts w:ascii="Arial" w:hAnsi="Arial" w:cs="Arial"/>
          <w:sz w:val="22"/>
          <w:szCs w:val="22"/>
        </w:rPr>
        <w:t>ych</w:t>
      </w:r>
      <w:r w:rsidR="007B54B9" w:rsidRPr="007B54B9">
        <w:rPr>
          <w:rStyle w:val="st"/>
          <w:rFonts w:ascii="Arial" w:hAnsi="Arial" w:cs="Arial"/>
          <w:sz w:val="22"/>
          <w:szCs w:val="22"/>
        </w:rPr>
        <w:t xml:space="preserve"> łąk użytkowan</w:t>
      </w:r>
      <w:r w:rsidR="007B54B9">
        <w:rPr>
          <w:rStyle w:val="st"/>
          <w:rFonts w:ascii="Arial" w:hAnsi="Arial" w:cs="Arial"/>
          <w:sz w:val="22"/>
          <w:szCs w:val="22"/>
        </w:rPr>
        <w:t>ych</w:t>
      </w:r>
      <w:r w:rsidR="007B54B9" w:rsidRPr="007B54B9">
        <w:rPr>
          <w:rStyle w:val="st"/>
          <w:rFonts w:ascii="Arial" w:hAnsi="Arial" w:cs="Arial"/>
          <w:sz w:val="22"/>
          <w:szCs w:val="22"/>
        </w:rPr>
        <w:t xml:space="preserve"> ekstensywnie (</w:t>
      </w:r>
      <w:proofErr w:type="spellStart"/>
      <w:r w:rsidR="007B54B9" w:rsidRPr="002B7690">
        <w:rPr>
          <w:rStyle w:val="st"/>
          <w:rFonts w:ascii="Arial" w:hAnsi="Arial" w:cs="Arial"/>
          <w:i/>
          <w:iCs/>
          <w:sz w:val="22"/>
          <w:szCs w:val="22"/>
        </w:rPr>
        <w:t>Arrhenatherion</w:t>
      </w:r>
      <w:proofErr w:type="spellEnd"/>
      <w:r w:rsidR="007B54B9" w:rsidRPr="002B7690">
        <w:rPr>
          <w:rStyle w:val="st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7B54B9" w:rsidRPr="002B7690">
        <w:rPr>
          <w:rStyle w:val="st"/>
          <w:rFonts w:ascii="Arial" w:hAnsi="Arial" w:cs="Arial"/>
          <w:i/>
          <w:iCs/>
          <w:sz w:val="22"/>
          <w:szCs w:val="22"/>
        </w:rPr>
        <w:t>elatioris</w:t>
      </w:r>
      <w:proofErr w:type="spellEnd"/>
      <w:r w:rsidR="007B54B9" w:rsidRPr="007B54B9">
        <w:rPr>
          <w:rStyle w:val="st"/>
          <w:rFonts w:ascii="Arial" w:hAnsi="Arial" w:cs="Arial"/>
          <w:sz w:val="22"/>
          <w:szCs w:val="22"/>
        </w:rPr>
        <w:t>)</w:t>
      </w:r>
      <w:r w:rsidR="007B54B9">
        <w:rPr>
          <w:rStyle w:val="st"/>
          <w:rFonts w:ascii="Arial" w:hAnsi="Arial" w:cs="Arial"/>
          <w:sz w:val="22"/>
          <w:szCs w:val="22"/>
        </w:rPr>
        <w:t xml:space="preserve"> </w:t>
      </w:r>
      <w:r>
        <w:rPr>
          <w:rStyle w:val="st"/>
          <w:rFonts w:ascii="Arial" w:hAnsi="Arial" w:cs="Arial"/>
          <w:sz w:val="22"/>
          <w:szCs w:val="22"/>
        </w:rPr>
        <w:t>wskazano:</w:t>
      </w:r>
    </w:p>
    <w:p w14:paraId="4A4C9B6F" w14:textId="41337FC8" w:rsidR="00BE52B4" w:rsidRPr="003C6D93" w:rsidRDefault="00B97FE4" w:rsidP="003C6D93">
      <w:pPr>
        <w:pStyle w:val="Akapitzlist"/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Utrzymanie wskaźnika </w:t>
      </w:r>
      <w:r w:rsidRPr="003C6D93">
        <w:rPr>
          <w:rFonts w:ascii="Arial" w:hAnsi="Arial" w:cs="Arial"/>
          <w:i/>
          <w:iCs/>
          <w:sz w:val="22"/>
          <w:szCs w:val="22"/>
        </w:rPr>
        <w:t>Powierzchnia siedliska</w:t>
      </w:r>
      <w:r>
        <w:rPr>
          <w:rFonts w:ascii="Arial" w:hAnsi="Arial" w:cs="Arial"/>
          <w:sz w:val="22"/>
          <w:szCs w:val="22"/>
        </w:rPr>
        <w:t xml:space="preserve"> na poziomie oceny FV. </w:t>
      </w:r>
      <w:r w:rsidR="00BE52B4" w:rsidRPr="003C6D93">
        <w:rPr>
          <w:rFonts w:ascii="Arial" w:hAnsi="Arial" w:cs="Arial"/>
          <w:sz w:val="22"/>
          <w:szCs w:val="22"/>
        </w:rPr>
        <w:t>Utrzymanie powierzchni siedliska (min. 0,43 ha) z uwzględnieniem naturalnych procesów.</w:t>
      </w:r>
    </w:p>
    <w:p w14:paraId="77F3CB89" w14:textId="77777777" w:rsidR="00BE52B4" w:rsidRPr="003C6D93" w:rsidRDefault="00BE52B4" w:rsidP="003C6D93">
      <w:pPr>
        <w:pStyle w:val="Akapitzlist"/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3C6D93">
        <w:rPr>
          <w:rFonts w:ascii="Arial" w:hAnsi="Arial" w:cs="Arial"/>
          <w:sz w:val="22"/>
          <w:szCs w:val="22"/>
        </w:rPr>
        <w:t xml:space="preserve">Utrzymanie wskaźnika </w:t>
      </w:r>
      <w:r w:rsidRPr="003C6D93">
        <w:rPr>
          <w:rFonts w:ascii="Arial" w:hAnsi="Arial" w:cs="Arial"/>
          <w:i/>
          <w:iCs/>
          <w:sz w:val="22"/>
          <w:szCs w:val="22"/>
        </w:rPr>
        <w:t>Obce gatunki inwazyjne</w:t>
      </w:r>
      <w:r w:rsidRPr="003C6D93">
        <w:rPr>
          <w:rFonts w:ascii="Arial" w:hAnsi="Arial" w:cs="Arial"/>
          <w:sz w:val="22"/>
          <w:szCs w:val="22"/>
        </w:rPr>
        <w:t xml:space="preserve"> na poziomie oceny FV. Brak lub pojedyncze osobniki gatunków o niskim stopniu inwazyjności, tj. nie zagrażające różnorodności biologicznej.</w:t>
      </w:r>
    </w:p>
    <w:p w14:paraId="2D7ADE30" w14:textId="5ED43B48" w:rsidR="00BE52B4" w:rsidRDefault="00BE52B4" w:rsidP="00BE52B4">
      <w:pPr>
        <w:pStyle w:val="Akapitzlist"/>
        <w:numPr>
          <w:ilvl w:val="0"/>
          <w:numId w:val="3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3C6D93">
        <w:rPr>
          <w:rFonts w:ascii="Arial" w:hAnsi="Arial" w:cs="Arial"/>
          <w:sz w:val="22"/>
          <w:szCs w:val="22"/>
        </w:rPr>
        <w:t xml:space="preserve">Utrzymanie wskaźnika </w:t>
      </w:r>
      <w:r w:rsidRPr="003C6D93">
        <w:rPr>
          <w:rFonts w:ascii="Arial" w:hAnsi="Arial" w:cs="Arial"/>
          <w:i/>
          <w:iCs/>
          <w:sz w:val="22"/>
          <w:szCs w:val="22"/>
        </w:rPr>
        <w:t>Wojłok</w:t>
      </w:r>
      <w:r w:rsidRPr="003C6D93">
        <w:rPr>
          <w:rFonts w:ascii="Arial" w:hAnsi="Arial" w:cs="Arial"/>
          <w:sz w:val="22"/>
          <w:szCs w:val="22"/>
        </w:rPr>
        <w:t xml:space="preserve"> (martwa materia organiczna) na poziomie oceny U1. 2-5 cm.</w:t>
      </w:r>
    </w:p>
    <w:p w14:paraId="7DB91A30" w14:textId="3934BDC7" w:rsidR="0081423A" w:rsidRPr="003C6D93" w:rsidRDefault="00913357" w:rsidP="003C6D93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3C6D93">
        <w:rPr>
          <w:rFonts w:ascii="Arial" w:hAnsi="Arial" w:cs="Arial"/>
          <w:bCs/>
          <w:sz w:val="22"/>
          <w:szCs w:val="22"/>
        </w:rPr>
        <w:t xml:space="preserve">Dla pozostałych parametrów lub wskaźników niemożliwe jest określenie mierzalnego stanu, bądź osiągnięcie zakładanego celu działań ochronnych w okresie 10 lat obowiązywania </w:t>
      </w:r>
      <w:r w:rsidRPr="003C6D93">
        <w:rPr>
          <w:rFonts w:ascii="Arial" w:hAnsi="Arial" w:cs="Arial"/>
          <w:bCs/>
          <w:sz w:val="22"/>
          <w:szCs w:val="22"/>
        </w:rPr>
        <w:lastRenderedPageBreak/>
        <w:t>planu zadań ochronnych.</w:t>
      </w:r>
      <w:r w:rsidR="0081423A">
        <w:rPr>
          <w:rFonts w:ascii="Arial" w:hAnsi="Arial" w:cs="Arial"/>
          <w:bCs/>
          <w:sz w:val="22"/>
          <w:szCs w:val="22"/>
        </w:rPr>
        <w:t xml:space="preserve"> Powierzchnia płatu siedliska przyrodniczego jest niewielka, mało istotna w skali regionu biogeograficznego, jak i w stosunku do całkowitych zasobów tego siedliska w kraju. Analiza położenia płatu siedliska wskazuje, że jest on w znacznym stopniu zagrożony zanikiem z uwagi na położenie pomiędzy siedliskami grądowymi. Przedmiotowe siedlisko nie jest również wykazywane na gruntach będących w zarządzie Państwowego Gospodarstwa Leśnego Lasy Państwowe.</w:t>
      </w:r>
    </w:p>
    <w:p w14:paraId="3B05F306" w14:textId="12671664" w:rsidR="00725464" w:rsidRDefault="00725464" w:rsidP="00725464">
      <w:pPr>
        <w:spacing w:before="240" w:line="276" w:lineRule="auto"/>
        <w:ind w:firstLine="708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Jako cel działań ochronnych dla 9110 kwaśnej buczyny </w:t>
      </w:r>
      <w:r w:rsidRPr="00E279CD">
        <w:rPr>
          <w:rFonts w:ascii="Arial" w:hAnsi="Arial" w:cs="Arial"/>
          <w:sz w:val="22"/>
          <w:szCs w:val="22"/>
          <w:lang w:eastAsia="pl-PL"/>
        </w:rPr>
        <w:t>(</w:t>
      </w:r>
      <w:proofErr w:type="spellStart"/>
      <w:r w:rsidRPr="002B7690">
        <w:rPr>
          <w:rFonts w:ascii="Arial" w:hAnsi="Arial" w:cs="Arial"/>
          <w:i/>
          <w:iCs/>
          <w:sz w:val="22"/>
          <w:szCs w:val="22"/>
          <w:lang w:eastAsia="pl-PL"/>
        </w:rPr>
        <w:t>Luzulo-Fagion</w:t>
      </w:r>
      <w:proofErr w:type="spellEnd"/>
      <w:r w:rsidRPr="00E279CD">
        <w:rPr>
          <w:rFonts w:ascii="Arial" w:hAnsi="Arial" w:cs="Arial"/>
          <w:sz w:val="22"/>
          <w:szCs w:val="22"/>
          <w:lang w:eastAsia="pl-PL"/>
        </w:rPr>
        <w:t>)</w:t>
      </w:r>
      <w:r>
        <w:rPr>
          <w:rFonts w:ascii="Arial" w:hAnsi="Arial" w:cs="Arial"/>
          <w:sz w:val="22"/>
          <w:szCs w:val="22"/>
          <w:lang w:eastAsia="pl-PL"/>
        </w:rPr>
        <w:t xml:space="preserve"> ustalono:</w:t>
      </w:r>
    </w:p>
    <w:p w14:paraId="6E48EE5D" w14:textId="321BEFD4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="00100FEA" w:rsidRPr="003C6D93">
        <w:rPr>
          <w:rFonts w:ascii="Arial" w:hAnsi="Arial" w:cs="Arial"/>
          <w:bCs/>
          <w:i/>
          <w:iCs/>
          <w:sz w:val="22"/>
          <w:szCs w:val="22"/>
          <w:lang w:eastAsia="pl-PL"/>
        </w:rPr>
        <w:t>Powierzchnia siedliska</w:t>
      </w:r>
      <w:r w:rsidR="00100FEA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na poziomie oceny FV. 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>Utrzymanie powierzchni siedliska (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min. 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>38,36 ha) z uwzględnieniem naturalnych procesów.</w:t>
      </w:r>
    </w:p>
    <w:p w14:paraId="7EED6708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Charakterystyczna kombinacja florystyczna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Typowa, właściwa dla siedliska przyrodniczego (z uwzględnieniem specyfiki regionalnej i zróżnicowania fitosocjologicznego).</w:t>
      </w:r>
    </w:p>
    <w:p w14:paraId="7496AAD8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Skład drzewostanu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Drzewostan jedno- lub wielogatunkowy z dominującym udziałem buka (zwykle więcej niż 50%), bez gatunków obcych ekologicznie i/lub geograficznie.</w:t>
      </w:r>
    </w:p>
    <w:p w14:paraId="532513EF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Inwazyjne gatunki obce w podszycie i runie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Brak gatunków obcych o charakterze inwazyjnym.</w:t>
      </w:r>
    </w:p>
    <w:p w14:paraId="507A8E37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Ekspansywne gatunki rodzime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Brak gatunków ekspansywnych lub pojedyncze okazy gatunków nitrofilnych w runie.</w:t>
      </w:r>
    </w:p>
    <w:p w14:paraId="08AEBE62" w14:textId="77777777" w:rsidR="00725464" w:rsidRPr="00E279CD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Naturalne odnowienie drzewostanu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Obecne, wypełniające dogodne do odnowienia miejsca, w szczególności naturalne luki i prześwietlenia, o składzie odpowiadającym składowi drzewostanu; przy rębniach nie wymagające uzupełniania odnowieniem sztucznym.</w:t>
      </w:r>
    </w:p>
    <w:p w14:paraId="32CA6662" w14:textId="77777777" w:rsidR="00725464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E279CD">
        <w:rPr>
          <w:rFonts w:ascii="Arial" w:hAnsi="Arial" w:cs="Arial"/>
          <w:bCs/>
          <w:i/>
          <w:iCs/>
          <w:sz w:val="22"/>
          <w:szCs w:val="22"/>
          <w:lang w:eastAsia="pl-PL"/>
        </w:rPr>
        <w:t>Gatunki obce w drzewostanie</w:t>
      </w:r>
      <w:r w:rsidRPr="00E279CD">
        <w:rPr>
          <w:rFonts w:ascii="Arial" w:hAnsi="Arial" w:cs="Arial"/>
          <w:bCs/>
          <w:sz w:val="22"/>
          <w:szCs w:val="22"/>
          <w:lang w:eastAsia="pl-PL"/>
        </w:rPr>
        <w:t xml:space="preserve"> na poziomie oceny FV. Poniżej 5% udziału powierzchniowego tj. najwyżej miejscami lub pojedynczo i nie odnawiające się</w:t>
      </w:r>
      <w:r>
        <w:rPr>
          <w:rFonts w:ascii="Arial" w:hAnsi="Arial" w:cs="Arial"/>
          <w:bCs/>
          <w:sz w:val="22"/>
          <w:szCs w:val="22"/>
          <w:lang w:eastAsia="pl-PL"/>
        </w:rPr>
        <w:t>.</w:t>
      </w:r>
    </w:p>
    <w:p w14:paraId="19C67A99" w14:textId="246ADF58" w:rsidR="00725464" w:rsidRDefault="00725464" w:rsidP="00725464">
      <w:pPr>
        <w:numPr>
          <w:ilvl w:val="0"/>
          <w:numId w:val="31"/>
        </w:numPr>
        <w:spacing w:line="276" w:lineRule="auto"/>
        <w:ind w:left="714" w:hanging="357"/>
        <w:rPr>
          <w:rFonts w:ascii="Arial" w:hAnsi="Arial" w:cs="Arial"/>
          <w:bCs/>
          <w:sz w:val="22"/>
          <w:szCs w:val="22"/>
          <w:lang w:eastAsia="pl-PL"/>
        </w:rPr>
      </w:pPr>
      <w:r w:rsidRPr="005E5FB7">
        <w:rPr>
          <w:rFonts w:ascii="Arial" w:hAnsi="Arial" w:cs="Arial"/>
          <w:bCs/>
          <w:sz w:val="22"/>
          <w:szCs w:val="22"/>
          <w:lang w:eastAsia="pl-PL"/>
        </w:rPr>
        <w:t xml:space="preserve">Utrzymanie wskaźnika </w:t>
      </w:r>
      <w:r w:rsidRPr="005E5FB7">
        <w:rPr>
          <w:rFonts w:ascii="Arial" w:hAnsi="Arial" w:cs="Arial"/>
          <w:i/>
          <w:iCs/>
          <w:sz w:val="22"/>
          <w:szCs w:val="22"/>
          <w:lang w:eastAsia="pl-PL"/>
        </w:rPr>
        <w:t xml:space="preserve">Inne zniekształcenia, w tym zniszczenia runa i gleby związane </w:t>
      </w:r>
      <w:r>
        <w:rPr>
          <w:rFonts w:ascii="Arial" w:hAnsi="Arial" w:cs="Arial"/>
          <w:i/>
          <w:iCs/>
          <w:sz w:val="22"/>
          <w:szCs w:val="22"/>
          <w:lang w:eastAsia="pl-PL"/>
        </w:rPr>
        <w:br/>
      </w:r>
      <w:r w:rsidRPr="005E5FB7">
        <w:rPr>
          <w:rFonts w:ascii="Arial" w:hAnsi="Arial" w:cs="Arial"/>
          <w:i/>
          <w:iCs/>
          <w:sz w:val="22"/>
          <w:szCs w:val="22"/>
          <w:lang w:eastAsia="pl-PL"/>
        </w:rPr>
        <w:t>z pozyskiwaniem drewna</w:t>
      </w:r>
      <w:r w:rsidRPr="005E5FB7">
        <w:rPr>
          <w:rFonts w:ascii="Arial" w:hAnsi="Arial" w:cs="Arial"/>
          <w:bCs/>
          <w:i/>
          <w:iCs/>
          <w:sz w:val="22"/>
          <w:szCs w:val="22"/>
          <w:lang w:eastAsia="pl-PL"/>
        </w:rPr>
        <w:t xml:space="preserve"> </w:t>
      </w:r>
      <w:r w:rsidRPr="005E5FB7">
        <w:rPr>
          <w:rFonts w:ascii="Arial" w:hAnsi="Arial" w:cs="Arial"/>
          <w:bCs/>
          <w:sz w:val="22"/>
          <w:szCs w:val="22"/>
          <w:lang w:eastAsia="pl-PL"/>
        </w:rPr>
        <w:t>na poziomie co najmniej oceny U1. Notowane sporadycznie.</w:t>
      </w:r>
    </w:p>
    <w:p w14:paraId="4D3F72D8" w14:textId="77777777" w:rsidR="00913357" w:rsidRPr="003C6D93" w:rsidRDefault="00913357" w:rsidP="003C6D93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3C6D93">
        <w:rPr>
          <w:rFonts w:ascii="Arial" w:hAnsi="Arial" w:cs="Arial"/>
          <w:bCs/>
          <w:sz w:val="22"/>
          <w:szCs w:val="22"/>
        </w:rPr>
        <w:t>Dla pozostałych parametrów lub wskaźników niemożliwe jest określenie mierzalnego stanu, bądź osiągnięcie zakładanego celu działań ochronnych w okresie 10 lat obowiązywania planu zadań ochronnych.</w:t>
      </w:r>
    </w:p>
    <w:p w14:paraId="7093788C" w14:textId="26BFF135" w:rsidR="00CF4C08" w:rsidRDefault="007B54B9" w:rsidP="002B7690">
      <w:pPr>
        <w:spacing w:before="240" w:line="276" w:lineRule="auto"/>
        <w:rPr>
          <w:rFonts w:ascii="Arial" w:eastAsia="Times New Roman" w:hAnsi="Arial" w:cs="Arial"/>
          <w:bCs/>
          <w:iCs/>
          <w:sz w:val="22"/>
          <w:szCs w:val="22"/>
          <w:lang w:eastAsia="pl-PL"/>
        </w:rPr>
      </w:pP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Jako cel działań </w:t>
      </w:r>
      <w:r w:rsidR="00725464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ochronnych </w:t>
      </w: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dla </w:t>
      </w:r>
      <w:r w:rsidR="003C43B1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9170 </w:t>
      </w: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grądu środkowoeuropejskiego </w:t>
      </w:r>
      <w:r w:rsidR="00725464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br/>
      </w:r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i </w:t>
      </w:r>
      <w:proofErr w:type="spellStart"/>
      <w:r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subkontynetalnego</w:t>
      </w:r>
      <w:proofErr w:type="spellEnd"/>
      <w:r w:rsidR="00CF4C08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 (</w:t>
      </w:r>
      <w:r w:rsidR="00CF4C08" w:rsidRPr="002B7690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Galio-</w:t>
      </w:r>
      <w:proofErr w:type="spellStart"/>
      <w:r w:rsidR="00CF4C08" w:rsidRPr="002B7690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Carpinetum</w:t>
      </w:r>
      <w:proofErr w:type="spellEnd"/>
      <w:r w:rsidR="00CF4C08" w:rsidRPr="002B7690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, </w:t>
      </w:r>
      <w:proofErr w:type="spellStart"/>
      <w:r w:rsidR="00CF4C08" w:rsidRPr="002B7690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Tilio-Carpinetum</w:t>
      </w:r>
      <w:proofErr w:type="spellEnd"/>
      <w:r w:rsidR="00CF4C08" w:rsidRPr="002B7690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)</w:t>
      </w:r>
      <w:r w:rsidR="00CF4C08"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r w:rsidR="00CF4C08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ustalono</w:t>
      </w:r>
      <w:r w:rsidR="005C3399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>:</w:t>
      </w:r>
    </w:p>
    <w:p w14:paraId="01CCCEA1" w14:textId="43ABDE3E" w:rsidR="00CF4C08" w:rsidRPr="002B7690" w:rsidRDefault="00725464" w:rsidP="002B7690">
      <w:pPr>
        <w:pStyle w:val="Akapitzlist"/>
        <w:numPr>
          <w:ilvl w:val="0"/>
          <w:numId w:val="30"/>
        </w:numPr>
        <w:spacing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="00100FEA" w:rsidRPr="003C6D93">
        <w:rPr>
          <w:rFonts w:ascii="Arial" w:hAnsi="Arial" w:cs="Arial"/>
          <w:bCs/>
          <w:i/>
          <w:sz w:val="22"/>
          <w:szCs w:val="22"/>
        </w:rPr>
        <w:t>Powierzchnia siedliska</w:t>
      </w:r>
      <w:r w:rsidR="00100FEA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na poziomie oceny FV. </w:t>
      </w:r>
      <w:r w:rsidR="00CF4C08" w:rsidRPr="002B7690">
        <w:rPr>
          <w:rFonts w:ascii="Arial" w:hAnsi="Arial" w:cs="Arial"/>
          <w:bCs/>
          <w:iCs/>
          <w:sz w:val="22"/>
          <w:szCs w:val="22"/>
        </w:rPr>
        <w:t>U</w:t>
      </w:r>
      <w:r>
        <w:rPr>
          <w:rFonts w:ascii="Arial" w:hAnsi="Arial" w:cs="Arial"/>
          <w:bCs/>
          <w:iCs/>
          <w:sz w:val="22"/>
          <w:szCs w:val="22"/>
        </w:rPr>
        <w:t>t</w:t>
      </w:r>
      <w:r w:rsidR="00CF4C08" w:rsidRPr="002B7690">
        <w:rPr>
          <w:rFonts w:ascii="Arial" w:hAnsi="Arial" w:cs="Arial"/>
          <w:bCs/>
          <w:iCs/>
          <w:sz w:val="22"/>
          <w:szCs w:val="22"/>
        </w:rPr>
        <w:t>rzymanie powierzchni siedliska (</w:t>
      </w:r>
      <w:r>
        <w:rPr>
          <w:rFonts w:ascii="Arial" w:hAnsi="Arial" w:cs="Arial"/>
          <w:bCs/>
          <w:iCs/>
          <w:sz w:val="22"/>
          <w:szCs w:val="22"/>
        </w:rPr>
        <w:t xml:space="preserve">min. </w:t>
      </w:r>
      <w:r w:rsidR="00CF4C08" w:rsidRPr="002B7690">
        <w:rPr>
          <w:rFonts w:ascii="Arial" w:hAnsi="Arial" w:cs="Arial"/>
          <w:bCs/>
          <w:iCs/>
          <w:sz w:val="22"/>
          <w:szCs w:val="22"/>
        </w:rPr>
        <w:t>4,75 ha) z uwzględnieniem naturalnych procesów.</w:t>
      </w:r>
    </w:p>
    <w:p w14:paraId="291FB355" w14:textId="790E5989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Charakterystyczna kombinacja florystyczna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U1. Zniekształcona w stosunku do typowej dla siedliska w danym regionie.</w:t>
      </w:r>
    </w:p>
    <w:p w14:paraId="402F97E4" w14:textId="24D8692C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Inwazyjne gatunki obce w podszycie i runie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 na poziomie oceny U1. Sporadycznie (nie więcej niż 2% pokrycia </w:t>
      </w:r>
      <w:proofErr w:type="spellStart"/>
      <w:r w:rsidRPr="002B7690">
        <w:rPr>
          <w:rFonts w:ascii="Arial" w:hAnsi="Arial" w:cs="Arial"/>
          <w:bCs/>
          <w:iCs/>
          <w:sz w:val="22"/>
          <w:szCs w:val="22"/>
        </w:rPr>
        <w:t>transektu</w:t>
      </w:r>
      <w:proofErr w:type="spellEnd"/>
      <w:r w:rsidRPr="002B7690">
        <w:rPr>
          <w:rFonts w:ascii="Arial" w:hAnsi="Arial" w:cs="Arial"/>
          <w:bCs/>
          <w:iCs/>
          <w:sz w:val="22"/>
          <w:szCs w:val="22"/>
        </w:rPr>
        <w:t>).</w:t>
      </w:r>
    </w:p>
    <w:p w14:paraId="7CE2EF8C" w14:textId="076506EC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Ekspansywne gatunki rodzime w runie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FV. Brak gatunków ekspansywnych lub pojedyncze okazy gatunków nitrofilnych w runie.</w:t>
      </w:r>
    </w:p>
    <w:p w14:paraId="290CD961" w14:textId="79DB3544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Naturalne odnowienie drzewostanu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FV. Obfite, w lukach i prześwietleniach, brak</w:t>
      </w:r>
      <w:r w:rsidR="003C43B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2B7690">
        <w:rPr>
          <w:rFonts w:ascii="Arial" w:hAnsi="Arial" w:cs="Arial"/>
          <w:bCs/>
          <w:iCs/>
          <w:sz w:val="22"/>
          <w:szCs w:val="22"/>
        </w:rPr>
        <w:t>pod okapem drzewostanu, ślady zgryzania nieliczne.</w:t>
      </w:r>
    </w:p>
    <w:p w14:paraId="6CFC1A1B" w14:textId="10A1A26F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Gatunki obce w drzewostanie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FV. Poniżej 1% i nie odnawiające się.</w:t>
      </w:r>
    </w:p>
    <w:p w14:paraId="1E825CAC" w14:textId="2D8090C3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lastRenderedPageBreak/>
        <w:t xml:space="preserve">Utrzymanie wskaźnika </w:t>
      </w:r>
      <w:r w:rsidRPr="002B7690">
        <w:rPr>
          <w:rFonts w:ascii="Arial" w:hAnsi="Arial" w:cs="Arial"/>
          <w:bCs/>
          <w:i/>
          <w:sz w:val="22"/>
          <w:szCs w:val="22"/>
        </w:rPr>
        <w:t>Inne zniekształcenia, w tym zniszczenia runa i gleby związane z pozyskaniem drewna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na poziomie oceny FV. Brak.</w:t>
      </w:r>
    </w:p>
    <w:p w14:paraId="3EDE4627" w14:textId="212B2398" w:rsidR="00CF4C08" w:rsidRPr="002B7690" w:rsidRDefault="00CF4C08" w:rsidP="002B7690">
      <w:pPr>
        <w:pStyle w:val="Akapitzlist"/>
        <w:numPr>
          <w:ilvl w:val="0"/>
          <w:numId w:val="30"/>
        </w:numPr>
        <w:spacing w:before="120" w:line="276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2B7690">
        <w:rPr>
          <w:rFonts w:ascii="Arial" w:hAnsi="Arial" w:cs="Arial"/>
          <w:bCs/>
          <w:iCs/>
          <w:sz w:val="22"/>
          <w:szCs w:val="22"/>
        </w:rPr>
        <w:t xml:space="preserve">Poprawa wartości wskaźnika </w:t>
      </w:r>
      <w:r w:rsidRPr="002B7690">
        <w:rPr>
          <w:rFonts w:ascii="Arial" w:hAnsi="Arial" w:cs="Arial"/>
          <w:bCs/>
          <w:i/>
          <w:sz w:val="22"/>
          <w:szCs w:val="22"/>
        </w:rPr>
        <w:t>Mikrosiedliska drzewne (drzewa biocenotyczne)</w:t>
      </w:r>
      <w:r w:rsidRPr="002B7690">
        <w:rPr>
          <w:rFonts w:ascii="Arial" w:hAnsi="Arial" w:cs="Arial"/>
          <w:bCs/>
          <w:iCs/>
          <w:sz w:val="22"/>
          <w:szCs w:val="22"/>
        </w:rPr>
        <w:t xml:space="preserve"> do poziomu oceny co najmniej U1 (&gt;20 szt./ha) oraz utrzymanie oceny tego wskaźnika na stanowiskach, gdzie nadano ocenę FV (10-20 szt./ha).</w:t>
      </w:r>
    </w:p>
    <w:p w14:paraId="08C9CA6D" w14:textId="4FD51E5B" w:rsidR="005028AB" w:rsidRDefault="005028AB" w:rsidP="002B7690">
      <w:pPr>
        <w:spacing w:before="120" w:line="276" w:lineRule="auto"/>
        <w:ind w:firstLine="708"/>
        <w:rPr>
          <w:rFonts w:ascii="Arial" w:hAnsi="Arial" w:cs="Arial"/>
          <w:bCs/>
          <w:sz w:val="22"/>
          <w:szCs w:val="22"/>
          <w:lang w:eastAsia="pl-PL"/>
        </w:rPr>
      </w:pPr>
      <w:r w:rsidRPr="005028AB">
        <w:rPr>
          <w:rFonts w:ascii="Arial" w:hAnsi="Arial" w:cs="Arial"/>
          <w:bCs/>
          <w:sz w:val="22"/>
          <w:szCs w:val="22"/>
          <w:lang w:eastAsia="pl-PL"/>
        </w:rPr>
        <w:t>Dla pozostałych parametrów lub wskaźników niemożliwe jest określenie mierzalnego stanu, bądź osiągnięcie zakładanego celu działań ochronnych w okresie 10 lat obowiązywania planu zadań ochronnych.</w:t>
      </w:r>
    </w:p>
    <w:p w14:paraId="05248E51" w14:textId="32036497" w:rsidR="00486434" w:rsidRDefault="00486434" w:rsidP="002B7690">
      <w:pPr>
        <w:spacing w:before="240" w:line="276" w:lineRule="auto"/>
        <w:ind w:firstLine="709"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>Dla pozostałych siedlisk</w:t>
      </w:r>
      <w:r w:rsidR="00725464">
        <w:rPr>
          <w:rFonts w:ascii="Arial" w:hAnsi="Arial" w:cs="Arial"/>
          <w:bCs/>
          <w:sz w:val="22"/>
          <w:szCs w:val="22"/>
          <w:lang w:eastAsia="pl-PL"/>
        </w:rPr>
        <w:t xml:space="preserve"> przyrodniczych,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tj.</w:t>
      </w:r>
      <w:r w:rsidR="00A62FDB">
        <w:rPr>
          <w:rFonts w:ascii="Arial" w:hAnsi="Arial" w:cs="Arial"/>
          <w:bCs/>
          <w:sz w:val="22"/>
          <w:szCs w:val="22"/>
          <w:lang w:eastAsia="pl-PL"/>
        </w:rPr>
        <w:t>:</w:t>
      </w:r>
    </w:p>
    <w:p w14:paraId="0B5303E2" w14:textId="0D47F9AD" w:rsidR="00486434" w:rsidRDefault="003C43B1" w:rsidP="002B769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9130 ż</w:t>
      </w:r>
      <w:r w:rsidR="00486434" w:rsidRPr="00486434">
        <w:rPr>
          <w:rFonts w:ascii="Arial" w:hAnsi="Arial" w:cs="Arial"/>
          <w:bCs/>
          <w:sz w:val="22"/>
          <w:szCs w:val="22"/>
        </w:rPr>
        <w:t>yzne buczyny (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Dentario</w:t>
      </w:r>
      <w:proofErr w:type="spellEnd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glandulosae-Fagenion</w:t>
      </w:r>
      <w:proofErr w:type="spellEnd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 xml:space="preserve">, Galio 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odorati-Fagenion</w:t>
      </w:r>
      <w:proofErr w:type="spellEnd"/>
      <w:r w:rsidR="00486434" w:rsidRPr="00486434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;</w:t>
      </w:r>
    </w:p>
    <w:p w14:paraId="29EFB359" w14:textId="1D4220A4" w:rsidR="00486434" w:rsidRDefault="003C43B1" w:rsidP="002B7690">
      <w:pPr>
        <w:pStyle w:val="Akapitzlist"/>
        <w:numPr>
          <w:ilvl w:val="0"/>
          <w:numId w:val="32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9180 j</w:t>
      </w:r>
      <w:r w:rsidR="00486434" w:rsidRPr="00486434">
        <w:rPr>
          <w:rFonts w:ascii="Arial" w:hAnsi="Arial" w:cs="Arial"/>
          <w:bCs/>
          <w:sz w:val="22"/>
          <w:szCs w:val="22"/>
        </w:rPr>
        <w:t xml:space="preserve">aworzyny i lasy </w:t>
      </w:r>
      <w:proofErr w:type="spellStart"/>
      <w:r w:rsidR="00486434" w:rsidRPr="00486434">
        <w:rPr>
          <w:rFonts w:ascii="Arial" w:hAnsi="Arial" w:cs="Arial"/>
          <w:bCs/>
          <w:sz w:val="22"/>
          <w:szCs w:val="22"/>
        </w:rPr>
        <w:t>klonowo-lipowe</w:t>
      </w:r>
      <w:proofErr w:type="spellEnd"/>
      <w:r w:rsidR="00486434" w:rsidRPr="00486434">
        <w:rPr>
          <w:rFonts w:ascii="Arial" w:hAnsi="Arial" w:cs="Arial"/>
          <w:bCs/>
          <w:sz w:val="22"/>
          <w:szCs w:val="22"/>
        </w:rPr>
        <w:t xml:space="preserve"> na stromych stokach i zboczach (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Tilio</w:t>
      </w:r>
      <w:proofErr w:type="spellEnd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plathyphyllis</w:t>
      </w:r>
      <w:r w:rsidR="00486434" w:rsidRPr="00486434">
        <w:rPr>
          <w:rFonts w:ascii="Arial" w:hAnsi="Arial" w:cs="Arial"/>
          <w:bCs/>
          <w:sz w:val="22"/>
          <w:szCs w:val="22"/>
        </w:rPr>
        <w:t>-</w:t>
      </w:r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Acerion</w:t>
      </w:r>
      <w:proofErr w:type="spellEnd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pseudoplatani</w:t>
      </w:r>
      <w:proofErr w:type="spellEnd"/>
      <w:r w:rsidR="00486434" w:rsidRPr="00486434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;</w:t>
      </w:r>
    </w:p>
    <w:p w14:paraId="17B23157" w14:textId="0CEAEF4D" w:rsidR="00486434" w:rsidRDefault="003C43B1" w:rsidP="00486434">
      <w:pPr>
        <w:pStyle w:val="Akapitzlist"/>
        <w:numPr>
          <w:ilvl w:val="0"/>
          <w:numId w:val="32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91E0 ł</w:t>
      </w:r>
      <w:r w:rsidR="00486434" w:rsidRPr="00486434">
        <w:rPr>
          <w:rFonts w:ascii="Arial" w:hAnsi="Arial" w:cs="Arial"/>
          <w:bCs/>
          <w:sz w:val="22"/>
          <w:szCs w:val="22"/>
        </w:rPr>
        <w:t>ęgi wierzbowe, topolowe, olszowe i jesionowe (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Salicetum</w:t>
      </w:r>
      <w:proofErr w:type="spellEnd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 xml:space="preserve"> albo-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fragilis</w:t>
      </w:r>
      <w:proofErr w:type="spellEnd"/>
      <w:r w:rsidR="00486434" w:rsidRPr="0048643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Populetum</w:t>
      </w:r>
      <w:proofErr w:type="spellEnd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albae</w:t>
      </w:r>
      <w:proofErr w:type="spellEnd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Alnenion</w:t>
      </w:r>
      <w:proofErr w:type="spellEnd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486434" w:rsidRPr="002B7690">
        <w:rPr>
          <w:rFonts w:ascii="Arial" w:hAnsi="Arial" w:cs="Arial"/>
          <w:bCs/>
          <w:i/>
          <w:iCs/>
          <w:sz w:val="22"/>
          <w:szCs w:val="22"/>
        </w:rPr>
        <w:t>glutinoso-incanae</w:t>
      </w:r>
      <w:proofErr w:type="spellEnd"/>
      <w:r w:rsidR="00486434" w:rsidRPr="00486434">
        <w:rPr>
          <w:rFonts w:ascii="Arial" w:hAnsi="Arial" w:cs="Arial"/>
          <w:bCs/>
          <w:sz w:val="22"/>
          <w:szCs w:val="22"/>
        </w:rPr>
        <w:t>, olsy źródliskowe)</w:t>
      </w:r>
    </w:p>
    <w:p w14:paraId="156504BE" w14:textId="2BEB0789" w:rsidR="00486434" w:rsidRPr="002B7690" w:rsidRDefault="00486434" w:rsidP="002B7690">
      <w:pPr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celów działań ochronnych nie określono, gdyż nie odnotowano</w:t>
      </w:r>
      <w:r w:rsidR="003C43B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ich</w:t>
      </w:r>
      <w:r w:rsidR="003C43B1">
        <w:rPr>
          <w:rFonts w:ascii="Arial" w:hAnsi="Arial" w:cs="Arial"/>
          <w:bCs/>
          <w:sz w:val="22"/>
          <w:szCs w:val="22"/>
        </w:rPr>
        <w:t xml:space="preserve"> występowania</w:t>
      </w:r>
      <w:r>
        <w:rPr>
          <w:rFonts w:ascii="Arial" w:hAnsi="Arial" w:cs="Arial"/>
          <w:bCs/>
          <w:sz w:val="22"/>
          <w:szCs w:val="22"/>
        </w:rPr>
        <w:t xml:space="preserve"> w obszarze objętym planem.</w:t>
      </w:r>
    </w:p>
    <w:p w14:paraId="1099E26E" w14:textId="4BC450BA" w:rsidR="004E65D4" w:rsidRDefault="00A375EB" w:rsidP="004E65D4">
      <w:pPr>
        <w:spacing w:before="240" w:line="276" w:lineRule="auto"/>
        <w:ind w:firstLine="708"/>
        <w:rPr>
          <w:rFonts w:ascii="Arial" w:hAnsi="Arial" w:cs="Arial"/>
          <w:bCs/>
          <w:kern w:val="3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Dla </w:t>
      </w:r>
      <w:r w:rsidR="004E65D4">
        <w:rPr>
          <w:rFonts w:ascii="Arial" w:hAnsi="Arial" w:cs="Arial"/>
          <w:sz w:val="22"/>
          <w:szCs w:val="22"/>
        </w:rPr>
        <w:t xml:space="preserve">gatunku motyla 6199 </w:t>
      </w:r>
      <w:proofErr w:type="spellStart"/>
      <w:r w:rsidRPr="000F7CF3">
        <w:rPr>
          <w:rFonts w:ascii="Arial" w:hAnsi="Arial" w:cs="Arial"/>
          <w:sz w:val="22"/>
          <w:szCs w:val="22"/>
        </w:rPr>
        <w:t>krasopani</w:t>
      </w:r>
      <w:proofErr w:type="spellEnd"/>
      <w:r w:rsidRPr="000F7CF3">
        <w:rPr>
          <w:rFonts w:ascii="Arial" w:hAnsi="Arial" w:cs="Arial"/>
          <w:sz w:val="22"/>
          <w:szCs w:val="22"/>
        </w:rPr>
        <w:t xml:space="preserve"> hera</w:t>
      </w:r>
      <w:r w:rsidR="00F30B41" w:rsidRPr="00F30B41">
        <w:t xml:space="preserve"> </w:t>
      </w:r>
      <w:proofErr w:type="spellStart"/>
      <w:r w:rsidR="00F30B41" w:rsidRPr="002B7690">
        <w:rPr>
          <w:rFonts w:ascii="Arial" w:hAnsi="Arial" w:cs="Arial"/>
          <w:i/>
          <w:iCs/>
          <w:sz w:val="22"/>
          <w:szCs w:val="22"/>
        </w:rPr>
        <w:t>Euplagia</w:t>
      </w:r>
      <w:proofErr w:type="spellEnd"/>
      <w:r w:rsidR="00F30B41" w:rsidRPr="002B769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F30B41" w:rsidRPr="002B7690">
        <w:rPr>
          <w:rFonts w:ascii="Arial" w:hAnsi="Arial" w:cs="Arial"/>
          <w:i/>
          <w:iCs/>
          <w:sz w:val="22"/>
          <w:szCs w:val="22"/>
        </w:rPr>
        <w:t>quadripunctaria</w:t>
      </w:r>
      <w:proofErr w:type="spellEnd"/>
      <w:r w:rsidRPr="000F7CF3">
        <w:rPr>
          <w:rFonts w:ascii="Arial" w:hAnsi="Arial" w:cs="Arial"/>
          <w:sz w:val="22"/>
          <w:szCs w:val="22"/>
        </w:rPr>
        <w:t xml:space="preserve"> </w:t>
      </w:r>
      <w:r w:rsidR="00F30B41">
        <w:rPr>
          <w:rFonts w:ascii="Arial" w:hAnsi="Arial" w:cs="Arial"/>
          <w:bCs/>
          <w:kern w:val="3"/>
          <w:sz w:val="22"/>
          <w:szCs w:val="22"/>
        </w:rPr>
        <w:t xml:space="preserve">jako cel działań ochronnych </w:t>
      </w:r>
      <w:r w:rsidR="004E65D4">
        <w:rPr>
          <w:rFonts w:ascii="Arial" w:hAnsi="Arial" w:cs="Arial"/>
          <w:bCs/>
          <w:kern w:val="3"/>
          <w:sz w:val="22"/>
          <w:szCs w:val="22"/>
        </w:rPr>
        <w:t>wskazano:</w:t>
      </w:r>
    </w:p>
    <w:p w14:paraId="7A8EF008" w14:textId="722750E9" w:rsidR="00725464" w:rsidRDefault="00725464" w:rsidP="009040B7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Utrzymanie co najmniej 6 stanowisk gatunku w obszarze.</w:t>
      </w:r>
    </w:p>
    <w:p w14:paraId="3C581C04" w14:textId="00CCC04F" w:rsidR="004E65D4" w:rsidRPr="002B7690" w:rsidRDefault="004E65D4" w:rsidP="002B7690">
      <w:pPr>
        <w:pStyle w:val="Akapitzlist"/>
        <w:numPr>
          <w:ilvl w:val="0"/>
          <w:numId w:val="33"/>
        </w:numPr>
        <w:spacing w:before="24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B7690">
        <w:rPr>
          <w:rFonts w:ascii="Arial" w:hAnsi="Arial" w:cs="Arial"/>
          <w:bCs/>
          <w:sz w:val="22"/>
          <w:szCs w:val="22"/>
        </w:rPr>
        <w:t xml:space="preserve">Utrzymanie </w:t>
      </w:r>
      <w:r w:rsidR="00725464">
        <w:rPr>
          <w:rFonts w:ascii="Arial" w:hAnsi="Arial" w:cs="Arial"/>
          <w:bCs/>
          <w:sz w:val="22"/>
          <w:szCs w:val="22"/>
        </w:rPr>
        <w:t xml:space="preserve">liczebności </w:t>
      </w:r>
      <w:r w:rsidRPr="002B7690">
        <w:rPr>
          <w:rFonts w:ascii="Arial" w:hAnsi="Arial" w:cs="Arial"/>
          <w:bCs/>
          <w:sz w:val="22"/>
          <w:szCs w:val="22"/>
        </w:rPr>
        <w:t>populacji gatunku na poziomie oceny FV co najmniej na 6 stanowiskach w obszarze.</w:t>
      </w:r>
      <w:r w:rsidR="00725464">
        <w:rPr>
          <w:rFonts w:ascii="Arial" w:hAnsi="Arial" w:cs="Arial"/>
          <w:bCs/>
          <w:sz w:val="22"/>
          <w:szCs w:val="22"/>
        </w:rPr>
        <w:t xml:space="preserve"> Podczas co najmniej 3 kontroli zaobserwowano każdorazowo co najmniej 2 osobniki lub podczas co najmniej 2 kontroli obserwowano każdorazowo nie mniej niż 5 osobników.</w:t>
      </w:r>
    </w:p>
    <w:p w14:paraId="0373B0F7" w14:textId="36290D1C" w:rsidR="00725464" w:rsidRPr="002B7690" w:rsidRDefault="004E65D4" w:rsidP="003C6D93">
      <w:pPr>
        <w:pStyle w:val="Akapitzlist"/>
        <w:numPr>
          <w:ilvl w:val="0"/>
          <w:numId w:val="35"/>
        </w:numPr>
        <w:autoSpaceDE w:val="0"/>
        <w:adjustRightInd w:val="0"/>
        <w:spacing w:before="24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25464">
        <w:rPr>
          <w:rFonts w:ascii="Arial" w:hAnsi="Arial" w:cs="Arial"/>
          <w:bCs/>
          <w:sz w:val="22"/>
          <w:szCs w:val="22"/>
        </w:rPr>
        <w:t xml:space="preserve">Utrzymanie wskaźnika </w:t>
      </w:r>
      <w:r w:rsidRPr="00725464">
        <w:rPr>
          <w:rFonts w:ascii="Arial" w:hAnsi="Arial" w:cs="Arial"/>
          <w:bCs/>
          <w:i/>
          <w:iCs/>
          <w:sz w:val="22"/>
          <w:szCs w:val="22"/>
        </w:rPr>
        <w:t>Jakość siedliska</w:t>
      </w:r>
      <w:r w:rsidRPr="00725464">
        <w:rPr>
          <w:rFonts w:ascii="Arial" w:hAnsi="Arial" w:cs="Arial"/>
          <w:bCs/>
          <w:sz w:val="22"/>
          <w:szCs w:val="22"/>
        </w:rPr>
        <w:t xml:space="preserve"> na poziomie oceny FV</w:t>
      </w:r>
      <w:r w:rsidR="00725464" w:rsidRPr="00725464">
        <w:rPr>
          <w:rFonts w:ascii="Arial" w:hAnsi="Arial" w:cs="Arial"/>
          <w:bCs/>
          <w:sz w:val="22"/>
          <w:szCs w:val="22"/>
        </w:rPr>
        <w:t xml:space="preserve"> co najmniej na 5 stanowiskach w obszarze.</w:t>
      </w:r>
      <w:r w:rsidRPr="00725464">
        <w:rPr>
          <w:rFonts w:ascii="Arial" w:hAnsi="Arial" w:cs="Arial"/>
          <w:bCs/>
          <w:sz w:val="22"/>
          <w:szCs w:val="22"/>
        </w:rPr>
        <w:t xml:space="preserve"> Występowanie co najmniej kilkudziesięciu kęp sadźca </w:t>
      </w:r>
      <w:r w:rsidR="00725464">
        <w:rPr>
          <w:rFonts w:ascii="Arial" w:hAnsi="Arial" w:cs="Arial"/>
          <w:bCs/>
          <w:sz w:val="22"/>
          <w:szCs w:val="22"/>
        </w:rPr>
        <w:br/>
      </w:r>
      <w:r w:rsidRPr="00725464">
        <w:rPr>
          <w:rFonts w:ascii="Arial" w:hAnsi="Arial" w:cs="Arial"/>
          <w:bCs/>
          <w:sz w:val="22"/>
          <w:szCs w:val="22"/>
        </w:rPr>
        <w:t>w odległości nie większej niż kilka metrów jedna od drugiej</w:t>
      </w:r>
      <w:r w:rsidR="00725464">
        <w:rPr>
          <w:rFonts w:ascii="Arial" w:hAnsi="Arial" w:cs="Arial"/>
          <w:bCs/>
          <w:sz w:val="22"/>
          <w:szCs w:val="22"/>
        </w:rPr>
        <w:t>.</w:t>
      </w:r>
    </w:p>
    <w:p w14:paraId="70D18AB6" w14:textId="77777777" w:rsidR="006853A5" w:rsidRPr="009040B7" w:rsidRDefault="0011534C" w:rsidP="00725464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9040B7">
        <w:rPr>
          <w:rFonts w:ascii="Arial" w:hAnsi="Arial" w:cs="Arial"/>
          <w:sz w:val="22"/>
          <w:szCs w:val="22"/>
        </w:rPr>
        <w:t>Po wyznaczeniu celów działań ochronnych dla poszczególnych przedmiotów ochrony określono odpowiednie działania</w:t>
      </w:r>
      <w:r w:rsidR="006853A5" w:rsidRPr="009040B7">
        <w:rPr>
          <w:rFonts w:ascii="Arial" w:hAnsi="Arial" w:cs="Arial"/>
          <w:sz w:val="22"/>
          <w:szCs w:val="22"/>
        </w:rPr>
        <w:t xml:space="preserve"> ochronne</w:t>
      </w:r>
      <w:r w:rsidRPr="009040B7">
        <w:rPr>
          <w:rFonts w:ascii="Arial" w:hAnsi="Arial" w:cs="Arial"/>
          <w:sz w:val="22"/>
          <w:szCs w:val="22"/>
        </w:rPr>
        <w:t xml:space="preserve">. </w:t>
      </w:r>
    </w:p>
    <w:p w14:paraId="6B27780A" w14:textId="7468B6FD" w:rsidR="006853A5" w:rsidRDefault="0011534C" w:rsidP="003269D2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 xml:space="preserve">W przypadku </w:t>
      </w:r>
      <w:r w:rsidR="00A375EB" w:rsidRPr="000F7CF3">
        <w:rPr>
          <w:rFonts w:ascii="Arial" w:hAnsi="Arial" w:cs="Arial"/>
          <w:sz w:val="22"/>
          <w:szCs w:val="22"/>
          <w:lang w:eastAsia="pl-PL"/>
        </w:rPr>
        <w:t>siedlisk leśnych</w:t>
      </w:r>
      <w:r w:rsidRPr="000F7CF3">
        <w:rPr>
          <w:rFonts w:ascii="Arial" w:hAnsi="Arial" w:cs="Arial"/>
          <w:sz w:val="22"/>
          <w:szCs w:val="22"/>
          <w:lang w:eastAsia="pl-PL"/>
        </w:rPr>
        <w:t xml:space="preserve"> </w:t>
      </w:r>
      <w:r w:rsidR="006853A5">
        <w:rPr>
          <w:rFonts w:ascii="Arial" w:hAnsi="Arial" w:cs="Arial"/>
          <w:sz w:val="22"/>
          <w:szCs w:val="22"/>
          <w:lang w:eastAsia="pl-PL"/>
        </w:rPr>
        <w:t xml:space="preserve">(9110 kwaśne buczyny i 9170 grąd środkowoeuropejski i </w:t>
      </w:r>
      <w:proofErr w:type="spellStart"/>
      <w:r w:rsidR="006853A5">
        <w:rPr>
          <w:rFonts w:ascii="Arial" w:hAnsi="Arial" w:cs="Arial"/>
          <w:sz w:val="22"/>
          <w:szCs w:val="22"/>
          <w:lang w:eastAsia="pl-PL"/>
        </w:rPr>
        <w:t>subkontynentalny</w:t>
      </w:r>
      <w:proofErr w:type="spellEnd"/>
      <w:r w:rsidR="006853A5">
        <w:rPr>
          <w:rFonts w:ascii="Arial" w:hAnsi="Arial" w:cs="Arial"/>
          <w:sz w:val="22"/>
          <w:szCs w:val="22"/>
          <w:lang w:eastAsia="pl-PL"/>
        </w:rPr>
        <w:t xml:space="preserve">) </w:t>
      </w:r>
      <w:r w:rsidRPr="000F7CF3">
        <w:rPr>
          <w:rFonts w:ascii="Arial" w:hAnsi="Arial" w:cs="Arial"/>
          <w:sz w:val="22"/>
          <w:szCs w:val="22"/>
          <w:lang w:eastAsia="pl-PL"/>
        </w:rPr>
        <w:t>zalecono p</w:t>
      </w:r>
      <w:r w:rsidRPr="000F7CF3">
        <w:rPr>
          <w:rFonts w:ascii="Arial" w:hAnsi="Arial" w:cs="Arial"/>
          <w:iCs/>
          <w:sz w:val="22"/>
          <w:szCs w:val="22"/>
        </w:rPr>
        <w:t>rowadzenie</w:t>
      </w:r>
      <w:r w:rsidRPr="000F7CF3">
        <w:rPr>
          <w:rFonts w:ascii="Arial" w:hAnsi="Arial" w:cs="Arial"/>
          <w:iCs/>
          <w:sz w:val="22"/>
          <w:szCs w:val="22"/>
          <w:lang w:bidi="he-IL"/>
        </w:rPr>
        <w:t xml:space="preserve"> gospodarki leśnej wg zasad </w:t>
      </w:r>
      <w:r w:rsidR="00A375EB" w:rsidRPr="000F7CF3">
        <w:rPr>
          <w:rFonts w:ascii="Arial" w:hAnsi="Arial" w:cs="Arial"/>
          <w:iCs/>
          <w:sz w:val="22"/>
          <w:szCs w:val="22"/>
          <w:lang w:bidi="he-IL"/>
        </w:rPr>
        <w:t>pozwalających na</w:t>
      </w:r>
      <w:r w:rsidRPr="000F7CF3">
        <w:rPr>
          <w:rFonts w:ascii="Arial" w:hAnsi="Arial" w:cs="Arial"/>
          <w:iCs/>
          <w:sz w:val="22"/>
          <w:szCs w:val="22"/>
          <w:lang w:bidi="he-IL"/>
        </w:rPr>
        <w:t xml:space="preserve"> zachowanie właściwego stanu o</w:t>
      </w:r>
      <w:r w:rsidR="00A375EB" w:rsidRPr="000F7CF3">
        <w:rPr>
          <w:rFonts w:ascii="Arial" w:hAnsi="Arial" w:cs="Arial"/>
          <w:iCs/>
          <w:sz w:val="22"/>
          <w:szCs w:val="22"/>
          <w:lang w:bidi="he-IL"/>
        </w:rPr>
        <w:t xml:space="preserve">chrony siedliska. Wymieniono tu: </w:t>
      </w:r>
      <w:r w:rsidR="00A375EB" w:rsidRPr="000F7CF3">
        <w:rPr>
          <w:rFonts w:ascii="Arial" w:hAnsi="Arial" w:cs="Arial"/>
          <w:sz w:val="22"/>
          <w:szCs w:val="22"/>
        </w:rPr>
        <w:t xml:space="preserve">możliwie najszersze stosowanie rębni stopniowych i przerębowych z długim i bardzo długim okresem odnowienia (ok. 40 l.), preferowanie odnowienia naturalnego, kształtowanie odpowiedniego składu gatunkowego dostosowanego do siedliska, usuwanie z drzewostanu w pierwszej kolejności dębu czerwonego, pozostawianie na siedliskach przyrodniczych drzew martwych i zamierających (z wyłączeniem sytuacji klęskowych, zagrożenia stanu zdrowotnego drzewostanów oraz zagrożenia bezpieczeństwa publicznego), pozostawianie drzew biocenotycznych, pozostawienie do naturalnego rozpadu ok. 5% drzewostanów osiągających wiek rębności lub zaplanowanych do użytkowania rębnego. </w:t>
      </w:r>
    </w:p>
    <w:p w14:paraId="5BD18BD5" w14:textId="133E5120" w:rsidR="00A375EB" w:rsidRPr="000F7CF3" w:rsidRDefault="00A375EB" w:rsidP="003269D2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Dla siedlisk łąkowych </w:t>
      </w:r>
      <w:r w:rsidR="006853A5">
        <w:rPr>
          <w:rFonts w:ascii="Arial" w:hAnsi="Arial" w:cs="Arial"/>
          <w:sz w:val="22"/>
          <w:szCs w:val="22"/>
        </w:rPr>
        <w:t xml:space="preserve">(6510 niżowe i górskie świeże łąki użytkowane ekstensywnie) </w:t>
      </w:r>
      <w:r w:rsidRPr="000F7CF3">
        <w:rPr>
          <w:rFonts w:ascii="Arial" w:hAnsi="Arial" w:cs="Arial"/>
          <w:sz w:val="22"/>
          <w:szCs w:val="22"/>
        </w:rPr>
        <w:t xml:space="preserve">kluczowe jest ekstensywne użytkowanie kośne. </w:t>
      </w:r>
      <w:r w:rsidRPr="000F7CF3">
        <w:rPr>
          <w:rFonts w:ascii="Arial" w:hAnsi="Arial" w:cs="Arial"/>
          <w:bCs/>
          <w:sz w:val="22"/>
          <w:szCs w:val="22"/>
        </w:rPr>
        <w:t>Łąki świeże</w:t>
      </w:r>
      <w:r w:rsidRPr="000F7C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7CF3">
        <w:rPr>
          <w:rFonts w:ascii="Arial" w:hAnsi="Arial" w:cs="Arial"/>
          <w:sz w:val="22"/>
          <w:szCs w:val="22"/>
        </w:rPr>
        <w:t xml:space="preserve">jako siedliska </w:t>
      </w:r>
      <w:proofErr w:type="spellStart"/>
      <w:r w:rsidRPr="000F7CF3">
        <w:rPr>
          <w:rFonts w:ascii="Arial" w:hAnsi="Arial" w:cs="Arial"/>
          <w:sz w:val="22"/>
          <w:szCs w:val="22"/>
        </w:rPr>
        <w:t>seminaturalne</w:t>
      </w:r>
      <w:proofErr w:type="spellEnd"/>
      <w:r w:rsidRPr="000F7CF3">
        <w:rPr>
          <w:rFonts w:ascii="Arial" w:hAnsi="Arial" w:cs="Arial"/>
          <w:sz w:val="22"/>
          <w:szCs w:val="22"/>
        </w:rPr>
        <w:t xml:space="preserve">, uzależnione od działalności człowieka wymagają regularnego koszenia oraz usuwania pokosu. Zaprzestanie koszenia lub jego zaniedbanie, uszkadzanie podłoża w efekcie przejazdu </w:t>
      </w:r>
      <w:r w:rsidRPr="000F7CF3">
        <w:rPr>
          <w:rFonts w:ascii="Arial" w:hAnsi="Arial" w:cs="Arial"/>
          <w:sz w:val="22"/>
          <w:szCs w:val="22"/>
        </w:rPr>
        <w:lastRenderedPageBreak/>
        <w:t xml:space="preserve">ciężkiego sprzętu rolnego, nadmierne nawożenie i pozostawianie pokosu na powierzchniach skoszonych powoduje zniekształcanie składu gatunkowego, wkraczanie gatunków ekspansywnych oraz rozwój formacji krzewiastych, które stopniowo zmieniając warunki dostępności światła w przyziemnej warstwie siedliska przyczyniając się do jego całkowitego przekształcenia. </w:t>
      </w:r>
    </w:p>
    <w:p w14:paraId="10EE547B" w14:textId="6EFD24E9" w:rsidR="00A375EB" w:rsidRPr="000F7CF3" w:rsidRDefault="00A375EB" w:rsidP="003269D2">
      <w:pPr>
        <w:autoSpaceDE w:val="0"/>
        <w:adjustRightInd w:val="0"/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Dla motyla </w:t>
      </w:r>
      <w:r w:rsidR="006853A5">
        <w:rPr>
          <w:rFonts w:ascii="Arial" w:hAnsi="Arial" w:cs="Arial"/>
          <w:sz w:val="22"/>
          <w:szCs w:val="22"/>
        </w:rPr>
        <w:t xml:space="preserve">6199 </w:t>
      </w:r>
      <w:proofErr w:type="spellStart"/>
      <w:r w:rsidRPr="000F7CF3">
        <w:rPr>
          <w:rFonts w:ascii="Arial" w:hAnsi="Arial" w:cs="Arial"/>
          <w:sz w:val="22"/>
          <w:szCs w:val="22"/>
        </w:rPr>
        <w:t>krasopani</w:t>
      </w:r>
      <w:proofErr w:type="spellEnd"/>
      <w:r w:rsidRPr="000F7CF3">
        <w:rPr>
          <w:rFonts w:ascii="Arial" w:hAnsi="Arial" w:cs="Arial"/>
          <w:sz w:val="22"/>
          <w:szCs w:val="22"/>
        </w:rPr>
        <w:t xml:space="preserve"> hera kluczowe jest zachowanie dostępu do siedlisk, </w:t>
      </w:r>
      <w:r w:rsidR="006853A5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 xml:space="preserve">w których występują rośliny żywicielskie, w szczególności sadziec konopiasty </w:t>
      </w:r>
      <w:proofErr w:type="spellStart"/>
      <w:r w:rsidRPr="000F7CF3">
        <w:rPr>
          <w:rStyle w:val="st"/>
          <w:rFonts w:ascii="Arial" w:hAnsi="Arial" w:cs="Arial"/>
          <w:i/>
          <w:sz w:val="22"/>
          <w:szCs w:val="22"/>
        </w:rPr>
        <w:t>Eupatorium</w:t>
      </w:r>
      <w:proofErr w:type="spellEnd"/>
      <w:r w:rsidRPr="000F7CF3">
        <w:rPr>
          <w:rStyle w:val="st"/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F7CF3">
        <w:rPr>
          <w:rStyle w:val="st"/>
          <w:rFonts w:ascii="Arial" w:hAnsi="Arial" w:cs="Arial"/>
          <w:i/>
          <w:sz w:val="22"/>
          <w:szCs w:val="22"/>
        </w:rPr>
        <w:t>cannabinum</w:t>
      </w:r>
      <w:proofErr w:type="spellEnd"/>
      <w:r w:rsidRPr="000F7CF3">
        <w:rPr>
          <w:rFonts w:ascii="Arial" w:hAnsi="Arial" w:cs="Arial"/>
          <w:sz w:val="22"/>
          <w:szCs w:val="22"/>
        </w:rPr>
        <w:t xml:space="preserve">. Jego utrzymaniu służą więc prace związane z okresowym wykaszaniem runi, które powstrzymują sukcesję drzew i krzewów. Obecnie ma to miejsce głównie w pasach drogowych dróg przebiegających przez obszar, gdzie sadziec występuje najliczniej i zajmuje największą powierzchnię. Zarastaniu i stopniowemu zanikowi ulegają natomiast płaty sadźca położone </w:t>
      </w:r>
      <w:r w:rsidR="00D1128B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 xml:space="preserve">w innych bezleśnych partiach obszaru, gdzie zaprzestano użytkowania, uruchamiając procesy sukcesyjne. Płaty te wymagają podobnych działań, czyli okresowego odkrzaczania </w:t>
      </w:r>
      <w:r w:rsidR="00D1128B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>i wykaszania.</w:t>
      </w:r>
    </w:p>
    <w:p w14:paraId="222BADF4" w14:textId="77777777" w:rsidR="0011534C" w:rsidRDefault="0011534C" w:rsidP="003269D2">
      <w:pPr>
        <w:spacing w:before="240" w:line="276" w:lineRule="auto"/>
        <w:rPr>
          <w:rFonts w:ascii="Arial" w:hAnsi="Arial" w:cs="Arial"/>
          <w:iCs/>
          <w:sz w:val="22"/>
          <w:szCs w:val="22"/>
        </w:rPr>
      </w:pPr>
      <w:r w:rsidRPr="000F7CF3">
        <w:rPr>
          <w:rFonts w:ascii="Arial" w:hAnsi="Arial" w:cs="Arial"/>
          <w:sz w:val="22"/>
          <w:szCs w:val="22"/>
          <w:lang w:eastAsia="pl-PL"/>
        </w:rPr>
        <w:t>Działania związane z monitoringiem realizacji działań ochronnych</w:t>
      </w:r>
      <w:r w:rsidRPr="000F7CF3" w:rsidDel="00A9777B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pl-PL"/>
        </w:rPr>
        <w:t xml:space="preserve">opierać się będą głównie na </w:t>
      </w:r>
      <w:r w:rsidRPr="000F7CF3">
        <w:rPr>
          <w:rFonts w:ascii="Arial" w:hAnsi="Arial" w:cs="Arial"/>
          <w:iCs/>
          <w:sz w:val="22"/>
          <w:szCs w:val="22"/>
        </w:rPr>
        <w:t>dwukrotn</w:t>
      </w:r>
      <w:r w:rsidR="00990A32" w:rsidRPr="000F7CF3">
        <w:rPr>
          <w:rFonts w:ascii="Arial" w:hAnsi="Arial" w:cs="Arial"/>
          <w:iCs/>
          <w:sz w:val="22"/>
          <w:szCs w:val="22"/>
        </w:rPr>
        <w:t>ym</w:t>
      </w:r>
      <w:r w:rsidR="008B6A57">
        <w:rPr>
          <w:rFonts w:ascii="Arial" w:hAnsi="Arial" w:cs="Arial"/>
          <w:iCs/>
          <w:sz w:val="22"/>
          <w:szCs w:val="22"/>
        </w:rPr>
        <w:t>,</w:t>
      </w:r>
      <w:r w:rsidRPr="000F7CF3">
        <w:rPr>
          <w:rFonts w:ascii="Arial" w:hAnsi="Arial" w:cs="Arial"/>
          <w:iCs/>
          <w:sz w:val="22"/>
          <w:szCs w:val="22"/>
        </w:rPr>
        <w:t xml:space="preserve"> w trakcie obowiązywania planu, monitoring</w:t>
      </w:r>
      <w:r w:rsidR="00990A32" w:rsidRPr="000F7CF3">
        <w:rPr>
          <w:rFonts w:ascii="Arial" w:hAnsi="Arial" w:cs="Arial"/>
          <w:iCs/>
          <w:sz w:val="22"/>
          <w:szCs w:val="22"/>
        </w:rPr>
        <w:t>u</w:t>
      </w:r>
      <w:r w:rsidRPr="000F7CF3">
        <w:rPr>
          <w:rFonts w:ascii="Arial" w:hAnsi="Arial" w:cs="Arial"/>
          <w:iCs/>
          <w:sz w:val="22"/>
          <w:szCs w:val="22"/>
        </w:rPr>
        <w:t xml:space="preserve"> stanu ochrony </w:t>
      </w:r>
      <w:r w:rsidR="00990A32" w:rsidRPr="000F7CF3">
        <w:rPr>
          <w:rFonts w:ascii="Arial" w:hAnsi="Arial" w:cs="Arial"/>
          <w:iCs/>
          <w:sz w:val="22"/>
          <w:szCs w:val="22"/>
        </w:rPr>
        <w:t xml:space="preserve">przedmiotów ochrony </w:t>
      </w:r>
      <w:r w:rsidRPr="000F7CF3">
        <w:rPr>
          <w:rFonts w:ascii="Arial" w:hAnsi="Arial" w:cs="Arial"/>
          <w:iCs/>
          <w:sz w:val="22"/>
          <w:szCs w:val="22"/>
        </w:rPr>
        <w:t>z zastosowaniem metodyki GIOŚ.</w:t>
      </w:r>
    </w:p>
    <w:p w14:paraId="7103B1FC" w14:textId="099D8811" w:rsidR="00A77030" w:rsidRPr="003C6D93" w:rsidRDefault="00B710EA" w:rsidP="003269D2">
      <w:pPr>
        <w:spacing w:before="24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W dokumencie zawarto wskazania do zmian </w:t>
      </w:r>
      <w:r w:rsidRPr="00B710EA">
        <w:rPr>
          <w:rFonts w:ascii="Arial" w:hAnsi="Arial" w:cs="Arial"/>
          <w:iCs/>
          <w:sz w:val="22"/>
          <w:szCs w:val="22"/>
        </w:rPr>
        <w:t>Studium uwarunkowań i kierunków zagospodarowania przestrzennego gminy Dębica przyjęte</w:t>
      </w:r>
      <w:r w:rsidR="006F4CF5">
        <w:rPr>
          <w:rFonts w:ascii="Arial" w:hAnsi="Arial" w:cs="Arial"/>
          <w:iCs/>
          <w:sz w:val="22"/>
          <w:szCs w:val="22"/>
        </w:rPr>
        <w:t>go</w:t>
      </w:r>
      <w:r w:rsidRPr="00B710EA">
        <w:rPr>
          <w:rFonts w:ascii="Arial" w:hAnsi="Arial" w:cs="Arial"/>
          <w:iCs/>
          <w:sz w:val="22"/>
          <w:szCs w:val="22"/>
        </w:rPr>
        <w:t xml:space="preserve"> uchwałą Nr I/5/98 Rady Gminy Dębica z dnia 10 marca 1998 r. ze zm</w:t>
      </w:r>
      <w:r w:rsidR="006F4CF5">
        <w:rPr>
          <w:rFonts w:ascii="Arial" w:hAnsi="Arial" w:cs="Arial"/>
          <w:iCs/>
          <w:sz w:val="22"/>
          <w:szCs w:val="22"/>
        </w:rPr>
        <w:t xml:space="preserve">. - </w:t>
      </w:r>
      <w:r w:rsidR="006F4CF5" w:rsidRPr="003C6D93">
        <w:rPr>
          <w:rFonts w:ascii="Arial" w:hAnsi="Arial" w:cs="Arial"/>
          <w:iCs/>
          <w:sz w:val="22"/>
          <w:szCs w:val="22"/>
        </w:rPr>
        <w:t>Części działek ewidencyjnych o nr 334/1, 334/2, 336/2, 336/3 w miejscowości Braciejowa, gdzie stwierdzono siedlisko przyrodnicze niżowe i górskie, świeże łąki użytkowane ekstensywnie (</w:t>
      </w:r>
      <w:proofErr w:type="spellStart"/>
      <w:r w:rsidR="006F4CF5" w:rsidRPr="003C6D93">
        <w:rPr>
          <w:rFonts w:ascii="Arial" w:hAnsi="Arial" w:cs="Arial"/>
          <w:i/>
          <w:sz w:val="22"/>
          <w:szCs w:val="22"/>
        </w:rPr>
        <w:t>Arrhenatherion</w:t>
      </w:r>
      <w:proofErr w:type="spellEnd"/>
      <w:r w:rsidR="006F4CF5" w:rsidRPr="003C6D9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6F4CF5" w:rsidRPr="003C6D93">
        <w:rPr>
          <w:rFonts w:ascii="Arial" w:hAnsi="Arial" w:cs="Arial"/>
          <w:i/>
          <w:sz w:val="22"/>
          <w:szCs w:val="22"/>
        </w:rPr>
        <w:t>elatioris</w:t>
      </w:r>
      <w:proofErr w:type="spellEnd"/>
      <w:r w:rsidR="006F4CF5" w:rsidRPr="003C6D93">
        <w:rPr>
          <w:rFonts w:ascii="Arial" w:hAnsi="Arial" w:cs="Arial"/>
          <w:iCs/>
          <w:sz w:val="22"/>
          <w:szCs w:val="22"/>
        </w:rPr>
        <w:t>), pozostawić w użytkowaniu nieleśnym.</w:t>
      </w:r>
      <w:r w:rsidR="006F4CF5">
        <w:rPr>
          <w:rFonts w:ascii="Arial" w:hAnsi="Arial" w:cs="Arial"/>
          <w:iCs/>
          <w:sz w:val="22"/>
          <w:szCs w:val="22"/>
        </w:rPr>
        <w:t xml:space="preserve"> Dodatkowo w dokumencie zawarto również wskazania do zmian </w:t>
      </w:r>
      <w:r w:rsidR="006F4CF5" w:rsidRPr="006F4CF5">
        <w:rPr>
          <w:rFonts w:ascii="Arial" w:hAnsi="Arial" w:cs="Arial"/>
          <w:iCs/>
          <w:sz w:val="22"/>
          <w:szCs w:val="22"/>
        </w:rPr>
        <w:t>Studium uwarunkowań i kierunków zagospodarowania przestrzennego miasta i gminy Ropczyce przyjęte</w:t>
      </w:r>
      <w:r w:rsidR="006F4CF5">
        <w:rPr>
          <w:rFonts w:ascii="Arial" w:hAnsi="Arial" w:cs="Arial"/>
          <w:iCs/>
          <w:sz w:val="22"/>
          <w:szCs w:val="22"/>
        </w:rPr>
        <w:t>go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uchwałą Nr X</w:t>
      </w:r>
      <w:r w:rsidR="002954AC">
        <w:rPr>
          <w:rFonts w:ascii="Arial" w:hAnsi="Arial" w:cs="Arial"/>
          <w:iCs/>
          <w:sz w:val="22"/>
          <w:szCs w:val="22"/>
        </w:rPr>
        <w:t>L</w:t>
      </w:r>
      <w:r w:rsidR="006F4CF5" w:rsidRPr="006F4CF5">
        <w:rPr>
          <w:rFonts w:ascii="Arial" w:hAnsi="Arial" w:cs="Arial"/>
          <w:iCs/>
          <w:sz w:val="22"/>
          <w:szCs w:val="22"/>
        </w:rPr>
        <w:t>/</w:t>
      </w:r>
      <w:r w:rsidR="002954AC">
        <w:rPr>
          <w:rFonts w:ascii="Arial" w:hAnsi="Arial" w:cs="Arial"/>
          <w:iCs/>
          <w:sz w:val="22"/>
          <w:szCs w:val="22"/>
        </w:rPr>
        <w:t>402</w:t>
      </w:r>
      <w:r w:rsidR="006F4CF5" w:rsidRPr="006F4CF5">
        <w:rPr>
          <w:rFonts w:ascii="Arial" w:hAnsi="Arial" w:cs="Arial"/>
          <w:iCs/>
          <w:sz w:val="22"/>
          <w:szCs w:val="22"/>
        </w:rPr>
        <w:t>/</w:t>
      </w:r>
      <w:r w:rsidR="002954AC">
        <w:rPr>
          <w:rFonts w:ascii="Arial" w:hAnsi="Arial" w:cs="Arial"/>
          <w:iCs/>
          <w:sz w:val="22"/>
          <w:szCs w:val="22"/>
        </w:rPr>
        <w:t>2001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Rady Miejskiej w Ropczycach z dnia </w:t>
      </w:r>
      <w:r w:rsidR="002954AC">
        <w:rPr>
          <w:rFonts w:ascii="Arial" w:hAnsi="Arial" w:cs="Arial"/>
          <w:iCs/>
          <w:sz w:val="22"/>
          <w:szCs w:val="22"/>
        </w:rPr>
        <w:t>28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</w:t>
      </w:r>
      <w:r w:rsidR="002954AC">
        <w:rPr>
          <w:rFonts w:ascii="Arial" w:hAnsi="Arial" w:cs="Arial"/>
          <w:iCs/>
          <w:sz w:val="22"/>
          <w:szCs w:val="22"/>
        </w:rPr>
        <w:t>grudnia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20</w:t>
      </w:r>
      <w:r w:rsidR="002954AC">
        <w:rPr>
          <w:rFonts w:ascii="Arial" w:hAnsi="Arial" w:cs="Arial"/>
          <w:iCs/>
          <w:sz w:val="22"/>
          <w:szCs w:val="22"/>
        </w:rPr>
        <w:t>01</w:t>
      </w:r>
      <w:r w:rsidR="006F4CF5" w:rsidRPr="006F4CF5">
        <w:rPr>
          <w:rFonts w:ascii="Arial" w:hAnsi="Arial" w:cs="Arial"/>
          <w:iCs/>
          <w:sz w:val="22"/>
          <w:szCs w:val="22"/>
        </w:rPr>
        <w:t xml:space="preserve"> r.</w:t>
      </w:r>
      <w:r w:rsidR="002954AC">
        <w:rPr>
          <w:rFonts w:ascii="Arial" w:hAnsi="Arial" w:cs="Arial"/>
          <w:iCs/>
          <w:sz w:val="22"/>
          <w:szCs w:val="22"/>
        </w:rPr>
        <w:t xml:space="preserve"> ze zm.</w:t>
      </w:r>
      <w:r w:rsidR="006F4CF5">
        <w:rPr>
          <w:rFonts w:ascii="Arial" w:hAnsi="Arial" w:cs="Arial"/>
          <w:iCs/>
          <w:sz w:val="22"/>
          <w:szCs w:val="22"/>
        </w:rPr>
        <w:t xml:space="preserve"> - </w:t>
      </w:r>
      <w:r w:rsidR="002954AC">
        <w:rPr>
          <w:rFonts w:ascii="Arial" w:hAnsi="Arial" w:cs="Arial"/>
          <w:iCs/>
          <w:sz w:val="22"/>
          <w:szCs w:val="22"/>
        </w:rPr>
        <w:t>c</w:t>
      </w:r>
      <w:r w:rsidR="006F4CF5" w:rsidRPr="006F4CF5">
        <w:rPr>
          <w:rFonts w:ascii="Arial" w:hAnsi="Arial" w:cs="Arial"/>
          <w:iCs/>
          <w:sz w:val="22"/>
          <w:szCs w:val="22"/>
        </w:rPr>
        <w:t>zęść działek ewidencyjnych o nr 85, 87/2, 91, 92, 93/4. 93/5, 94/4, 95 w miejscowości Niedźwiada, ujęte w dokumencie jako „chronione kompleksy rolniczej przestrzeni produkcyjnej o zróżnicowanych warunkach dogodnych dla rozwoju rolnictwa, w tym grunty rolne stanowiące: grunty rolne wytworzone z gleb pochodzenia mineralnego klasy II-III i częściowo klasy IVA-IVB”, pozostawić w użytkowaniu leśnym</w:t>
      </w:r>
      <w:r w:rsidR="003E65F9">
        <w:rPr>
          <w:rFonts w:ascii="Arial" w:hAnsi="Arial" w:cs="Arial"/>
          <w:iCs/>
          <w:sz w:val="22"/>
          <w:szCs w:val="22"/>
        </w:rPr>
        <w:t xml:space="preserve">, co związane jest z ochroną siedliska 9110 </w:t>
      </w:r>
      <w:r w:rsidR="003E65F9">
        <w:rPr>
          <w:rFonts w:ascii="Arial" w:hAnsi="Arial" w:cs="Arial"/>
          <w:sz w:val="22"/>
          <w:szCs w:val="22"/>
          <w:lang w:eastAsia="pl-PL"/>
        </w:rPr>
        <w:t xml:space="preserve">kwaśne buczyny </w:t>
      </w:r>
      <w:r w:rsidR="003E65F9" w:rsidRPr="00E279CD">
        <w:rPr>
          <w:rFonts w:ascii="Arial" w:hAnsi="Arial" w:cs="Arial"/>
          <w:sz w:val="22"/>
          <w:szCs w:val="22"/>
          <w:lang w:eastAsia="pl-PL"/>
        </w:rPr>
        <w:t>(</w:t>
      </w:r>
      <w:proofErr w:type="spellStart"/>
      <w:r w:rsidR="003E65F9" w:rsidRPr="002B7690">
        <w:rPr>
          <w:rFonts w:ascii="Arial" w:hAnsi="Arial" w:cs="Arial"/>
          <w:i/>
          <w:iCs/>
          <w:sz w:val="22"/>
          <w:szCs w:val="22"/>
          <w:lang w:eastAsia="pl-PL"/>
        </w:rPr>
        <w:t>Luzulo-Fagion</w:t>
      </w:r>
      <w:proofErr w:type="spellEnd"/>
      <w:r w:rsidR="003E65F9" w:rsidRPr="00E279CD">
        <w:rPr>
          <w:rFonts w:ascii="Arial" w:hAnsi="Arial" w:cs="Arial"/>
          <w:sz w:val="22"/>
          <w:szCs w:val="22"/>
          <w:lang w:eastAsia="pl-PL"/>
        </w:rPr>
        <w:t>)</w:t>
      </w:r>
      <w:r w:rsidR="003E65F9">
        <w:rPr>
          <w:rFonts w:ascii="Arial" w:hAnsi="Arial" w:cs="Arial"/>
          <w:iCs/>
          <w:sz w:val="22"/>
          <w:szCs w:val="22"/>
        </w:rPr>
        <w:t>.</w:t>
      </w:r>
    </w:p>
    <w:p w14:paraId="00BD371F" w14:textId="077FADB4" w:rsidR="00990A32" w:rsidRPr="000F7CF3" w:rsidRDefault="0011534C" w:rsidP="003269D2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Ustanowienie planu zadań ochronnych poprzedzone zostało przeprowadzeniem postępowania z udziałem społeczeństwa. </w:t>
      </w:r>
      <w:r w:rsidR="00990A32" w:rsidRPr="000F7CF3">
        <w:rPr>
          <w:rFonts w:ascii="Arial" w:hAnsi="Arial" w:cs="Arial"/>
          <w:sz w:val="22"/>
          <w:szCs w:val="22"/>
        </w:rPr>
        <w:t xml:space="preserve">Komunikacja z zainteresowanymi stronami </w:t>
      </w:r>
      <w:r w:rsidR="003269D2">
        <w:rPr>
          <w:rFonts w:ascii="Arial" w:hAnsi="Arial" w:cs="Arial"/>
          <w:sz w:val="22"/>
          <w:szCs w:val="22"/>
        </w:rPr>
        <w:br/>
      </w:r>
      <w:r w:rsidR="00990A32" w:rsidRPr="000F7CF3">
        <w:rPr>
          <w:rFonts w:ascii="Arial" w:hAnsi="Arial" w:cs="Arial"/>
          <w:sz w:val="22"/>
          <w:szCs w:val="22"/>
        </w:rPr>
        <w:t xml:space="preserve">w procesie przygotowania projektu PZO dla obszaru Natura 2000 Las nad Braciejową PLH180023 opierała się o stronę internetową RDOŚ w Rzeszowie </w:t>
      </w:r>
      <w:hyperlink r:id="rId8" w:history="1">
        <w:r w:rsidR="00990A32" w:rsidRPr="000F7CF3">
          <w:rPr>
            <w:rStyle w:val="Hipercze"/>
            <w:rFonts w:ascii="Arial" w:hAnsi="Arial" w:cs="Arial"/>
            <w:sz w:val="22"/>
            <w:szCs w:val="22"/>
          </w:rPr>
          <w:t>http://rzeszow.rdos.gov.pl/</w:t>
        </w:r>
      </w:hyperlink>
      <w:r w:rsidR="00990A32" w:rsidRPr="000F7CF3">
        <w:rPr>
          <w:rFonts w:ascii="Arial" w:hAnsi="Arial" w:cs="Arial"/>
          <w:sz w:val="22"/>
          <w:szCs w:val="22"/>
        </w:rPr>
        <w:t>. Zamieszczano tam informacje o projekcie, w ramach którego realizowane było niniejsze opracowanie (projekt POIS.02.04.00-00-0193/16), postępie prac nad projektem planu, wykonawcy, terminach i miejscach spotkań oraz obwieszczenia Regionalnego Dyrektora Ochrony Środowiska w Rzeszowie</w:t>
      </w:r>
      <w:r w:rsidR="00A841B8">
        <w:rPr>
          <w:rFonts w:ascii="Arial" w:hAnsi="Arial" w:cs="Arial"/>
          <w:sz w:val="22"/>
          <w:szCs w:val="22"/>
        </w:rPr>
        <w:t>.</w:t>
      </w:r>
    </w:p>
    <w:p w14:paraId="75F84CB1" w14:textId="77777777" w:rsidR="00990A32" w:rsidRPr="000F7CF3" w:rsidRDefault="00990A32" w:rsidP="003269D2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 xml:space="preserve">Podstawowe znaczenie dla komunikowania się z grupami interesu, osobami </w:t>
      </w:r>
      <w:r w:rsidR="003269D2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 xml:space="preserve">i instytucjami w różny sposób związanymi z obszarem miały spotkania Zespołu Lokalnej Współpracy. Zaproszeni do niego byli przedstawiciele wszystkich jednostek samorządowych, organizacji społecznych związanych z ochroną przyrody, instytucji zajmujących się planowaniem przestrzennym, zarządzaniem wodami powierzchniowymi etc., a także podmioty </w:t>
      </w:r>
      <w:r w:rsidRPr="000F7CF3">
        <w:rPr>
          <w:rFonts w:ascii="Arial" w:hAnsi="Arial" w:cs="Arial"/>
          <w:sz w:val="22"/>
          <w:szCs w:val="22"/>
        </w:rPr>
        <w:lastRenderedPageBreak/>
        <w:t>prowadzące działalność w obszarze i jego sąsiedztwie. O terminach, miejscu i organizacji spotkań Zespołu Lokalnej Współpracy uczestnicy byli powiadamiani pocztą elektroniczną</w:t>
      </w:r>
      <w:r w:rsidR="008B6A57">
        <w:rPr>
          <w:rFonts w:ascii="Arial" w:hAnsi="Arial" w:cs="Arial"/>
          <w:sz w:val="22"/>
          <w:szCs w:val="22"/>
        </w:rPr>
        <w:t>, pocztą tradycyjną</w:t>
      </w:r>
      <w:r w:rsidRPr="000F7CF3">
        <w:rPr>
          <w:rFonts w:ascii="Arial" w:hAnsi="Arial" w:cs="Arial"/>
          <w:sz w:val="22"/>
          <w:szCs w:val="22"/>
        </w:rPr>
        <w:t xml:space="preserve"> lub telefonicznie. Informacje o spotkaniach zamieszczane były także na stronie internetowej RDOŚ w Rzeszowie</w:t>
      </w:r>
      <w:r w:rsidR="008B6A57">
        <w:rPr>
          <w:rFonts w:ascii="Arial" w:hAnsi="Arial" w:cs="Arial"/>
          <w:sz w:val="22"/>
          <w:szCs w:val="22"/>
        </w:rPr>
        <w:t xml:space="preserve"> oraz w właściwych miejscowo Urzędach Gmin</w:t>
      </w:r>
      <w:r w:rsidRPr="000F7CF3">
        <w:rPr>
          <w:rFonts w:ascii="Arial" w:hAnsi="Arial" w:cs="Arial"/>
          <w:sz w:val="22"/>
          <w:szCs w:val="22"/>
        </w:rPr>
        <w:t xml:space="preserve">.  </w:t>
      </w:r>
    </w:p>
    <w:p w14:paraId="51A3177D" w14:textId="77777777" w:rsidR="00990A32" w:rsidRPr="000F7CF3" w:rsidRDefault="00990A32" w:rsidP="006338E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>I spotkanie Zespołu Lokalnej Współpracy (ZLW) odbyło się w dniu 23.07.2018 r</w:t>
      </w:r>
      <w:r w:rsidR="006338E5">
        <w:rPr>
          <w:rFonts w:ascii="Arial" w:hAnsi="Arial" w:cs="Arial"/>
          <w:sz w:val="22"/>
          <w:szCs w:val="22"/>
        </w:rPr>
        <w:t>oku</w:t>
      </w:r>
      <w:r w:rsidR="003269D2">
        <w:rPr>
          <w:rFonts w:ascii="Arial" w:hAnsi="Arial" w:cs="Arial"/>
          <w:b/>
          <w:bCs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>w Zajeździe Polonez w Dębicy. Przedstawiono na nim założenia projektu</w:t>
      </w:r>
      <w:r w:rsidR="006338E5">
        <w:rPr>
          <w:rFonts w:ascii="Arial" w:hAnsi="Arial" w:cs="Arial"/>
          <w:sz w:val="22"/>
          <w:szCs w:val="22"/>
        </w:rPr>
        <w:t xml:space="preserve"> nr</w:t>
      </w:r>
      <w:r w:rsidRPr="000F7CF3">
        <w:rPr>
          <w:rFonts w:ascii="Arial" w:hAnsi="Arial" w:cs="Arial"/>
          <w:sz w:val="22"/>
          <w:szCs w:val="22"/>
        </w:rPr>
        <w:t xml:space="preserve"> POIS.02.04.00-00-0193/16, w ramach którego opracowywane były plany zadań ochronnych na obszarze województwa podkarpackiego. </w:t>
      </w:r>
      <w:r w:rsidR="008B6A57">
        <w:rPr>
          <w:rFonts w:ascii="Arial" w:hAnsi="Arial" w:cs="Arial"/>
          <w:sz w:val="22"/>
          <w:szCs w:val="22"/>
        </w:rPr>
        <w:t>Omówiono</w:t>
      </w:r>
      <w:r w:rsidR="008B6A57" w:rsidRPr="000F7CF3">
        <w:rPr>
          <w:rFonts w:ascii="Arial" w:hAnsi="Arial" w:cs="Arial"/>
          <w:sz w:val="22"/>
          <w:szCs w:val="22"/>
        </w:rPr>
        <w:t xml:space="preserve"> </w:t>
      </w:r>
      <w:r w:rsidRPr="000F7CF3">
        <w:rPr>
          <w:rFonts w:ascii="Arial" w:hAnsi="Arial" w:cs="Arial"/>
          <w:sz w:val="22"/>
          <w:szCs w:val="22"/>
        </w:rPr>
        <w:t xml:space="preserve">także metodyki oceny stanu ochrony przedmiotów ochrony obszaru, zasady funkcjonowania Zespołu Lokalnej Współpracy, a także scharakteryzowano obszar. </w:t>
      </w:r>
    </w:p>
    <w:p w14:paraId="78C8FF15" w14:textId="77777777" w:rsidR="00990A32" w:rsidRPr="000F7CF3" w:rsidRDefault="00990A32" w:rsidP="006338E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>II spotkanie Z</w:t>
      </w:r>
      <w:r w:rsidR="006338E5">
        <w:rPr>
          <w:rFonts w:ascii="Arial" w:hAnsi="Arial" w:cs="Arial"/>
          <w:sz w:val="22"/>
          <w:szCs w:val="22"/>
        </w:rPr>
        <w:t xml:space="preserve">espołu </w:t>
      </w:r>
      <w:r w:rsidRPr="000F7CF3">
        <w:rPr>
          <w:rFonts w:ascii="Arial" w:hAnsi="Arial" w:cs="Arial"/>
          <w:sz w:val="22"/>
          <w:szCs w:val="22"/>
        </w:rPr>
        <w:t>L</w:t>
      </w:r>
      <w:r w:rsidR="006338E5">
        <w:rPr>
          <w:rFonts w:ascii="Arial" w:hAnsi="Arial" w:cs="Arial"/>
          <w:sz w:val="22"/>
          <w:szCs w:val="22"/>
        </w:rPr>
        <w:t xml:space="preserve">okalnej </w:t>
      </w:r>
      <w:r w:rsidRPr="000F7CF3">
        <w:rPr>
          <w:rFonts w:ascii="Arial" w:hAnsi="Arial" w:cs="Arial"/>
          <w:sz w:val="22"/>
          <w:szCs w:val="22"/>
        </w:rPr>
        <w:t>W</w:t>
      </w:r>
      <w:r w:rsidR="006338E5">
        <w:rPr>
          <w:rFonts w:ascii="Arial" w:hAnsi="Arial" w:cs="Arial"/>
          <w:sz w:val="22"/>
          <w:szCs w:val="22"/>
        </w:rPr>
        <w:t>spółpracy</w:t>
      </w:r>
      <w:r w:rsidRPr="000F7CF3">
        <w:rPr>
          <w:rFonts w:ascii="Arial" w:hAnsi="Arial" w:cs="Arial"/>
          <w:sz w:val="22"/>
          <w:szCs w:val="22"/>
        </w:rPr>
        <w:t xml:space="preserve"> odbyło się w dniu 01.02.2019 roku </w:t>
      </w:r>
      <w:r w:rsidR="006338E5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>w Hotelu Polonez w Dębicy. Celem spotkania było przedstawienie projekt</w:t>
      </w:r>
      <w:r w:rsidR="008B6A57">
        <w:rPr>
          <w:rFonts w:ascii="Arial" w:hAnsi="Arial" w:cs="Arial"/>
          <w:sz w:val="22"/>
          <w:szCs w:val="22"/>
        </w:rPr>
        <w:t>u</w:t>
      </w:r>
      <w:r w:rsidRPr="000F7CF3">
        <w:rPr>
          <w:rFonts w:ascii="Arial" w:hAnsi="Arial" w:cs="Arial"/>
          <w:sz w:val="22"/>
          <w:szCs w:val="22"/>
        </w:rPr>
        <w:t xml:space="preserve"> planu zadań ochronnych dla części obszaru Natura 2000 Las nad Braciejową PLH180023 zlokalizowanej poza gruntami będącymi w zarządzie Państwowego Gospodarstwa Leśnego </w:t>
      </w:r>
      <w:r w:rsidR="006338E5">
        <w:rPr>
          <w:rFonts w:ascii="Arial" w:hAnsi="Arial" w:cs="Arial"/>
          <w:sz w:val="22"/>
          <w:szCs w:val="22"/>
        </w:rPr>
        <w:t>„</w:t>
      </w:r>
      <w:r w:rsidRPr="000F7CF3">
        <w:rPr>
          <w:rFonts w:ascii="Arial" w:hAnsi="Arial" w:cs="Arial"/>
          <w:sz w:val="22"/>
          <w:szCs w:val="22"/>
        </w:rPr>
        <w:t>Lasy Państwowe</w:t>
      </w:r>
      <w:r w:rsidR="006338E5">
        <w:rPr>
          <w:rFonts w:ascii="Arial" w:hAnsi="Arial" w:cs="Arial"/>
          <w:sz w:val="22"/>
          <w:szCs w:val="22"/>
        </w:rPr>
        <w:t>”</w:t>
      </w:r>
      <w:r w:rsidRPr="000F7CF3">
        <w:rPr>
          <w:rFonts w:ascii="Arial" w:hAnsi="Arial" w:cs="Arial"/>
          <w:sz w:val="22"/>
          <w:szCs w:val="22"/>
        </w:rPr>
        <w:t>. Na spotkaniu przedstawiono wyniki inwentaryzacji oraz ocenę stanu ochrony siedlisk przyrodniczych i gatunków zwierząt będących przedmiotami ochrony, propozycję zmian przebiegu granicy, istniejące i potencjalne zagrożenia dla przedmiotów ochrony oraz koncepcję ochrony</w:t>
      </w:r>
      <w:r w:rsidRPr="000F7CF3">
        <w:rPr>
          <w:rFonts w:ascii="Arial" w:hAnsi="Arial" w:cs="Arial"/>
          <w:spacing w:val="-6"/>
          <w:sz w:val="22"/>
          <w:szCs w:val="22"/>
        </w:rPr>
        <w:t xml:space="preserve"> </w:t>
      </w:r>
      <w:r w:rsidRPr="000F7CF3">
        <w:rPr>
          <w:rFonts w:ascii="Arial" w:hAnsi="Arial" w:cs="Arial"/>
          <w:sz w:val="22"/>
          <w:szCs w:val="22"/>
        </w:rPr>
        <w:t>obszaru.</w:t>
      </w:r>
    </w:p>
    <w:p w14:paraId="51EEBF51" w14:textId="77777777" w:rsidR="00990A32" w:rsidRPr="000F7CF3" w:rsidRDefault="00990A32" w:rsidP="006338E5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0F7CF3">
        <w:rPr>
          <w:rFonts w:ascii="Arial" w:hAnsi="Arial" w:cs="Arial"/>
          <w:sz w:val="22"/>
          <w:szCs w:val="22"/>
        </w:rPr>
        <w:t>III spotkanie Z</w:t>
      </w:r>
      <w:r w:rsidR="003E699C">
        <w:rPr>
          <w:rFonts w:ascii="Arial" w:hAnsi="Arial" w:cs="Arial"/>
          <w:sz w:val="22"/>
          <w:szCs w:val="22"/>
        </w:rPr>
        <w:t xml:space="preserve">espołu </w:t>
      </w:r>
      <w:r w:rsidRPr="000F7CF3">
        <w:rPr>
          <w:rFonts w:ascii="Arial" w:hAnsi="Arial" w:cs="Arial"/>
          <w:sz w:val="22"/>
          <w:szCs w:val="22"/>
        </w:rPr>
        <w:t>L</w:t>
      </w:r>
      <w:r w:rsidR="003E699C">
        <w:rPr>
          <w:rFonts w:ascii="Arial" w:hAnsi="Arial" w:cs="Arial"/>
          <w:sz w:val="22"/>
          <w:szCs w:val="22"/>
        </w:rPr>
        <w:t xml:space="preserve">okalnej </w:t>
      </w:r>
      <w:r w:rsidRPr="000F7CF3">
        <w:rPr>
          <w:rFonts w:ascii="Arial" w:hAnsi="Arial" w:cs="Arial"/>
          <w:sz w:val="22"/>
          <w:szCs w:val="22"/>
        </w:rPr>
        <w:t>W</w:t>
      </w:r>
      <w:r w:rsidR="003E699C">
        <w:rPr>
          <w:rFonts w:ascii="Arial" w:hAnsi="Arial" w:cs="Arial"/>
          <w:sz w:val="22"/>
          <w:szCs w:val="22"/>
        </w:rPr>
        <w:t>spółpracy</w:t>
      </w:r>
      <w:r w:rsidRPr="000F7CF3">
        <w:rPr>
          <w:rFonts w:ascii="Arial" w:hAnsi="Arial" w:cs="Arial"/>
          <w:sz w:val="22"/>
          <w:szCs w:val="22"/>
        </w:rPr>
        <w:t xml:space="preserve"> odbyło się w dniu 17.04</w:t>
      </w:r>
      <w:r w:rsidR="006338E5">
        <w:rPr>
          <w:rFonts w:ascii="Arial" w:hAnsi="Arial" w:cs="Arial"/>
          <w:sz w:val="22"/>
          <w:szCs w:val="22"/>
        </w:rPr>
        <w:t>.</w:t>
      </w:r>
      <w:r w:rsidRPr="000F7CF3">
        <w:rPr>
          <w:rFonts w:ascii="Arial" w:hAnsi="Arial" w:cs="Arial"/>
          <w:sz w:val="22"/>
          <w:szCs w:val="22"/>
        </w:rPr>
        <w:t xml:space="preserve">2019 roku </w:t>
      </w:r>
      <w:r w:rsidR="003E699C">
        <w:rPr>
          <w:rFonts w:ascii="Arial" w:hAnsi="Arial" w:cs="Arial"/>
          <w:sz w:val="22"/>
          <w:szCs w:val="22"/>
        </w:rPr>
        <w:br/>
      </w:r>
      <w:r w:rsidRPr="000F7CF3">
        <w:rPr>
          <w:rFonts w:ascii="Arial" w:hAnsi="Arial" w:cs="Arial"/>
          <w:sz w:val="22"/>
          <w:szCs w:val="22"/>
        </w:rPr>
        <w:t xml:space="preserve">w Hotelu Polonez w Dębicy. Jego celem było przedstawienie finalnych zapisów projektu planu zadań ochronnych dla części obszaru Natura 2000 Las nad Braciejową PLH180023 zlokalizowanej poza gruntami będącymi w zarządzie Państwowego Gospodarstwa Leśnego </w:t>
      </w:r>
      <w:r w:rsidR="003E699C">
        <w:rPr>
          <w:rFonts w:ascii="Arial" w:hAnsi="Arial" w:cs="Arial"/>
          <w:sz w:val="22"/>
          <w:szCs w:val="22"/>
        </w:rPr>
        <w:t>„</w:t>
      </w:r>
      <w:r w:rsidRPr="000F7CF3">
        <w:rPr>
          <w:rFonts w:ascii="Arial" w:hAnsi="Arial" w:cs="Arial"/>
          <w:sz w:val="22"/>
          <w:szCs w:val="22"/>
        </w:rPr>
        <w:t>Lasy Państwowe</w:t>
      </w:r>
      <w:r w:rsidR="003E699C">
        <w:rPr>
          <w:rFonts w:ascii="Arial" w:hAnsi="Arial" w:cs="Arial"/>
          <w:sz w:val="22"/>
          <w:szCs w:val="22"/>
        </w:rPr>
        <w:t>”</w:t>
      </w:r>
      <w:r w:rsidRPr="000F7CF3">
        <w:rPr>
          <w:rFonts w:ascii="Arial" w:hAnsi="Arial" w:cs="Arial"/>
          <w:sz w:val="22"/>
          <w:szCs w:val="22"/>
        </w:rPr>
        <w:t xml:space="preserve"> oraz sposobu uwzględnienia w dokumentacji zgłoszonych uwag.</w:t>
      </w:r>
    </w:p>
    <w:p w14:paraId="4F2E5579" w14:textId="483783C5" w:rsidR="0011534C" w:rsidRPr="000F7CF3" w:rsidRDefault="0011534C" w:rsidP="003E699C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C24904">
        <w:rPr>
          <w:rFonts w:ascii="Arial" w:hAnsi="Arial" w:cs="Arial"/>
          <w:sz w:val="22"/>
          <w:szCs w:val="22"/>
          <w:lang w:eastAsia="ar-SA"/>
        </w:rPr>
        <w:t xml:space="preserve">Obwieszczeniem </w:t>
      </w:r>
      <w:r w:rsidR="00C24904" w:rsidRPr="005F6079">
        <w:rPr>
          <w:rFonts w:ascii="Arial" w:eastAsia="Times New Roman" w:hAnsi="Arial" w:cs="Arial"/>
          <w:bCs/>
          <w:sz w:val="22"/>
          <w:szCs w:val="22"/>
          <w:lang w:eastAsia="pl-PL"/>
        </w:rPr>
        <w:t>z dnia 10 lipca 2019 r., znak WPN.6320.1.3.2018.OB.87</w:t>
      </w:r>
      <w:r w:rsidR="00C24904" w:rsidRPr="00C2490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C24904">
        <w:rPr>
          <w:rFonts w:ascii="Arial" w:hAnsi="Arial" w:cs="Arial"/>
          <w:sz w:val="22"/>
          <w:szCs w:val="22"/>
          <w:lang w:eastAsia="ar-SA"/>
        </w:rPr>
        <w:t xml:space="preserve">Regionalny Dyrektor Ochrony Środowiska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w Rzeszowie zawiadomił o możliwości udziału społeczeństwa </w:t>
      </w:r>
      <w:r w:rsidR="00D1128B">
        <w:rPr>
          <w:rFonts w:ascii="Arial" w:hAnsi="Arial" w:cs="Arial"/>
          <w:sz w:val="22"/>
          <w:szCs w:val="22"/>
          <w:lang w:eastAsia="ar-SA"/>
        </w:rPr>
        <w:br/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w opracowywaniu dokumentu poprzez zapoznanie się z projektem planu zadań ochronnych </w:t>
      </w:r>
      <w:r w:rsidR="00D1128B">
        <w:rPr>
          <w:rFonts w:ascii="Arial" w:hAnsi="Arial" w:cs="Arial"/>
          <w:sz w:val="22"/>
          <w:szCs w:val="22"/>
          <w:lang w:eastAsia="ar-SA"/>
        </w:rPr>
        <w:br/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i możliwości składania uwag i wniosków. Informacja została podana do publicznej wiadomości zgodnie z art. 39 ust. 1 pkt. 1, 2, 3, 4 i 5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ustawy z dnia 3 października 2008 r. o udostępnianiu informacji o środowisku i jego ochronie, udziale społeczeństwa w ochronie środowiska oraz </w:t>
      </w:r>
      <w:r w:rsidR="00D1128B">
        <w:rPr>
          <w:rFonts w:ascii="Arial" w:hAnsi="Arial" w:cs="Arial"/>
          <w:iCs/>
          <w:sz w:val="22"/>
          <w:szCs w:val="22"/>
          <w:lang w:eastAsia="ar-SA"/>
        </w:rPr>
        <w:br/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o ocenach oddziaływania na środowisko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i w związku z art. 28 ust. 4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ustawy </w:t>
      </w:r>
      <w:r w:rsidR="00990A32" w:rsidRPr="000F7CF3">
        <w:rPr>
          <w:rFonts w:ascii="Arial" w:hAnsi="Arial" w:cs="Arial"/>
          <w:iCs/>
          <w:sz w:val="22"/>
          <w:szCs w:val="22"/>
          <w:lang w:eastAsia="ar-SA"/>
        </w:rPr>
        <w:t xml:space="preserve">o ochronie przyrody. </w:t>
      </w:r>
      <w:r w:rsidRPr="000F7CF3">
        <w:rPr>
          <w:rFonts w:ascii="Arial" w:hAnsi="Arial" w:cs="Arial"/>
          <w:sz w:val="22"/>
          <w:szCs w:val="22"/>
          <w:lang w:eastAsia="ar-SA"/>
        </w:rPr>
        <w:t>Obwieszczenie zostało zamieszczone na stronie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>internetowej Regionalnej Dyrekcji Ochrony Środowiska w Rzeszowie (strony BIP), a także ukazało się drukiem w prasie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lokalnej w dniu </w:t>
      </w:r>
      <w:r w:rsidR="00C22D8A">
        <w:rPr>
          <w:rFonts w:ascii="Arial" w:hAnsi="Arial" w:cs="Arial"/>
          <w:sz w:val="22"/>
          <w:szCs w:val="22"/>
          <w:lang w:eastAsia="ar-SA"/>
        </w:rPr>
        <w:br/>
        <w:t xml:space="preserve">12 lipca </w:t>
      </w:r>
      <w:r w:rsidR="008B6A57">
        <w:rPr>
          <w:rFonts w:ascii="Arial" w:hAnsi="Arial" w:cs="Arial"/>
          <w:sz w:val="22"/>
          <w:szCs w:val="22"/>
          <w:lang w:eastAsia="ar-SA"/>
        </w:rPr>
        <w:t xml:space="preserve">2019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r. </w:t>
      </w:r>
    </w:p>
    <w:p w14:paraId="3F91F500" w14:textId="5210CC2A" w:rsidR="0011534C" w:rsidRDefault="0011534C" w:rsidP="003E699C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Obwieszczenie było również wywieszone na tablicy ogłoszeń </w:t>
      </w:r>
      <w:r w:rsidR="001B4F29">
        <w:rPr>
          <w:rFonts w:ascii="Arial" w:hAnsi="Arial" w:cs="Arial"/>
          <w:sz w:val="22"/>
          <w:szCs w:val="22"/>
          <w:lang w:eastAsia="ar-SA"/>
        </w:rPr>
        <w:t xml:space="preserve">Urzędu Miejskiego </w:t>
      </w:r>
      <w:r w:rsidR="001B4F29">
        <w:rPr>
          <w:rFonts w:ascii="Arial" w:hAnsi="Arial" w:cs="Arial"/>
          <w:sz w:val="22"/>
          <w:szCs w:val="22"/>
          <w:lang w:eastAsia="ar-SA"/>
        </w:rPr>
        <w:br/>
        <w:t xml:space="preserve">w Ropczycach </w:t>
      </w:r>
      <w:r w:rsidR="002B7690">
        <w:rPr>
          <w:rFonts w:ascii="Arial" w:hAnsi="Arial" w:cs="Arial"/>
          <w:sz w:val="22"/>
          <w:szCs w:val="22"/>
          <w:lang w:eastAsia="ar-SA"/>
        </w:rPr>
        <w:t>w</w:t>
      </w:r>
      <w:r w:rsidR="001B4F29">
        <w:rPr>
          <w:rFonts w:ascii="Arial" w:hAnsi="Arial" w:cs="Arial"/>
          <w:sz w:val="22"/>
          <w:szCs w:val="22"/>
          <w:lang w:eastAsia="ar-SA"/>
        </w:rPr>
        <w:t xml:space="preserve"> dniach od 11 lipca 2019 r. do 2 sierpnia 2019 r., Urzędu Miejskiego w Dębicy w dniach od 11 lipca 2019 r. do 1 sierpnia 2019 r. oraz Urzędu Gminy Dębica w dniach od </w:t>
      </w:r>
      <w:r w:rsidR="00FC1876">
        <w:rPr>
          <w:rFonts w:ascii="Arial" w:hAnsi="Arial" w:cs="Arial"/>
          <w:sz w:val="22"/>
          <w:szCs w:val="22"/>
          <w:lang w:eastAsia="ar-SA"/>
        </w:rPr>
        <w:br/>
      </w:r>
      <w:r w:rsidR="001B4F29">
        <w:rPr>
          <w:rFonts w:ascii="Arial" w:hAnsi="Arial" w:cs="Arial"/>
          <w:sz w:val="22"/>
          <w:szCs w:val="22"/>
          <w:lang w:eastAsia="ar-SA"/>
        </w:rPr>
        <w:t>12 lipca 2019 r. do 2 sierpnia 2019 r., jak również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w siedzibie Regionalnej Dyrekcji Ochrony Środowiska w Rzeszowie w dniach</w:t>
      </w:r>
      <w:r w:rsidR="001B4F29">
        <w:rPr>
          <w:rFonts w:ascii="Arial" w:hAnsi="Arial" w:cs="Arial"/>
          <w:sz w:val="22"/>
          <w:szCs w:val="22"/>
          <w:lang w:eastAsia="ar-SA"/>
        </w:rPr>
        <w:t xml:space="preserve"> od 11 lipca 2019 r. do 11 października 2019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r. Osoby zainteresowane projektem miały 21 dni na składanie uwag i wniosków. Ich zestawienie wraz </w:t>
      </w:r>
      <w:r w:rsidR="001B4F29">
        <w:rPr>
          <w:rFonts w:ascii="Arial" w:hAnsi="Arial" w:cs="Arial"/>
          <w:sz w:val="22"/>
          <w:szCs w:val="22"/>
          <w:lang w:eastAsia="ar-SA"/>
        </w:rPr>
        <w:br/>
      </w:r>
      <w:r w:rsidRPr="000F7CF3">
        <w:rPr>
          <w:rFonts w:ascii="Arial" w:hAnsi="Arial" w:cs="Arial"/>
          <w:sz w:val="22"/>
          <w:szCs w:val="22"/>
          <w:lang w:eastAsia="ar-SA"/>
        </w:rPr>
        <w:t>z informacjami, w jaki sposób zostały wzięte pod uwagę i w jakim zakresie uwzględnione, zawarto w tabeli nr 1.</w:t>
      </w:r>
    </w:p>
    <w:p w14:paraId="75A1CA0E" w14:textId="77777777" w:rsidR="003B1B77" w:rsidRDefault="003B1B77" w:rsidP="003269D2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5AD16C4D" w14:textId="77777777" w:rsidR="0011534C" w:rsidRPr="003E699C" w:rsidRDefault="0011534C" w:rsidP="003E699C">
      <w:pPr>
        <w:suppressAutoHyphens/>
        <w:autoSpaceDE w:val="0"/>
        <w:ind w:firstLine="0"/>
        <w:rPr>
          <w:rFonts w:ascii="Arial" w:hAnsi="Arial" w:cs="Arial"/>
          <w:bCs/>
          <w:spacing w:val="1"/>
          <w:sz w:val="20"/>
          <w:szCs w:val="20"/>
          <w:lang w:eastAsia="ar-SA"/>
        </w:rPr>
      </w:pPr>
      <w:r w:rsidRPr="003E699C">
        <w:rPr>
          <w:rFonts w:ascii="Arial" w:hAnsi="Arial" w:cs="Arial"/>
          <w:bCs/>
          <w:spacing w:val="1"/>
          <w:sz w:val="20"/>
          <w:szCs w:val="20"/>
          <w:lang w:eastAsia="ar-SA"/>
        </w:rPr>
        <w:lastRenderedPageBreak/>
        <w:t>Tabela 1. Zestawienie uwag i wniosków zgłoszonych w wyniku 21-dniowych konsultacji społecznych projektu zarządzenia Regionalnego Dyrektora Ochrony Środowiska w Rzeszowie w sprawie ustanowienia Planu zadań ochronnych dla obszaru Natura 2000</w:t>
      </w:r>
    </w:p>
    <w:p w14:paraId="2F34B17F" w14:textId="77777777" w:rsidR="0011534C" w:rsidRPr="000F7CF3" w:rsidRDefault="0011534C" w:rsidP="003269D2">
      <w:pPr>
        <w:suppressAutoHyphens/>
        <w:autoSpaceDE w:val="0"/>
        <w:spacing w:line="276" w:lineRule="auto"/>
        <w:jc w:val="center"/>
        <w:rPr>
          <w:rFonts w:ascii="Arial" w:hAnsi="Arial" w:cs="Arial"/>
          <w:bCs/>
          <w:spacing w:val="1"/>
          <w:sz w:val="22"/>
          <w:szCs w:val="22"/>
          <w:lang w:eastAsia="ar-SA"/>
        </w:rPr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532"/>
        <w:gridCol w:w="1437"/>
        <w:gridCol w:w="3119"/>
        <w:gridCol w:w="1563"/>
      </w:tblGrid>
      <w:tr w:rsidR="0011534C" w:rsidRPr="000F7CF3" w14:paraId="4800C803" w14:textId="77777777" w:rsidTr="00240362">
        <w:trPr>
          <w:trHeight w:val="566"/>
          <w:tblHeader/>
        </w:trPr>
        <w:tc>
          <w:tcPr>
            <w:tcW w:w="680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138A21B7" w14:textId="77777777" w:rsidR="0011534C" w:rsidRPr="000F7CF3" w:rsidRDefault="0011534C" w:rsidP="003F0D4A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L</w:t>
            </w:r>
            <w:r w:rsidR="00240362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.</w:t>
            </w: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p</w:t>
            </w:r>
            <w:r w:rsidR="00240362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532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353C3562" w14:textId="77777777" w:rsidR="0011534C" w:rsidRPr="000F7CF3" w:rsidRDefault="0011534C" w:rsidP="003269D2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Uwagi i wnioski</w:t>
            </w:r>
          </w:p>
        </w:tc>
        <w:tc>
          <w:tcPr>
            <w:tcW w:w="1437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61D8CA84" w14:textId="77777777" w:rsidR="0011534C" w:rsidRPr="000F7CF3" w:rsidRDefault="0011534C" w:rsidP="003269D2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Podmiot zgłaszający</w:t>
            </w:r>
          </w:p>
        </w:tc>
        <w:tc>
          <w:tcPr>
            <w:tcW w:w="3119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54DE0298" w14:textId="77777777" w:rsidR="0011534C" w:rsidRPr="000F7CF3" w:rsidRDefault="0011534C" w:rsidP="003269D2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Odpowiedź</w:t>
            </w:r>
          </w:p>
        </w:tc>
        <w:tc>
          <w:tcPr>
            <w:tcW w:w="1563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6416567C" w14:textId="77777777" w:rsidR="0011534C" w:rsidRPr="000F7CF3" w:rsidRDefault="0011534C" w:rsidP="003269D2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 xml:space="preserve">Sposób </w:t>
            </w:r>
            <w:proofErr w:type="spellStart"/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uwzględnie</w:t>
            </w:r>
            <w:r w:rsidR="003F0D4A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-</w:t>
            </w: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nia</w:t>
            </w:r>
            <w:proofErr w:type="spellEnd"/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 xml:space="preserve"> uwagi w treści zarządzenia</w:t>
            </w:r>
          </w:p>
        </w:tc>
      </w:tr>
      <w:tr w:rsidR="0011534C" w:rsidRPr="000F7CF3" w14:paraId="01A31255" w14:textId="77777777" w:rsidTr="00240362">
        <w:trPr>
          <w:trHeight w:val="566"/>
        </w:trPr>
        <w:tc>
          <w:tcPr>
            <w:tcW w:w="680" w:type="dxa"/>
            <w:tcMar>
              <w:left w:w="113" w:type="dxa"/>
              <w:right w:w="113" w:type="dxa"/>
            </w:tcMar>
          </w:tcPr>
          <w:p w14:paraId="6105E352" w14:textId="77777777" w:rsidR="0011534C" w:rsidRPr="00C21C35" w:rsidRDefault="0011534C" w:rsidP="003269D2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Mar>
              <w:left w:w="113" w:type="dxa"/>
              <w:right w:w="113" w:type="dxa"/>
            </w:tcMar>
          </w:tcPr>
          <w:p w14:paraId="39EE9E86" w14:textId="77777777" w:rsidR="0011534C" w:rsidRPr="00C21C35" w:rsidRDefault="003F0D4A" w:rsidP="00C21C35">
            <w:pPr>
              <w:tabs>
                <w:tab w:val="left" w:pos="980"/>
              </w:tabs>
              <w:ind w:firstLine="0"/>
              <w:jc w:val="left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eastAsia="Arial" w:hAnsi="Arial" w:cs="Arial"/>
                <w:sz w:val="20"/>
                <w:szCs w:val="20"/>
              </w:rPr>
              <w:t xml:space="preserve">RDLP w Krakowie w dniu 17.06.2019 roku zawarła umowę z </w:t>
            </w:r>
            <w:proofErr w:type="spellStart"/>
            <w:r w:rsidRPr="00C21C35">
              <w:rPr>
                <w:rFonts w:ascii="Arial" w:eastAsia="Arial" w:hAnsi="Arial" w:cs="Arial"/>
                <w:sz w:val="20"/>
                <w:szCs w:val="20"/>
              </w:rPr>
              <w:t>BULiGL</w:t>
            </w:r>
            <w:proofErr w:type="spellEnd"/>
            <w:r w:rsidRPr="00C21C35">
              <w:rPr>
                <w:rFonts w:ascii="Arial" w:eastAsia="Arial" w:hAnsi="Arial" w:cs="Arial"/>
                <w:sz w:val="20"/>
                <w:szCs w:val="20"/>
              </w:rPr>
              <w:t xml:space="preserve"> na opracowanie aneksu do obowiązującego na lata 2014-2023 Planu Urządzenia Lasu dla Nadleśnictwa Dębica. Prace zostaną zakończone zgodnie z umową do dnia 30.11.2019 roku. Następnie rozpoczną się procedury zatwierdzania aneksu do PUL, w którym zawarty będzie zakres, o którym mowa w art. 28.ust.10 ustawy o ochronie przyrody. W związku z powyższym w projekcie Zarządzeni</w:t>
            </w:r>
            <w:r w:rsidR="00F828C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21C35">
              <w:rPr>
                <w:rFonts w:ascii="Arial" w:eastAsia="Arial" w:hAnsi="Arial" w:cs="Arial"/>
                <w:sz w:val="20"/>
                <w:szCs w:val="20"/>
              </w:rPr>
              <w:t xml:space="preserve"> RDOŚ nie należy wskazywać w §1 pkt. 2, iż „Plan zadań ochronnych obejmuje cały obszar z wyłączeniem pokrywających się z nim gruntów Państwowego Gospodarstwa Leśnego „Lasy Państwowe”, dla których ustanowiono PUL dla Nadleśnictwa Dębica”. Zatwierdzenie aneksu nastąpi dopiero w 2020 roku.</w:t>
            </w:r>
          </w:p>
        </w:tc>
        <w:tc>
          <w:tcPr>
            <w:tcW w:w="1437" w:type="dxa"/>
            <w:tcMar>
              <w:left w:w="113" w:type="dxa"/>
              <w:right w:w="113" w:type="dxa"/>
            </w:tcMar>
          </w:tcPr>
          <w:p w14:paraId="12445D70" w14:textId="77777777" w:rsidR="0011534C" w:rsidRPr="00C21C35" w:rsidRDefault="00C21C35" w:rsidP="00C21C35">
            <w:pPr>
              <w:widowControl w:val="0"/>
              <w:suppressAutoHyphens/>
              <w:spacing w:line="276" w:lineRule="auto"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Regionalna Dyrekcja Lasów Państwo-</w:t>
            </w:r>
            <w:proofErr w:type="spellStart"/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wych</w:t>
            </w:r>
            <w:proofErr w:type="spellEnd"/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 Krakowie, pismo z dnia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 xml:space="preserve">25.07.2019 r.; </w:t>
            </w:r>
            <w:proofErr w:type="spellStart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zn</w:t>
            </w:r>
            <w:proofErr w:type="spellEnd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spr</w:t>
            </w:r>
            <w:proofErr w:type="spellEnd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.: ZO.7210.14.2018</w:t>
            </w:r>
          </w:p>
        </w:tc>
        <w:tc>
          <w:tcPr>
            <w:tcW w:w="3119" w:type="dxa"/>
            <w:tcMar>
              <w:left w:w="113" w:type="dxa"/>
              <w:right w:w="113" w:type="dxa"/>
            </w:tcMar>
          </w:tcPr>
          <w:p w14:paraId="63C15499" w14:textId="77777777" w:rsidR="0011534C" w:rsidRPr="00C21C35" w:rsidRDefault="00C21C35" w:rsidP="00C3694F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bCs/>
                <w:sz w:val="20"/>
                <w:szCs w:val="20"/>
              </w:rPr>
              <w:t xml:space="preserve">Porozumienie z dnia 26 lipca 2018 r. w zakresie współpracy na potrzeby realizacji projektów zawarte pomiędzy: Generalnym Dyrektorem Ochrony Środowiska a Dyrektorem Generalnym Lasów Państwowych określa termin ustanowienia PUL z zakresem </w:t>
            </w:r>
            <w:proofErr w:type="spellStart"/>
            <w:r w:rsidRPr="00C21C35">
              <w:rPr>
                <w:rFonts w:ascii="Arial" w:hAnsi="Arial" w:cs="Arial"/>
                <w:bCs/>
                <w:sz w:val="20"/>
                <w:szCs w:val="20"/>
              </w:rPr>
              <w:t>pzo</w:t>
            </w:r>
            <w:proofErr w:type="spellEnd"/>
            <w:r w:rsidRPr="00C21C35">
              <w:rPr>
                <w:rFonts w:ascii="Arial" w:hAnsi="Arial" w:cs="Arial"/>
                <w:bCs/>
                <w:sz w:val="20"/>
                <w:szCs w:val="20"/>
              </w:rPr>
              <w:t xml:space="preserve"> na IV kw. 2019 r. </w:t>
            </w:r>
            <w:r w:rsidR="00F828C6">
              <w:rPr>
                <w:rFonts w:ascii="Arial" w:hAnsi="Arial" w:cs="Arial"/>
                <w:bCs/>
                <w:sz w:val="20"/>
                <w:szCs w:val="20"/>
              </w:rPr>
              <w:t xml:space="preserve">Jednakże mając na uwadze wskazany w piśmie nowy termin zatwierdzenia aneksu do PUL </w:t>
            </w:r>
            <w:r w:rsidRPr="00C21C35">
              <w:rPr>
                <w:rFonts w:ascii="Arial" w:hAnsi="Arial" w:cs="Arial"/>
                <w:bCs/>
                <w:sz w:val="20"/>
                <w:szCs w:val="20"/>
              </w:rPr>
              <w:t xml:space="preserve"> Regionalna Dyrekcja Ochrony Środowiska w Rzeszowie nie przewiduje ustanowienia Zarządzenia RDOŚ</w:t>
            </w:r>
            <w:r w:rsidR="00F828C6">
              <w:rPr>
                <w:rFonts w:ascii="Arial" w:hAnsi="Arial" w:cs="Arial"/>
                <w:bCs/>
                <w:sz w:val="20"/>
                <w:szCs w:val="20"/>
              </w:rPr>
              <w:t xml:space="preserve"> do tego czasu</w:t>
            </w:r>
            <w:r w:rsidRPr="00C21C3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828C6">
              <w:rPr>
                <w:rFonts w:ascii="Arial" w:hAnsi="Arial" w:cs="Arial"/>
                <w:bCs/>
                <w:sz w:val="20"/>
                <w:szCs w:val="20"/>
              </w:rPr>
              <w:t>W związku z tym w</w:t>
            </w:r>
            <w:r w:rsidRPr="00C21C35">
              <w:rPr>
                <w:rFonts w:ascii="Arial" w:hAnsi="Arial" w:cs="Arial"/>
                <w:bCs/>
                <w:sz w:val="20"/>
                <w:szCs w:val="20"/>
              </w:rPr>
              <w:t xml:space="preserve"> momencie podpisania Zarządzenia przez Regionalnego Dyrektora zapis zawarty w §1 pkt. 2 będzie aktualny.</w:t>
            </w:r>
          </w:p>
        </w:tc>
        <w:tc>
          <w:tcPr>
            <w:tcW w:w="1563" w:type="dxa"/>
            <w:tcMar>
              <w:left w:w="113" w:type="dxa"/>
              <w:right w:w="113" w:type="dxa"/>
            </w:tcMar>
          </w:tcPr>
          <w:p w14:paraId="0AD7534B" w14:textId="77777777" w:rsidR="0011534C" w:rsidRPr="00E713E3" w:rsidRDefault="00E713E3" w:rsidP="00C3694F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E713E3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Zapisy pozostają bez zmian.</w:t>
            </w:r>
          </w:p>
        </w:tc>
      </w:tr>
      <w:tr w:rsidR="00F4086B" w:rsidRPr="000F7CF3" w14:paraId="22EF2317" w14:textId="77777777" w:rsidTr="00240362">
        <w:trPr>
          <w:trHeight w:val="566"/>
        </w:trPr>
        <w:tc>
          <w:tcPr>
            <w:tcW w:w="680" w:type="dxa"/>
            <w:tcMar>
              <w:left w:w="113" w:type="dxa"/>
              <w:right w:w="113" w:type="dxa"/>
            </w:tcMar>
          </w:tcPr>
          <w:p w14:paraId="6802EF30" w14:textId="77777777" w:rsidR="00F4086B" w:rsidRPr="00C21C35" w:rsidRDefault="00F4086B" w:rsidP="003269D2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Mar>
              <w:left w:w="113" w:type="dxa"/>
              <w:right w:w="113" w:type="dxa"/>
            </w:tcMar>
          </w:tcPr>
          <w:p w14:paraId="539EFA00" w14:textId="77777777" w:rsidR="00F4086B" w:rsidRPr="00C21C35" w:rsidRDefault="00F4086B" w:rsidP="00C21C35">
            <w:pPr>
              <w:ind w:firstLine="0"/>
              <w:jc w:val="left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eastAsia="Arial" w:hAnsi="Arial"/>
                <w:sz w:val="20"/>
                <w:szCs w:val="20"/>
              </w:rPr>
              <w:t xml:space="preserve">W załączniku nr 3 do Zarządzenia „Identyfikacja istniejących i potencjalnych zagrożeń..” - opis zagrożeń, wynikających z zapisów uproszczonych planów urządzenia lasu, bardzo niekorzystnie oceniono planowaną i prowadzoną gospodarkę w lasach niepaństwowych na siedliskach 9170 grądu i 9110 kwaśnej buczyny. W naszej </w:t>
            </w:r>
            <w:r w:rsidRPr="00C21C35">
              <w:rPr>
                <w:rFonts w:ascii="Arial" w:eastAsia="Arial" w:hAnsi="Arial"/>
                <w:sz w:val="20"/>
                <w:szCs w:val="20"/>
              </w:rPr>
              <w:lastRenderedPageBreak/>
              <w:t xml:space="preserve">ocenie zagrożeniem potencjalnym jakie może wystąpić jest ewentualny brak dokumentacji planistycznej dla terenów leśnych stanowiących własność prywatną. Obecnie gospodarka leśna prowadzona jest jednak w oparciu o uproszczony plan urządzenia lasu, a nadzór nad poprawnością realizacji jego zapisów został powierzony Nadleśnictwu Dębica. Prowadzenie gospodarki leśnej zgodnie z dokumentacją planistyczną przy nadzorze służb przewidzianych ustawą o lasach zapewnia zachowanie trwałości lasu, w tym także opisanych siedlisk. Dlatego definiowanie prowadzenia gospodarki leśnej w lasach gospodarczych jako zagrożenia istniejącego, jest niezgodne ze stanem faktycznym. Dodatkowo w zapisach stwierdzono, że prowadzenie gospodarki prowadzi do niedoboru martwego drewna, gdyż są usuwane drzewa zamierające i wykroty. Zwracam szczególną uwagę, że takie ujęcie zapisów jest sprzeczne art. 9 ustawy o lasach nakładającej na właścicieli lasów obowiązek powszechnej ochrony lasów, jak i zapewnienia bezpieczeństwa publicznego, dlatego w projektowanym dokumencie tylko jako potencjalne zagrożenie </w:t>
            </w:r>
            <w:r w:rsidRPr="00C21C35">
              <w:rPr>
                <w:rFonts w:ascii="Arial" w:eastAsia="Arial" w:hAnsi="Arial"/>
                <w:sz w:val="20"/>
                <w:szCs w:val="20"/>
              </w:rPr>
              <w:lastRenderedPageBreak/>
              <w:t xml:space="preserve">można określić: „pozostawianie niedostatecznej ilości martwego drewna”. Zwracam również uwagę na niebezpieczne, a ugruntowane i panujące wśród autorów opracowań zadań ochronnych dla obszarów Natura 2000, przekonanie o niedostatecznej ilości martwego drewna w lesie gospodarczym. Aby zawrzeć taki zapis należy najpierw zinwentaryzować występujące martwe drewno w terenie, a następnie określić jego wartość docelową, która uwzględnia fazy rozwojowe drzewostanu i wynikała będzie z zapotrzebowania gatunków </w:t>
            </w:r>
            <w:proofErr w:type="spellStart"/>
            <w:r w:rsidRPr="00C21C35">
              <w:rPr>
                <w:rFonts w:ascii="Arial" w:eastAsia="Arial" w:hAnsi="Arial"/>
                <w:sz w:val="20"/>
                <w:szCs w:val="20"/>
              </w:rPr>
              <w:t>saproksylicznych</w:t>
            </w:r>
            <w:proofErr w:type="spellEnd"/>
            <w:r w:rsidRPr="00C21C35">
              <w:rPr>
                <w:rFonts w:ascii="Arial" w:eastAsia="Arial" w:hAnsi="Arial"/>
                <w:sz w:val="20"/>
                <w:szCs w:val="20"/>
              </w:rPr>
              <w:t xml:space="preserve"> występujących na danym terenie. Niezasadne i bezcelowe zwiększanie zasobów martwego drewna stwarza zagrożenie dla właściwego sanitarnego stanu lasu jak i właściwej ochrony ppoż., z kolei brak działań hodowlanych inicjujących nowe pokolenie lasu zagraża jego trwałości. Uwzględniając powyższe proszę o korektę zaproponowanych zapisów.</w:t>
            </w:r>
          </w:p>
        </w:tc>
        <w:tc>
          <w:tcPr>
            <w:tcW w:w="1437" w:type="dxa"/>
            <w:tcMar>
              <w:left w:w="113" w:type="dxa"/>
              <w:right w:w="113" w:type="dxa"/>
            </w:tcMar>
          </w:tcPr>
          <w:p w14:paraId="14E9B715" w14:textId="77777777" w:rsidR="00F4086B" w:rsidRPr="00C21C35" w:rsidRDefault="00F4086B" w:rsidP="00925249">
            <w:pPr>
              <w:widowControl w:val="0"/>
              <w:suppressAutoHyphens/>
              <w:spacing w:line="276" w:lineRule="auto"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Regionalna Dyrekcja Lasów Państwo-</w:t>
            </w:r>
            <w:proofErr w:type="spellStart"/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wych</w:t>
            </w:r>
            <w:proofErr w:type="spellEnd"/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 Krakowie, pismo z dnia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 xml:space="preserve">25.07.2019 r.; </w:t>
            </w:r>
            <w:proofErr w:type="spellStart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zn</w:t>
            </w:r>
            <w:proofErr w:type="spellEnd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spr</w:t>
            </w:r>
            <w:proofErr w:type="spellEnd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.: ZO.7210.14.2018</w:t>
            </w:r>
          </w:p>
        </w:tc>
        <w:tc>
          <w:tcPr>
            <w:tcW w:w="3119" w:type="dxa"/>
            <w:tcMar>
              <w:left w:w="113" w:type="dxa"/>
              <w:right w:w="113" w:type="dxa"/>
            </w:tcMar>
          </w:tcPr>
          <w:p w14:paraId="65215560" w14:textId="77777777" w:rsidR="00F4086B" w:rsidRPr="00AC668F" w:rsidRDefault="00245C92" w:rsidP="00A77420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AC668F">
              <w:rPr>
                <w:rFonts w:ascii="Arial" w:eastAsia="Arial" w:hAnsi="Arial" w:cs="Arial"/>
                <w:sz w:val="20"/>
                <w:szCs w:val="20"/>
              </w:rPr>
              <w:t>Bez wątpienia prowadzenie gospodarki leśnej zgodnie z dokumentacją planistyczną</w:t>
            </w:r>
            <w:r w:rsidR="00C3694F" w:rsidRPr="00AC668F">
              <w:rPr>
                <w:rFonts w:ascii="Arial" w:eastAsia="Arial" w:hAnsi="Arial" w:cs="Arial"/>
                <w:sz w:val="20"/>
                <w:szCs w:val="20"/>
              </w:rPr>
              <w:t xml:space="preserve"> (uproszczony plan urządzenia lasu lub plan urządzenia lasu)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 przy nadzorze służb przewidzianych ustawą o lasach zapewnia zachowanie trwałości lasu. Jak jednak wskazują </w:t>
            </w:r>
            <w:r w:rsidR="00E217E7">
              <w:rPr>
                <w:rFonts w:ascii="Arial" w:eastAsia="Arial" w:hAnsi="Arial" w:cs="Arial"/>
                <w:sz w:val="20"/>
                <w:szCs w:val="20"/>
              </w:rPr>
              <w:t xml:space="preserve">m.in. 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>badania przeprowadzone na potrzeby opracowania planu zadań ochronnych dla części obszaru Natura 2000</w:t>
            </w:r>
            <w:r w:rsidR="000C6B36" w:rsidRPr="00AC668F">
              <w:rPr>
                <w:rFonts w:ascii="Arial" w:eastAsia="Arial" w:hAnsi="Arial" w:cs="Arial"/>
                <w:sz w:val="20"/>
                <w:szCs w:val="20"/>
              </w:rPr>
              <w:t xml:space="preserve"> Las nad Braciejową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, nie są one wystarczające dla zachowania </w:t>
            </w:r>
            <w:r w:rsidR="00F91070">
              <w:rPr>
                <w:rFonts w:ascii="Arial" w:eastAsia="Arial" w:hAnsi="Arial" w:cs="Arial"/>
                <w:sz w:val="20"/>
                <w:szCs w:val="20"/>
              </w:rPr>
              <w:lastRenderedPageBreak/>
              <w:t>właściwego</w:t>
            </w:r>
            <w:r w:rsidR="00F91070" w:rsidRPr="00AC66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stanu ochrony siedlisk przyrodniczych </w:t>
            </w:r>
            <w:r w:rsidR="00793D72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 obszarze objętym opracowaniem. </w:t>
            </w:r>
            <w:r w:rsidR="00AC20AB" w:rsidRPr="00AC668F">
              <w:rPr>
                <w:rFonts w:ascii="Arial" w:eastAsia="Arial" w:hAnsi="Arial" w:cs="Arial"/>
                <w:sz w:val="20"/>
                <w:szCs w:val="20"/>
              </w:rPr>
              <w:t>Z tego też powodu definiowanie gospodarki leśnej jako zagrożenia istniejącego jest jak najbardziej słuszne, gdyż w przeważ</w:t>
            </w:r>
            <w:r w:rsidR="000C6B36" w:rsidRPr="00AC668F">
              <w:rPr>
                <w:rFonts w:ascii="Arial" w:eastAsia="Arial" w:hAnsi="Arial" w:cs="Arial"/>
                <w:sz w:val="20"/>
                <w:szCs w:val="20"/>
              </w:rPr>
              <w:t>aj</w:t>
            </w:r>
            <w:r w:rsidR="00AC20AB" w:rsidRPr="00AC668F">
              <w:rPr>
                <w:rFonts w:ascii="Arial" w:eastAsia="Arial" w:hAnsi="Arial" w:cs="Arial"/>
                <w:sz w:val="20"/>
                <w:szCs w:val="20"/>
              </w:rPr>
              <w:t>ącej liczbie przypadków jest to główny czynnik wpływający na strukturę i charakter lasu.</w:t>
            </w:r>
            <w:r w:rsidR="00EE1A72" w:rsidRPr="00AC668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C3FB2" w:rsidRPr="00AC668F">
              <w:rPr>
                <w:rFonts w:ascii="Arial" w:eastAsia="Arial" w:hAnsi="Arial" w:cs="Arial"/>
                <w:sz w:val="20"/>
                <w:szCs w:val="20"/>
              </w:rPr>
              <w:t>Pytanie więc o zasadność wpisywania takiego zagrożenia w lasach gospodarczyc</w:t>
            </w:r>
            <w:r w:rsidR="00FB205E" w:rsidRPr="00AC668F">
              <w:rPr>
                <w:rFonts w:ascii="Arial" w:eastAsia="Arial" w:hAnsi="Arial" w:cs="Arial"/>
                <w:sz w:val="20"/>
                <w:szCs w:val="20"/>
              </w:rPr>
              <w:t xml:space="preserve">h jest tak naprawdę pytaniem o </w:t>
            </w:r>
            <w:r w:rsidR="00EE1A72" w:rsidRPr="00AC668F">
              <w:rPr>
                <w:rFonts w:ascii="Arial" w:eastAsia="Arial" w:hAnsi="Arial" w:cs="Arial"/>
                <w:sz w:val="20"/>
                <w:szCs w:val="20"/>
              </w:rPr>
              <w:t>kształt gospodarki leśnej jaka powinna być prowadzona w obszarach Natura 2000</w:t>
            </w:r>
            <w:r w:rsidR="00A77420" w:rsidRPr="00AC668F">
              <w:rPr>
                <w:rFonts w:ascii="Arial" w:eastAsia="Arial" w:hAnsi="Arial" w:cs="Arial"/>
                <w:sz w:val="20"/>
                <w:szCs w:val="20"/>
              </w:rPr>
              <w:t xml:space="preserve">,  a </w:t>
            </w:r>
            <w:r w:rsidR="00FB205E" w:rsidRPr="00AC668F">
              <w:rPr>
                <w:rFonts w:ascii="Arial" w:eastAsia="Arial" w:hAnsi="Arial" w:cs="Arial"/>
                <w:sz w:val="20"/>
                <w:szCs w:val="20"/>
              </w:rPr>
              <w:t>tym samym</w:t>
            </w:r>
            <w:r w:rsidR="00A77420" w:rsidRPr="00AC668F">
              <w:rPr>
                <w:rFonts w:ascii="Arial" w:eastAsia="Arial" w:hAnsi="Arial" w:cs="Arial"/>
                <w:sz w:val="20"/>
                <w:szCs w:val="20"/>
              </w:rPr>
              <w:t xml:space="preserve"> o kształt wskaźników służących do prowadzenia monitoringu, </w:t>
            </w:r>
            <w:r w:rsidR="00FB205E" w:rsidRPr="00AC668F">
              <w:rPr>
                <w:rFonts w:ascii="Arial" w:eastAsia="Arial" w:hAnsi="Arial" w:cs="Arial"/>
                <w:sz w:val="20"/>
                <w:szCs w:val="20"/>
              </w:rPr>
              <w:t>które definiują sposób</w:t>
            </w:r>
            <w:r w:rsidR="00A77420" w:rsidRPr="00AC668F">
              <w:rPr>
                <w:rFonts w:ascii="Arial" w:eastAsia="Arial" w:hAnsi="Arial" w:cs="Arial"/>
                <w:sz w:val="20"/>
                <w:szCs w:val="20"/>
              </w:rPr>
              <w:t xml:space="preserve">, w jaki ta ocena następuje. </w:t>
            </w:r>
          </w:p>
          <w:p w14:paraId="4AD53F48" w14:textId="77777777" w:rsidR="000C6B36" w:rsidRPr="00AC668F" w:rsidRDefault="000C3FB2" w:rsidP="00A77420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C668F">
              <w:rPr>
                <w:rFonts w:ascii="Arial" w:eastAsia="Arial" w:hAnsi="Arial" w:cs="Arial"/>
                <w:sz w:val="20"/>
                <w:szCs w:val="20"/>
              </w:rPr>
              <w:t xml:space="preserve">Rozporządzenie Ministra Środowiska w sprawie sporządzania projektu planu zadań ochronnych dla obszaru Natura 2000, w przypadku monitoringu siedlisk przyrodniczych i siedlisk gatunków odsyła do państwowego monitoringu środowiska realizowanego przez </w:t>
            </w:r>
            <w:r w:rsidRPr="00AC668F">
              <w:rPr>
                <w:rFonts w:ascii="Arial" w:hAnsi="Arial" w:cs="Arial"/>
                <w:sz w:val="20"/>
                <w:szCs w:val="20"/>
              </w:rPr>
              <w:t>Głównego Inspektora Ochrony Środowiska</w:t>
            </w:r>
            <w:r w:rsidR="00196004" w:rsidRPr="00AC668F">
              <w:rPr>
                <w:rFonts w:ascii="Arial" w:hAnsi="Arial" w:cs="Arial"/>
                <w:sz w:val="20"/>
                <w:szCs w:val="20"/>
              </w:rPr>
              <w:t xml:space="preserve">. Jest to instytucja odpowiedzialna za przygotowanie metodyk służących m.in. </w:t>
            </w:r>
            <w:r w:rsidR="00C3694F" w:rsidRPr="00AC668F">
              <w:rPr>
                <w:rFonts w:ascii="Arial" w:hAnsi="Arial" w:cs="Arial"/>
                <w:sz w:val="20"/>
                <w:szCs w:val="20"/>
              </w:rPr>
              <w:t xml:space="preserve">do oceny stanu siedlisk leśnych, które definiują jakie cechy ekosystemu leśnego pozwalają uznać jego stan za </w:t>
            </w:r>
            <w:r w:rsidR="00F91070">
              <w:rPr>
                <w:rFonts w:ascii="Arial" w:hAnsi="Arial" w:cs="Arial"/>
                <w:sz w:val="20"/>
                <w:szCs w:val="20"/>
              </w:rPr>
              <w:t>właściwy</w:t>
            </w:r>
            <w:r w:rsidR="00F91070" w:rsidRPr="00AC66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94F" w:rsidRPr="00AC668F">
              <w:rPr>
                <w:rFonts w:ascii="Arial" w:hAnsi="Arial" w:cs="Arial"/>
                <w:sz w:val="20"/>
                <w:szCs w:val="20"/>
              </w:rPr>
              <w:t xml:space="preserve">(FV), niezadowalający (U1) lub zły (U2). Definiują też sposób przeprowadzenia oceny. </w:t>
            </w:r>
          </w:p>
          <w:p w14:paraId="71E98D36" w14:textId="77777777" w:rsidR="006C0BEB" w:rsidRPr="00AC668F" w:rsidRDefault="00C3694F" w:rsidP="00D279B1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AC668F">
              <w:rPr>
                <w:rFonts w:ascii="Arial" w:hAnsi="Arial" w:cs="Arial"/>
                <w:sz w:val="20"/>
                <w:szCs w:val="20"/>
              </w:rPr>
              <w:t>Ocena ilości martwego drewna w lesie,  rzutująca na ocenę stanu siedliska</w:t>
            </w:r>
            <w:r w:rsidR="0063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6004" w:rsidRPr="00AC668F">
              <w:rPr>
                <w:rFonts w:ascii="Arial" w:eastAsia="Arial" w:hAnsi="Arial" w:cs="Arial"/>
                <w:sz w:val="20"/>
                <w:szCs w:val="20"/>
              </w:rPr>
              <w:t xml:space="preserve">wynika </w:t>
            </w:r>
            <w:r w:rsidR="00634B36">
              <w:rPr>
                <w:rFonts w:ascii="Arial" w:eastAsia="Arial" w:hAnsi="Arial" w:cs="Arial"/>
                <w:sz w:val="20"/>
                <w:szCs w:val="20"/>
              </w:rPr>
              <w:t xml:space="preserve">zatem </w:t>
            </w:r>
            <w:r w:rsidR="00196004" w:rsidRPr="00AC668F">
              <w:rPr>
                <w:rFonts w:ascii="Arial" w:eastAsia="Arial" w:hAnsi="Arial" w:cs="Arial"/>
                <w:sz w:val="20"/>
                <w:szCs w:val="20"/>
              </w:rPr>
              <w:t xml:space="preserve">z opracowanej przez GIOŚ metodyki. </w:t>
            </w:r>
            <w:r w:rsidR="0021502B">
              <w:rPr>
                <w:rFonts w:ascii="Arial" w:eastAsia="Arial" w:hAnsi="Arial" w:cs="Arial"/>
                <w:sz w:val="20"/>
                <w:szCs w:val="20"/>
              </w:rPr>
              <w:t>Należy również wskazać, że zawarte w dokumencie zapisy</w:t>
            </w:r>
            <w:r w:rsidR="008C7938">
              <w:rPr>
                <w:rFonts w:ascii="Arial" w:eastAsia="Arial" w:hAnsi="Arial" w:cs="Arial"/>
                <w:sz w:val="20"/>
                <w:szCs w:val="20"/>
              </w:rPr>
              <w:t xml:space="preserve"> nie znoszą obowiązku dbania o bezpieczeństwo publiczne (zagrażające drzewo można </w:t>
            </w:r>
            <w:r w:rsidR="008C793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ściąć i zostawić do naturalnego rozkładu), nie wykluczają też działań hodowlanych, tam gdzie </w:t>
            </w:r>
            <w:r w:rsidR="00793D72">
              <w:rPr>
                <w:rFonts w:ascii="Arial" w:eastAsia="Arial" w:hAnsi="Arial" w:cs="Arial"/>
                <w:sz w:val="20"/>
                <w:szCs w:val="20"/>
              </w:rPr>
              <w:t xml:space="preserve">są </w:t>
            </w:r>
            <w:r w:rsidR="008C7938">
              <w:rPr>
                <w:rFonts w:ascii="Arial" w:eastAsia="Arial" w:hAnsi="Arial" w:cs="Arial"/>
                <w:sz w:val="20"/>
                <w:szCs w:val="20"/>
              </w:rPr>
              <w:t xml:space="preserve">one potrzebne. </w:t>
            </w:r>
            <w:r w:rsidR="00EB04A0" w:rsidRPr="0093731F">
              <w:rPr>
                <w:rFonts w:ascii="Arial" w:eastAsia="Arial" w:hAnsi="Arial" w:cs="Arial"/>
                <w:sz w:val="20"/>
                <w:szCs w:val="20"/>
              </w:rPr>
              <w:t>Co do stwierdze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ń tyczących </w:t>
            </w:r>
            <w:r w:rsidR="00D71D5B" w:rsidRPr="0093731F">
              <w:rPr>
                <w:rFonts w:ascii="Arial" w:eastAsia="Arial" w:hAnsi="Arial" w:cs="Arial"/>
                <w:sz w:val="20"/>
                <w:szCs w:val="20"/>
              </w:rPr>
              <w:t>zagrożenia pożarowego</w:t>
            </w:r>
            <w:r w:rsidR="00793D72" w:rsidRPr="0093731F">
              <w:rPr>
                <w:rFonts w:ascii="Arial" w:eastAsia="Arial" w:hAnsi="Arial" w:cs="Arial"/>
                <w:sz w:val="20"/>
                <w:szCs w:val="20"/>
              </w:rPr>
              <w:t xml:space="preserve">, to </w:t>
            </w:r>
            <w:r w:rsidR="00842D12" w:rsidRPr="0093731F">
              <w:rPr>
                <w:rFonts w:ascii="Arial" w:eastAsia="Arial" w:hAnsi="Arial" w:cs="Arial"/>
                <w:sz w:val="20"/>
                <w:szCs w:val="20"/>
              </w:rPr>
              <w:t>z uwagi na fakt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, że mamy tu do czynienia z </w:t>
            </w:r>
            <w:r w:rsidR="0021502B" w:rsidRPr="0093731F">
              <w:rPr>
                <w:rFonts w:ascii="Arial" w:eastAsia="Arial" w:hAnsi="Arial" w:cs="Arial"/>
                <w:sz w:val="20"/>
                <w:szCs w:val="20"/>
              </w:rPr>
              <w:t>buczynami i grądami</w:t>
            </w:r>
            <w:r w:rsidR="00D71D5B" w:rsidRPr="0093731F">
              <w:rPr>
                <w:rFonts w:ascii="Arial" w:eastAsia="Arial" w:hAnsi="Arial" w:cs="Arial"/>
                <w:sz w:val="20"/>
                <w:szCs w:val="20"/>
              </w:rPr>
              <w:t xml:space="preserve"> martwe drewno go nie zwiększa 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00E88" w:rsidRPr="0093731F">
              <w:rPr>
                <w:rFonts w:ascii="Arial" w:eastAsia="Arial" w:hAnsi="Arial" w:cs="Arial"/>
                <w:sz w:val="20"/>
                <w:szCs w:val="20"/>
              </w:rPr>
              <w:t xml:space="preserve">Tyczy to 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 raczej drzewostanów sosnowych czy świerkowych, nie zaś takich</w:t>
            </w:r>
            <w:r w:rsidR="0021502B" w:rsidRPr="0093731F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00E88" w:rsidRPr="0093731F">
              <w:rPr>
                <w:rFonts w:ascii="Arial" w:eastAsia="Arial" w:hAnsi="Arial" w:cs="Arial"/>
                <w:sz w:val="20"/>
                <w:szCs w:val="20"/>
              </w:rPr>
              <w:t>do jakich odnoszą się zapisy dokumentu</w:t>
            </w:r>
            <w:r w:rsidR="005B5A21" w:rsidRPr="0093731F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B04A0">
              <w:rPr>
                <w:rFonts w:ascii="Arial" w:eastAsia="Arial" w:hAnsi="Arial" w:cs="Arial"/>
                <w:sz w:val="20"/>
                <w:szCs w:val="20"/>
              </w:rPr>
              <w:t xml:space="preserve"> Duża ilość martwego drewna w drzewostanach grądowych i buczynowych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 zwiększa wilgotność, a tym samym zmniejsza zagrożenie pożarowe. </w:t>
            </w:r>
            <w:r w:rsidR="00D279B1" w:rsidRPr="00D279B1">
              <w:rPr>
                <w:rFonts w:ascii="Arial" w:eastAsia="Arial" w:hAnsi="Arial" w:cs="Arial"/>
                <w:sz w:val="20"/>
                <w:szCs w:val="20"/>
              </w:rPr>
              <w:t>Podobnie jest z</w:t>
            </w:r>
            <w:r w:rsidR="005B5A21" w:rsidRPr="00D279B1">
              <w:rPr>
                <w:rFonts w:ascii="Arial" w:eastAsia="Arial" w:hAnsi="Arial" w:cs="Arial"/>
                <w:sz w:val="20"/>
                <w:szCs w:val="20"/>
              </w:rPr>
              <w:t xml:space="preserve"> zagrożenie</w:t>
            </w:r>
            <w:r w:rsidR="00D279B1" w:rsidRPr="00D279B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="005B5A21" w:rsidRPr="00D279B1">
              <w:rPr>
                <w:rFonts w:ascii="Arial" w:eastAsia="Arial" w:hAnsi="Arial" w:cs="Arial"/>
                <w:sz w:val="20"/>
                <w:szCs w:val="20"/>
              </w:rPr>
              <w:t xml:space="preserve"> dla stanu sanitarnego</w:t>
            </w:r>
            <w:r w:rsidR="00D279B1">
              <w:rPr>
                <w:rFonts w:ascii="Arial" w:eastAsia="Arial" w:hAnsi="Arial" w:cs="Arial"/>
                <w:sz w:val="20"/>
                <w:szCs w:val="20"/>
              </w:rPr>
              <w:t xml:space="preserve"> -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 zalegające drewno bukowe czy grabowe w drzewostanie bukowym </w:t>
            </w:r>
            <w:r w:rsidR="00D279B1">
              <w:rPr>
                <w:rFonts w:ascii="Arial" w:eastAsia="Arial" w:hAnsi="Arial" w:cs="Arial"/>
                <w:sz w:val="20"/>
                <w:szCs w:val="20"/>
              </w:rPr>
              <w:t>lub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 grądowym</w:t>
            </w:r>
            <w:r w:rsidR="00D279B1">
              <w:rPr>
                <w:rFonts w:ascii="Arial" w:eastAsia="Arial" w:hAnsi="Arial" w:cs="Arial"/>
                <w:sz w:val="20"/>
                <w:szCs w:val="20"/>
              </w:rPr>
              <w:t xml:space="preserve"> go nie generuje</w:t>
            </w:r>
            <w:r w:rsidR="005B5A2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63" w:type="dxa"/>
            <w:tcMar>
              <w:left w:w="113" w:type="dxa"/>
              <w:right w:w="113" w:type="dxa"/>
            </w:tcMar>
          </w:tcPr>
          <w:p w14:paraId="27DB4B94" w14:textId="77777777" w:rsidR="00F4086B" w:rsidRPr="00E713E3" w:rsidRDefault="00F4086B" w:rsidP="00AC20AB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E713E3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lastRenderedPageBreak/>
              <w:t>Zapisy pozostają bez zmian.</w:t>
            </w:r>
          </w:p>
        </w:tc>
      </w:tr>
      <w:tr w:rsidR="00F4086B" w:rsidRPr="000F7CF3" w14:paraId="7A9CC2D3" w14:textId="77777777" w:rsidTr="00240362">
        <w:trPr>
          <w:trHeight w:val="566"/>
        </w:trPr>
        <w:tc>
          <w:tcPr>
            <w:tcW w:w="680" w:type="dxa"/>
            <w:tcMar>
              <w:left w:w="113" w:type="dxa"/>
              <w:right w:w="113" w:type="dxa"/>
            </w:tcMar>
          </w:tcPr>
          <w:p w14:paraId="4B21F748" w14:textId="77777777" w:rsidR="00F4086B" w:rsidRPr="00C21C35" w:rsidRDefault="00F4086B" w:rsidP="003269D2">
            <w:pPr>
              <w:widowControl w:val="0"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Mar>
              <w:left w:w="113" w:type="dxa"/>
              <w:right w:w="113" w:type="dxa"/>
            </w:tcMar>
          </w:tcPr>
          <w:p w14:paraId="71185B65" w14:textId="77777777" w:rsidR="00F4086B" w:rsidRPr="00C21C35" w:rsidRDefault="00F4086B" w:rsidP="00C21C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W załączniku nr 5 do Zarządzenia pn. „Działania ochronne ze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wskazaniem podmiotów odpowiedzialnych za ich wykonanie obszarów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 xml:space="preserve">wdrażania” wskazane do wprowadzenia do UPUL zadania polegającego na pozostawianiu drzew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zamierających lub martwych z wyjątkiem sytuacji klęskowej zaprzecza idei racjonalnej gospodarki leśnej, której działania mają właśnie zapobiec sytuacji klęskowej zagrażającej trwałości lasu. Ponadto uwzględniając formę własności, realizacja zadania w zakresie pozostawiania 5% drzewostanów do naturalnego rozpadu nie ma możliwości realizacji, dlatego wnioskuję o wykreślenie lub modyfikację jego treści jak: „pozostawianie w miarę możliwości i uwarunkowań terenowych do naturalnego rozpadu fragmentów drzewostanów zaplanowanych do użytkowania rębnego”.</w:t>
            </w:r>
          </w:p>
          <w:p w14:paraId="4E773484" w14:textId="77777777" w:rsidR="00F4086B" w:rsidRPr="00C21C35" w:rsidRDefault="00F4086B" w:rsidP="00C21C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Wprowadzenie obligatoryjnego zapisu o wartości 5% będzie skutkowało koniecznością rekompensaty finansowej dla właścicieli z uwagi na ograniczenie możliwości zarządzania przez nich pożytkami naturalnym</w:t>
            </w:r>
            <w:r w:rsidR="00AB2784">
              <w:rPr>
                <w:rFonts w:ascii="Arial" w:hAnsi="Arial" w:cs="Arial"/>
                <w:sz w:val="20"/>
                <w:szCs w:val="20"/>
                <w:lang w:eastAsia="pl-PL"/>
              </w:rPr>
              <w:t>i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, które wynikają z prawa własności do gruntu.</w:t>
            </w:r>
          </w:p>
        </w:tc>
        <w:tc>
          <w:tcPr>
            <w:tcW w:w="1437" w:type="dxa"/>
            <w:tcMar>
              <w:left w:w="113" w:type="dxa"/>
              <w:right w:w="113" w:type="dxa"/>
            </w:tcMar>
          </w:tcPr>
          <w:p w14:paraId="4E268B7C" w14:textId="77777777" w:rsidR="00F4086B" w:rsidRPr="00C21C35" w:rsidRDefault="00F4086B" w:rsidP="00925249">
            <w:pPr>
              <w:widowControl w:val="0"/>
              <w:suppressAutoHyphens/>
              <w:spacing w:line="276" w:lineRule="auto"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lastRenderedPageBreak/>
              <w:t>Regionalna Dyrekcja Lasów Państwo-</w:t>
            </w:r>
            <w:proofErr w:type="spellStart"/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wych</w:t>
            </w:r>
            <w:proofErr w:type="spellEnd"/>
            <w:r w:rsidRPr="00C21C35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w Krakowie, pismo z dnia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 xml:space="preserve">25.07.2019 r.; </w:t>
            </w:r>
            <w:proofErr w:type="spellStart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zn</w:t>
            </w:r>
            <w:proofErr w:type="spellEnd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>spr</w:t>
            </w:r>
            <w:proofErr w:type="spellEnd"/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t xml:space="preserve">.: </w:t>
            </w:r>
            <w:r w:rsidRPr="00C21C35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ZO.7210.14.2018</w:t>
            </w:r>
          </w:p>
        </w:tc>
        <w:tc>
          <w:tcPr>
            <w:tcW w:w="3119" w:type="dxa"/>
            <w:tcMar>
              <w:left w:w="113" w:type="dxa"/>
              <w:right w:w="113" w:type="dxa"/>
            </w:tcMar>
          </w:tcPr>
          <w:p w14:paraId="37C20497" w14:textId="77777777" w:rsidR="00842D12" w:rsidRDefault="00F4086B" w:rsidP="007F657A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lastRenderedPageBreak/>
              <w:t xml:space="preserve">Uwaga dotycząca pozostawiania 5% drzewostanu oraz związanej z tym rekompensaty dla właścicieli lasów prywatnych jest jak najbardziej </w:t>
            </w:r>
            <w:r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słuszna</w:t>
            </w: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. </w:t>
            </w:r>
            <w:r w:rsidR="00842D12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Jednakże w toku wieloletniej współpracy pomiędzy RDOŚ w Rzeszowie i PGL LP tego rodzaju zapisy zostały wypracowane i obecnie </w:t>
            </w:r>
            <w:r w:rsidR="00842D12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lastRenderedPageBreak/>
              <w:t>są stosowane.</w:t>
            </w:r>
          </w:p>
          <w:p w14:paraId="2936E7F4" w14:textId="77777777" w:rsidR="000C6B36" w:rsidRPr="00BB5AB7" w:rsidRDefault="00842D12" w:rsidP="007F657A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3A6D3FFA" w14:textId="77777777" w:rsidR="00F4086B" w:rsidRPr="00BB5AB7" w:rsidRDefault="00F4086B" w:rsidP="003C52E9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Odnosząc się do zagrożenia trwałości lasu, które miałoby generować pozostawianie martwego drewna, należy wskazać, że szereg badań wskazuje  iż obecność martwego drewna w lesie zwiększa bioróżnorodność, a tym samym zwiększa odporność ekosystemu leśnego na sytuacje klęskowe. Jest to więc działanie służące zachowaniu ekosystemu leśnego, a nie powodujące zagrożeni</w:t>
            </w:r>
            <w:r w:rsidR="00626408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a</w:t>
            </w:r>
            <w:r w:rsidRPr="00BB5AB7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. Stosowna literatura podana jest m.in. w podręcznikach metodycznych służących do oceny stanu siedlisk przyrodniczych [</w:t>
            </w:r>
            <w:r w:rsidRPr="00BB5AB7">
              <w:rPr>
                <w:rFonts w:ascii="Arial" w:hAnsi="Arial" w:cs="Arial"/>
                <w:sz w:val="20"/>
                <w:szCs w:val="20"/>
              </w:rPr>
              <w:t>W. Mróz (red.). Monitoring siedlisk przyrodniczych. Przewodnik metodyczny. Część IV. GIOŚ, Warszawa]</w:t>
            </w:r>
          </w:p>
        </w:tc>
        <w:tc>
          <w:tcPr>
            <w:tcW w:w="1563" w:type="dxa"/>
            <w:tcMar>
              <w:left w:w="113" w:type="dxa"/>
              <w:right w:w="113" w:type="dxa"/>
            </w:tcMar>
          </w:tcPr>
          <w:p w14:paraId="0C3C267A" w14:textId="77777777" w:rsidR="00F4086B" w:rsidRPr="00E713E3" w:rsidRDefault="00F4086B" w:rsidP="002A0F58">
            <w:pPr>
              <w:widowControl w:val="0"/>
              <w:suppressAutoHyphens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E713E3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lastRenderedPageBreak/>
              <w:t>Zapisy pozostają bez zmian.</w:t>
            </w:r>
          </w:p>
        </w:tc>
      </w:tr>
    </w:tbl>
    <w:p w14:paraId="6AEB14CE" w14:textId="697542E5" w:rsidR="0011534C" w:rsidRPr="000F7CF3" w:rsidRDefault="0011534C" w:rsidP="003E699C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Karta projektu planu zadań ochronnych </w:t>
      </w:r>
      <w:r w:rsidRPr="000F7CF3">
        <w:rPr>
          <w:rFonts w:ascii="Arial" w:hAnsi="Arial" w:cs="Arial"/>
          <w:sz w:val="22"/>
          <w:szCs w:val="22"/>
          <w:lang w:eastAsia="pl-PL"/>
        </w:rPr>
        <w:t>zamieszczona z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ostała również </w:t>
      </w:r>
      <w:r w:rsidRPr="000F7CF3">
        <w:rPr>
          <w:rFonts w:ascii="Arial" w:hAnsi="Arial" w:cs="Arial"/>
          <w:sz w:val="22"/>
          <w:szCs w:val="22"/>
          <w:lang w:eastAsia="pl-PL"/>
        </w:rPr>
        <w:t>w publicznie dostępnych wykazach, zgodnie z art. 21 ust. 2 pkt 24 lit. a ustawy z dnia 3 października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>2008 r. o udostępnianiu informacji o środowisku i jego ochronie, udziale społeczeństwa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 xml:space="preserve">w ochronie środowiska oraz o ocenach oddziaływania na środowisko w dniu </w:t>
      </w:r>
      <w:r w:rsidR="001B4F29">
        <w:rPr>
          <w:rFonts w:ascii="Arial" w:hAnsi="Arial" w:cs="Arial"/>
          <w:sz w:val="22"/>
          <w:szCs w:val="22"/>
          <w:lang w:eastAsia="pl-PL"/>
        </w:rPr>
        <w:t>11 lipca 2019</w:t>
      </w:r>
      <w:r w:rsidR="001B4F29" w:rsidRPr="000F7CF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pl-PL"/>
        </w:rPr>
        <w:t>r.</w:t>
      </w:r>
    </w:p>
    <w:p w14:paraId="58C6F4B7" w14:textId="77777777" w:rsidR="00FC1876" w:rsidRDefault="006B2A5E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W odpowiedzi na pismo p.o. Zastępcy Regionalnego Dyrektora Ochrony Środowiska w Rzeszowie z dnia 10 stycznia 2020 r. przekazującego kompletny projekt planu zadań ochronnych dla obszaru Natura 2000 Las nad Braciejową do Generalnej Dyrekcji Ochrony Środowiska </w:t>
      </w:r>
      <w:r w:rsidR="00331073">
        <w:rPr>
          <w:rFonts w:ascii="Arial" w:hAnsi="Arial" w:cs="Arial"/>
          <w:sz w:val="22"/>
          <w:szCs w:val="22"/>
          <w:lang w:eastAsia="ar-SA"/>
        </w:rPr>
        <w:t>w dniu 22</w:t>
      </w:r>
      <w:r>
        <w:rPr>
          <w:rFonts w:ascii="Arial" w:hAnsi="Arial" w:cs="Arial"/>
          <w:sz w:val="22"/>
          <w:szCs w:val="22"/>
          <w:lang w:eastAsia="ar-SA"/>
        </w:rPr>
        <w:t xml:space="preserve"> stycznia 2020 r. otrzymano uwagę wskazującą na konieczność uszczegółowienia zapisanych</w:t>
      </w:r>
      <w:r w:rsidR="00331073">
        <w:rPr>
          <w:rFonts w:ascii="Arial" w:hAnsi="Arial" w:cs="Arial"/>
          <w:sz w:val="22"/>
          <w:szCs w:val="22"/>
          <w:lang w:eastAsia="ar-SA"/>
        </w:rPr>
        <w:t xml:space="preserve"> celów ochrony. </w:t>
      </w:r>
      <w:r>
        <w:rPr>
          <w:rFonts w:ascii="Arial" w:hAnsi="Arial" w:cs="Arial"/>
          <w:sz w:val="22"/>
          <w:szCs w:val="22"/>
          <w:lang w:eastAsia="ar-SA"/>
        </w:rPr>
        <w:t xml:space="preserve">W związku z powyższym Regionalna Dyrekcja </w:t>
      </w:r>
      <w:r>
        <w:rPr>
          <w:rFonts w:ascii="Arial" w:hAnsi="Arial" w:cs="Arial"/>
          <w:sz w:val="22"/>
          <w:szCs w:val="22"/>
          <w:lang w:eastAsia="ar-SA"/>
        </w:rPr>
        <w:lastRenderedPageBreak/>
        <w:t xml:space="preserve">Ochrony Środowiska w Rzeszowie przystąpiła we własnym zakresie do zmiany zapisów </w:t>
      </w:r>
      <w:r w:rsidR="00FC1876">
        <w:rPr>
          <w:rFonts w:ascii="Arial" w:hAnsi="Arial" w:cs="Arial"/>
          <w:sz w:val="22"/>
          <w:szCs w:val="22"/>
          <w:lang w:eastAsia="ar-SA"/>
        </w:rPr>
        <w:br/>
      </w:r>
      <w:r>
        <w:rPr>
          <w:rFonts w:ascii="Arial" w:hAnsi="Arial" w:cs="Arial"/>
          <w:sz w:val="22"/>
          <w:szCs w:val="22"/>
          <w:lang w:eastAsia="ar-SA"/>
        </w:rPr>
        <w:t>w projekcie planu zadań</w:t>
      </w:r>
      <w:r w:rsidR="00A15E8A">
        <w:rPr>
          <w:rFonts w:ascii="Arial" w:hAnsi="Arial" w:cs="Arial"/>
          <w:sz w:val="22"/>
          <w:szCs w:val="22"/>
          <w:lang w:eastAsia="ar-SA"/>
        </w:rPr>
        <w:t xml:space="preserve"> ochronnych</w:t>
      </w:r>
      <w:r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21E68C65" w14:textId="61B8DC36" w:rsidR="00FC1876" w:rsidRPr="000E5CA5" w:rsidRDefault="00FC1876" w:rsidP="002B7690">
      <w:pPr>
        <w:spacing w:before="240" w:after="240" w:line="276" w:lineRule="auto"/>
        <w:ind w:firstLine="709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W związku z powyższym, z</w:t>
      </w:r>
      <w:r w:rsidRPr="000E5CA5">
        <w:rPr>
          <w:rFonts w:ascii="Arial" w:hAnsi="Arial" w:cs="Arial"/>
          <w:sz w:val="22"/>
          <w:szCs w:val="22"/>
          <w:lang w:eastAsia="ar-SA"/>
        </w:rPr>
        <w:t xml:space="preserve"> uwagi na dodanie wskaźników oraz uszczegółowienie celów ochrony dla przedmiotów ochrony w obszarze, zgodnie z wytycznymi Komisji Europejskiej oraz Generalnej Dyrekcji Ochrony Środowiska, które zostały skierowane do regionalnych dyrekcji na przestrzeni ostatnich kilku lat</w:t>
      </w:r>
      <w:r>
        <w:rPr>
          <w:rFonts w:ascii="Arial" w:hAnsi="Arial" w:cs="Arial"/>
          <w:sz w:val="22"/>
          <w:szCs w:val="22"/>
          <w:lang w:eastAsia="ar-SA"/>
        </w:rPr>
        <w:t>,</w:t>
      </w:r>
      <w:r w:rsidRPr="000E5CA5">
        <w:rPr>
          <w:rFonts w:ascii="Arial" w:hAnsi="Arial" w:cs="Arial"/>
          <w:sz w:val="22"/>
          <w:szCs w:val="22"/>
          <w:lang w:eastAsia="ar-SA"/>
        </w:rPr>
        <w:t xml:space="preserve"> Regionalny Dyrektor Ochrony Środowiska w Rzeszowie powtórzył konsultacje społeczne, dając wszystkim zainteresowanym dodatkową możliwość zapoznania się z zapisami projektu zarządzenia. </w:t>
      </w:r>
    </w:p>
    <w:p w14:paraId="4377D660" w14:textId="69F7438F" w:rsidR="006B2A5E" w:rsidRPr="000F7CF3" w:rsidRDefault="006B2A5E" w:rsidP="006B2A5E">
      <w:pPr>
        <w:spacing w:after="240" w:line="276" w:lineRule="auto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D77775">
        <w:rPr>
          <w:rFonts w:ascii="Arial" w:hAnsi="Arial" w:cs="Arial"/>
          <w:sz w:val="22"/>
          <w:szCs w:val="22"/>
          <w:lang w:eastAsia="ar-SA"/>
        </w:rPr>
        <w:t xml:space="preserve">Obwieszczeniem </w:t>
      </w:r>
      <w:r w:rsidRPr="00761C13">
        <w:rPr>
          <w:rFonts w:ascii="Arial" w:eastAsia="Times New Roman" w:hAnsi="Arial" w:cs="Arial"/>
          <w:bCs/>
          <w:sz w:val="22"/>
          <w:szCs w:val="22"/>
          <w:lang w:eastAsia="pl-PL"/>
        </w:rPr>
        <w:t>z</w:t>
      </w:r>
      <w:r w:rsidRPr="00761C1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Pr="00761C1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dnia 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…. 202</w:t>
      </w:r>
      <w:r w:rsidR="00FE76BD">
        <w:rPr>
          <w:rFonts w:ascii="Arial" w:eastAsia="Times New Roman" w:hAnsi="Arial" w:cs="Arial"/>
          <w:bCs/>
          <w:sz w:val="22"/>
          <w:szCs w:val="22"/>
          <w:lang w:eastAsia="pl-PL"/>
        </w:rPr>
        <w:t>3</w:t>
      </w:r>
      <w:r w:rsidRPr="00761C13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r., znak WPN</w:t>
      </w:r>
      <w:r>
        <w:rPr>
          <w:rFonts w:ascii="Arial" w:eastAsia="Times New Roman" w:hAnsi="Arial" w:cs="Arial"/>
          <w:bCs/>
          <w:sz w:val="22"/>
          <w:szCs w:val="22"/>
          <w:lang w:eastAsia="pl-PL"/>
        </w:rPr>
        <w:t>…..</w:t>
      </w:r>
      <w:r w:rsidRPr="00D77775">
        <w:rPr>
          <w:rFonts w:ascii="Arial" w:eastAsia="Times New Roman" w:hAnsi="Arial" w:cs="Arial"/>
          <w:bCs/>
          <w:sz w:val="22"/>
          <w:szCs w:val="22"/>
          <w:lang w:eastAsia="pl-PL"/>
        </w:rPr>
        <w:t>,</w:t>
      </w:r>
      <w:r w:rsidRPr="00D77775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R</w:t>
      </w:r>
      <w:r w:rsidRPr="00D77775">
        <w:rPr>
          <w:rFonts w:ascii="Arial" w:hAnsi="Arial" w:cs="Arial"/>
          <w:sz w:val="22"/>
          <w:szCs w:val="22"/>
          <w:lang w:eastAsia="ar-SA"/>
        </w:rPr>
        <w:t xml:space="preserve">egionalny Dyrektor Ochrony Środowiska w Rzeszowie </w:t>
      </w:r>
      <w:r>
        <w:rPr>
          <w:rFonts w:ascii="Arial" w:hAnsi="Arial" w:cs="Arial"/>
          <w:sz w:val="22"/>
          <w:szCs w:val="22"/>
          <w:lang w:eastAsia="ar-SA"/>
        </w:rPr>
        <w:t xml:space="preserve">ponownie </w:t>
      </w:r>
      <w:r w:rsidRPr="00D77775">
        <w:rPr>
          <w:rFonts w:ascii="Arial" w:hAnsi="Arial" w:cs="Arial"/>
          <w:sz w:val="22"/>
          <w:szCs w:val="22"/>
          <w:lang w:eastAsia="ar-SA"/>
        </w:rPr>
        <w:t xml:space="preserve">zawiadomił o możliwości udziału społeczeństwa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D77775">
        <w:rPr>
          <w:rFonts w:ascii="Arial" w:hAnsi="Arial" w:cs="Arial"/>
          <w:sz w:val="22"/>
          <w:szCs w:val="22"/>
          <w:lang w:eastAsia="ar-SA"/>
        </w:rPr>
        <w:t>w opracowywaniu dokumentu</w:t>
      </w:r>
      <w:r w:rsidRPr="007E13C0">
        <w:rPr>
          <w:rFonts w:ascii="Arial" w:hAnsi="Arial" w:cs="Arial"/>
          <w:sz w:val="22"/>
          <w:szCs w:val="22"/>
          <w:lang w:eastAsia="ar-SA"/>
        </w:rPr>
        <w:t xml:space="preserve"> poprzez zapoznanie się z projektem planu zadań ochronnych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7E13C0">
        <w:rPr>
          <w:rFonts w:ascii="Arial" w:hAnsi="Arial" w:cs="Arial"/>
          <w:sz w:val="22"/>
          <w:szCs w:val="22"/>
          <w:lang w:eastAsia="ar-SA"/>
        </w:rPr>
        <w:t>i możliwości składania uwag i wniosków. Informacja została podana do publicznej wiadomości zgodnie z art. 39 ust. 1 pkt.</w:t>
      </w:r>
      <w:r w:rsidRPr="00077950">
        <w:rPr>
          <w:rFonts w:ascii="Arial" w:hAnsi="Arial" w:cs="Arial"/>
          <w:sz w:val="22"/>
          <w:szCs w:val="22"/>
          <w:lang w:eastAsia="ar-SA"/>
        </w:rPr>
        <w:t xml:space="preserve"> 1, 2, 3, 4 i 5 </w:t>
      </w:r>
      <w:r w:rsidRPr="00077950">
        <w:rPr>
          <w:rFonts w:ascii="Arial" w:hAnsi="Arial" w:cs="Arial"/>
          <w:iCs/>
          <w:sz w:val="22"/>
          <w:szCs w:val="22"/>
          <w:lang w:eastAsia="ar-SA"/>
        </w:rPr>
        <w:t xml:space="preserve">ustawy z dnia 3 października 2008 r. </w:t>
      </w:r>
      <w:r>
        <w:rPr>
          <w:rFonts w:ascii="Arial" w:hAnsi="Arial" w:cs="Arial"/>
          <w:iCs/>
          <w:sz w:val="22"/>
          <w:szCs w:val="22"/>
          <w:lang w:eastAsia="ar-SA"/>
        </w:rPr>
        <w:br/>
      </w:r>
      <w:r w:rsidRPr="00077950">
        <w:rPr>
          <w:rFonts w:ascii="Arial" w:hAnsi="Arial" w:cs="Arial"/>
          <w:iCs/>
          <w:sz w:val="22"/>
          <w:szCs w:val="22"/>
          <w:lang w:eastAsia="ar-SA"/>
        </w:rPr>
        <w:t xml:space="preserve">o udostępnianiu informacji o środowisku i jego ochronie, udziale społeczeństwa </w:t>
      </w:r>
      <w:r>
        <w:rPr>
          <w:rFonts w:ascii="Arial" w:hAnsi="Arial" w:cs="Arial"/>
          <w:iCs/>
          <w:sz w:val="22"/>
          <w:szCs w:val="22"/>
          <w:lang w:eastAsia="ar-SA"/>
        </w:rPr>
        <w:br/>
      </w:r>
      <w:r w:rsidRPr="00077950">
        <w:rPr>
          <w:rFonts w:ascii="Arial" w:hAnsi="Arial" w:cs="Arial"/>
          <w:iCs/>
          <w:sz w:val="22"/>
          <w:szCs w:val="22"/>
          <w:lang w:eastAsia="ar-SA"/>
        </w:rPr>
        <w:t>w ochronie środowiska oraz o ocenach oddziaływania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 na środowisko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i w związku z art. 28 ust. 4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ustawy o ochronie przyrody. </w:t>
      </w:r>
      <w:r w:rsidRPr="000F7CF3">
        <w:rPr>
          <w:rFonts w:ascii="Arial" w:hAnsi="Arial" w:cs="Arial"/>
          <w:sz w:val="22"/>
          <w:szCs w:val="22"/>
          <w:lang w:eastAsia="ar-SA"/>
        </w:rPr>
        <w:t>Obwieszczenie zostało zamieszczone na stronie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>internetowej Regionalnej Dyrekcji Ochrony Środowiska w Rzeszowie (strony BIP), a także ukazało się drukiem w prasie</w:t>
      </w:r>
      <w:r w:rsidRPr="000F7CF3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lokalnej w dniu </w:t>
      </w:r>
      <w:r>
        <w:rPr>
          <w:rFonts w:ascii="Arial" w:hAnsi="Arial" w:cs="Arial"/>
          <w:sz w:val="22"/>
          <w:szCs w:val="22"/>
          <w:lang w:eastAsia="ar-SA"/>
        </w:rPr>
        <w:t>…. 202</w:t>
      </w:r>
      <w:r w:rsidR="00FE76BD">
        <w:rPr>
          <w:rFonts w:ascii="Arial" w:hAnsi="Arial" w:cs="Arial"/>
          <w:sz w:val="22"/>
          <w:szCs w:val="22"/>
          <w:lang w:eastAsia="ar-SA"/>
        </w:rPr>
        <w:t>3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r. </w:t>
      </w:r>
    </w:p>
    <w:p w14:paraId="0F0B86A4" w14:textId="75B444CD" w:rsidR="00FE76BD" w:rsidRDefault="00FE76BD" w:rsidP="00FE76BD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Obwieszczenie było również wywieszone na tablicy ogłoszeń </w:t>
      </w:r>
      <w:r>
        <w:rPr>
          <w:rFonts w:ascii="Arial" w:hAnsi="Arial" w:cs="Arial"/>
          <w:sz w:val="22"/>
          <w:szCs w:val="22"/>
          <w:lang w:eastAsia="ar-SA"/>
        </w:rPr>
        <w:t xml:space="preserve">Urzędu Miejskiego </w:t>
      </w:r>
      <w:r>
        <w:rPr>
          <w:rFonts w:ascii="Arial" w:hAnsi="Arial" w:cs="Arial"/>
          <w:sz w:val="22"/>
          <w:szCs w:val="22"/>
          <w:lang w:eastAsia="ar-SA"/>
        </w:rPr>
        <w:br/>
        <w:t xml:space="preserve">w Ropczycach z dniach od ….. 2023 r. do ……2023 r., Urzędu Miejskiego w Dębicy w dniach od …….2023 r. do …….2023 r. oraz Urzędu Gminy Dębica w dniach od </w:t>
      </w:r>
      <w:r>
        <w:rPr>
          <w:rFonts w:ascii="Arial" w:hAnsi="Arial" w:cs="Arial"/>
          <w:sz w:val="22"/>
          <w:szCs w:val="22"/>
          <w:lang w:eastAsia="ar-SA"/>
        </w:rPr>
        <w:br/>
        <w:t>……2023 r. do ……2023 r., jak również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w siedzibie Regionalnej Dyrekcji Ochrony Środowiska w Rzeszowie w dniach</w:t>
      </w:r>
      <w:r>
        <w:rPr>
          <w:rFonts w:ascii="Arial" w:hAnsi="Arial" w:cs="Arial"/>
          <w:sz w:val="22"/>
          <w:szCs w:val="22"/>
          <w:lang w:eastAsia="ar-SA"/>
        </w:rPr>
        <w:t xml:space="preserve"> od ……2023 r. do ……2023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r. Osoby zainteresowane projektem miały 21 dni na składanie uwag i wniosków. Ich zestawienie wraz z informacjami, w jaki sposób zostały wzięte pod uwagę i w jakim zakresie uwzględnione, zawarto w tabeli nr </w:t>
      </w:r>
      <w:r>
        <w:rPr>
          <w:rFonts w:ascii="Arial" w:hAnsi="Arial" w:cs="Arial"/>
          <w:sz w:val="22"/>
          <w:szCs w:val="22"/>
          <w:lang w:eastAsia="ar-SA"/>
        </w:rPr>
        <w:t>2</w:t>
      </w:r>
      <w:r w:rsidRPr="000F7CF3">
        <w:rPr>
          <w:rFonts w:ascii="Arial" w:hAnsi="Arial" w:cs="Arial"/>
          <w:sz w:val="22"/>
          <w:szCs w:val="22"/>
          <w:lang w:eastAsia="ar-SA"/>
        </w:rPr>
        <w:t>.</w:t>
      </w:r>
    </w:p>
    <w:p w14:paraId="45512514" w14:textId="77777777" w:rsidR="00FE76BD" w:rsidRDefault="00FE76BD" w:rsidP="00FE76BD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1A915596" w14:textId="77777777" w:rsidR="006B2A5E" w:rsidRPr="003E699C" w:rsidRDefault="006B2A5E" w:rsidP="006B2A5E">
      <w:pPr>
        <w:suppressAutoHyphens/>
        <w:autoSpaceDE w:val="0"/>
        <w:ind w:firstLine="0"/>
        <w:rPr>
          <w:rFonts w:ascii="Arial" w:hAnsi="Arial" w:cs="Arial"/>
          <w:bCs/>
          <w:spacing w:val="1"/>
          <w:sz w:val="20"/>
          <w:szCs w:val="20"/>
          <w:lang w:eastAsia="ar-SA"/>
        </w:rPr>
      </w:pPr>
      <w:r w:rsidRPr="003E699C">
        <w:rPr>
          <w:rFonts w:ascii="Arial" w:hAnsi="Arial" w:cs="Arial"/>
          <w:bCs/>
          <w:spacing w:val="1"/>
          <w:sz w:val="20"/>
          <w:szCs w:val="20"/>
          <w:lang w:eastAsia="ar-SA"/>
        </w:rPr>
        <w:t>Ta</w:t>
      </w:r>
      <w:r>
        <w:rPr>
          <w:rFonts w:ascii="Arial" w:hAnsi="Arial" w:cs="Arial"/>
          <w:bCs/>
          <w:spacing w:val="1"/>
          <w:sz w:val="20"/>
          <w:szCs w:val="20"/>
          <w:lang w:eastAsia="ar-SA"/>
        </w:rPr>
        <w:t>bela 2</w:t>
      </w:r>
      <w:r w:rsidRPr="003E699C">
        <w:rPr>
          <w:rFonts w:ascii="Arial" w:hAnsi="Arial" w:cs="Arial"/>
          <w:bCs/>
          <w:spacing w:val="1"/>
          <w:sz w:val="20"/>
          <w:szCs w:val="20"/>
          <w:lang w:eastAsia="ar-SA"/>
        </w:rPr>
        <w:t>. Zestawienie uwag i wniosków zgłoszonych w wyniku 21-dniowych konsultacji społecznych projektu zarządzenia Regionalnego Dyrektora Ochrony Środowiska w Rzeszowie w sprawie ustanowienia Planu zadań ochronnych dla obszaru Natura 2000</w:t>
      </w:r>
    </w:p>
    <w:p w14:paraId="548D2226" w14:textId="77777777" w:rsidR="006B2A5E" w:rsidRPr="000F7CF3" w:rsidRDefault="006B2A5E" w:rsidP="006B2A5E">
      <w:pPr>
        <w:suppressAutoHyphens/>
        <w:autoSpaceDE w:val="0"/>
        <w:spacing w:line="276" w:lineRule="auto"/>
        <w:jc w:val="center"/>
        <w:rPr>
          <w:rFonts w:ascii="Arial" w:hAnsi="Arial" w:cs="Arial"/>
          <w:bCs/>
          <w:spacing w:val="1"/>
          <w:sz w:val="22"/>
          <w:szCs w:val="22"/>
          <w:lang w:eastAsia="ar-SA"/>
        </w:rPr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532"/>
        <w:gridCol w:w="1579"/>
        <w:gridCol w:w="2977"/>
        <w:gridCol w:w="1563"/>
      </w:tblGrid>
      <w:tr w:rsidR="006B2A5E" w:rsidRPr="000F7CF3" w14:paraId="055E05E1" w14:textId="77777777" w:rsidTr="00745FAE">
        <w:trPr>
          <w:trHeight w:val="566"/>
          <w:tblHeader/>
        </w:trPr>
        <w:tc>
          <w:tcPr>
            <w:tcW w:w="680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4563F0A8" w14:textId="77777777" w:rsidR="006B2A5E" w:rsidRPr="000F7CF3" w:rsidRDefault="006B2A5E" w:rsidP="00A43255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L</w:t>
            </w: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.</w:t>
            </w: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p</w:t>
            </w: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532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2614499B" w14:textId="77777777" w:rsidR="006B2A5E" w:rsidRPr="000F7CF3" w:rsidRDefault="006B2A5E" w:rsidP="00A43255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Uwagi i wnioski</w:t>
            </w:r>
          </w:p>
        </w:tc>
        <w:tc>
          <w:tcPr>
            <w:tcW w:w="1579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73587A59" w14:textId="77777777" w:rsidR="006B2A5E" w:rsidRPr="000F7CF3" w:rsidRDefault="006B2A5E" w:rsidP="00A43255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Podmiot zgłaszający</w:t>
            </w:r>
          </w:p>
        </w:tc>
        <w:tc>
          <w:tcPr>
            <w:tcW w:w="2977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245AADA2" w14:textId="77777777" w:rsidR="006B2A5E" w:rsidRPr="000F7CF3" w:rsidRDefault="006B2A5E" w:rsidP="00A43255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Odpowiedź</w:t>
            </w:r>
          </w:p>
        </w:tc>
        <w:tc>
          <w:tcPr>
            <w:tcW w:w="1563" w:type="dxa"/>
            <w:shd w:val="clear" w:color="auto" w:fill="D9D9D9"/>
            <w:tcMar>
              <w:left w:w="113" w:type="dxa"/>
              <w:right w:w="113" w:type="dxa"/>
            </w:tcMar>
            <w:vAlign w:val="center"/>
          </w:tcPr>
          <w:p w14:paraId="45C3D8B9" w14:textId="77777777" w:rsidR="006B2A5E" w:rsidRPr="000F7CF3" w:rsidRDefault="006B2A5E" w:rsidP="00A43255">
            <w:pPr>
              <w:widowControl w:val="0"/>
              <w:suppressAutoHyphens/>
              <w:spacing w:line="276" w:lineRule="auto"/>
              <w:ind w:firstLine="0"/>
              <w:jc w:val="center"/>
              <w:textAlignment w:val="baseline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 xml:space="preserve">Sposób </w:t>
            </w:r>
            <w:proofErr w:type="spellStart"/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uwzględnie</w:t>
            </w: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-</w:t>
            </w:r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nia</w:t>
            </w:r>
            <w:proofErr w:type="spellEnd"/>
            <w:r w:rsidRPr="000F7CF3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 xml:space="preserve"> uwagi w treści zarządzenia</w:t>
            </w:r>
          </w:p>
        </w:tc>
      </w:tr>
      <w:tr w:rsidR="006B2A5E" w:rsidRPr="000F7CF3" w14:paraId="7A110E31" w14:textId="77777777" w:rsidTr="00745FAE">
        <w:trPr>
          <w:trHeight w:val="566"/>
        </w:trPr>
        <w:tc>
          <w:tcPr>
            <w:tcW w:w="680" w:type="dxa"/>
            <w:tcMar>
              <w:left w:w="113" w:type="dxa"/>
              <w:right w:w="113" w:type="dxa"/>
            </w:tcMar>
          </w:tcPr>
          <w:p w14:paraId="031445F5" w14:textId="77777777" w:rsidR="006B2A5E" w:rsidRPr="00321E64" w:rsidRDefault="006B2A5E" w:rsidP="00A43255">
            <w:pPr>
              <w:widowControl w:val="0"/>
              <w:numPr>
                <w:ilvl w:val="0"/>
                <w:numId w:val="8"/>
              </w:numPr>
              <w:suppressAutoHyphens/>
              <w:spacing w:after="120"/>
              <w:ind w:left="0"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Mar>
              <w:left w:w="113" w:type="dxa"/>
              <w:right w:w="113" w:type="dxa"/>
            </w:tcMar>
          </w:tcPr>
          <w:p w14:paraId="3BCC8AD7" w14:textId="77777777" w:rsidR="006B2A5E" w:rsidRPr="00321E64" w:rsidRDefault="006B2A5E" w:rsidP="00A43255">
            <w:pPr>
              <w:pStyle w:val="NormalnyWeb"/>
              <w:spacing w:after="120"/>
              <w:ind w:left="0" w:right="0"/>
              <w:rPr>
                <w:rFonts w:ascii="Arial" w:hAnsi="Arial" w:cs="Arial"/>
              </w:rPr>
            </w:pPr>
          </w:p>
        </w:tc>
        <w:tc>
          <w:tcPr>
            <w:tcW w:w="1579" w:type="dxa"/>
            <w:tcMar>
              <w:left w:w="113" w:type="dxa"/>
              <w:right w:w="113" w:type="dxa"/>
            </w:tcMar>
          </w:tcPr>
          <w:p w14:paraId="30F734D9" w14:textId="77777777" w:rsidR="006B2A5E" w:rsidRPr="00321E64" w:rsidRDefault="006B2A5E" w:rsidP="00A43255">
            <w:pPr>
              <w:widowControl w:val="0"/>
              <w:suppressAutoHyphens/>
              <w:spacing w:after="120"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Mar>
              <w:left w:w="113" w:type="dxa"/>
              <w:right w:w="113" w:type="dxa"/>
            </w:tcMar>
          </w:tcPr>
          <w:p w14:paraId="16B3320A" w14:textId="77777777" w:rsidR="006B2A5E" w:rsidRPr="00321E64" w:rsidRDefault="006B2A5E" w:rsidP="00A43255">
            <w:pPr>
              <w:widowControl w:val="0"/>
              <w:suppressAutoHyphens/>
              <w:spacing w:after="120"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3" w:type="dxa"/>
            <w:tcMar>
              <w:left w:w="113" w:type="dxa"/>
              <w:right w:w="113" w:type="dxa"/>
            </w:tcMar>
          </w:tcPr>
          <w:p w14:paraId="73936EDD" w14:textId="77777777" w:rsidR="006B2A5E" w:rsidRPr="00321E64" w:rsidRDefault="006B2A5E" w:rsidP="00A43255">
            <w:pPr>
              <w:widowControl w:val="0"/>
              <w:suppressAutoHyphens/>
              <w:spacing w:after="120"/>
              <w:ind w:firstLine="0"/>
              <w:jc w:val="left"/>
              <w:textAlignment w:val="baseline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7B5A5C04" w14:textId="77777777" w:rsidR="006B2A5E" w:rsidRPr="000F7CF3" w:rsidRDefault="006B2A5E" w:rsidP="006B2A5E">
      <w:pPr>
        <w:suppressAutoHyphens/>
        <w:autoSpaceDE w:val="0"/>
        <w:spacing w:line="276" w:lineRule="auto"/>
        <w:jc w:val="center"/>
        <w:rPr>
          <w:rFonts w:ascii="Arial" w:hAnsi="Arial" w:cs="Arial"/>
          <w:bCs/>
          <w:spacing w:val="1"/>
          <w:sz w:val="22"/>
          <w:szCs w:val="22"/>
          <w:lang w:eastAsia="ar-SA"/>
        </w:rPr>
      </w:pPr>
    </w:p>
    <w:p w14:paraId="54890D26" w14:textId="77777777" w:rsidR="006B2A5E" w:rsidRPr="000F7CF3" w:rsidRDefault="006B2A5E" w:rsidP="006B2A5E">
      <w:pPr>
        <w:spacing w:before="240" w:line="276" w:lineRule="auto"/>
        <w:rPr>
          <w:rFonts w:ascii="Arial" w:hAnsi="Arial" w:cs="Arial"/>
          <w:sz w:val="22"/>
          <w:szCs w:val="22"/>
          <w:lang w:eastAsia="pl-PL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 xml:space="preserve">Karta projektu planu zadań ochronnych </w:t>
      </w:r>
      <w:r w:rsidRPr="000F7CF3">
        <w:rPr>
          <w:rFonts w:ascii="Arial" w:hAnsi="Arial" w:cs="Arial"/>
          <w:sz w:val="22"/>
          <w:szCs w:val="22"/>
          <w:lang w:eastAsia="pl-PL"/>
        </w:rPr>
        <w:t>zamieszczona z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ostała również </w:t>
      </w:r>
      <w:r w:rsidRPr="000F7CF3">
        <w:rPr>
          <w:rFonts w:ascii="Arial" w:hAnsi="Arial" w:cs="Arial"/>
          <w:sz w:val="22"/>
          <w:szCs w:val="22"/>
          <w:lang w:eastAsia="pl-PL"/>
        </w:rPr>
        <w:t>w publicznie dostępnych wykazach, zgodnie z art. 21 ust. 2 pkt 24 lit. a ustawy z dnia 3 października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>2008 r. o udostępnianiu informacji o środowisku i jego ochronie, udziale społeczeństwa</w:t>
      </w:r>
      <w:r w:rsidRPr="000F7CF3">
        <w:rPr>
          <w:rFonts w:ascii="Arial" w:hAnsi="Arial" w:cs="Arial"/>
          <w:sz w:val="22"/>
          <w:szCs w:val="22"/>
          <w:lang w:eastAsia="pl-PL"/>
        </w:rPr>
        <w:br/>
        <w:t>w ochronie środowiska oraz o ocenach oddziaływania na środowisko w dniu ................... r.</w:t>
      </w:r>
    </w:p>
    <w:p w14:paraId="28CA42D9" w14:textId="77777777" w:rsidR="006B2A5E" w:rsidRPr="000F7CF3" w:rsidRDefault="006B2A5E" w:rsidP="006B2A5E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727342B7" w14:textId="77777777" w:rsidR="006B2A5E" w:rsidRPr="000F7CF3" w:rsidRDefault="006B2A5E" w:rsidP="006B2A5E">
      <w:pPr>
        <w:spacing w:line="276" w:lineRule="auto"/>
        <w:rPr>
          <w:rFonts w:ascii="Arial" w:hAnsi="Arial" w:cs="Arial"/>
          <w:b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lastRenderedPageBreak/>
        <w:t xml:space="preserve">Projekt zarządzenia na podstawie art. 59 ust. 2 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>ustawy z dnia 23 stycznia 2009 r.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br/>
      </w:r>
      <w:r w:rsidRPr="00666F7F">
        <w:rPr>
          <w:rFonts w:ascii="Arial" w:hAnsi="Arial" w:cs="Arial"/>
          <w:iCs/>
          <w:sz w:val="22"/>
          <w:szCs w:val="22"/>
          <w:lang w:eastAsia="ar-SA"/>
        </w:rPr>
        <w:t>o wojewodzie i administracji rządowej w województwie</w:t>
      </w:r>
      <w:r w:rsidRPr="00666F7F">
        <w:rPr>
          <w:rFonts w:ascii="Arial" w:hAnsi="Arial" w:cs="Arial"/>
          <w:sz w:val="22"/>
          <w:szCs w:val="22"/>
          <w:lang w:eastAsia="ar-SA"/>
        </w:rPr>
        <w:t>,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 uzgodniono również z Wojewodą</w:t>
      </w:r>
      <w:r w:rsidRPr="000F7CF3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sz w:val="22"/>
          <w:szCs w:val="22"/>
          <w:lang w:eastAsia="ar-SA"/>
        </w:rPr>
        <w:t xml:space="preserve">Podkarpackim w dniu ................... r. </w:t>
      </w:r>
    </w:p>
    <w:p w14:paraId="4AD3560C" w14:textId="77777777" w:rsidR="006B2A5E" w:rsidRPr="00140ED1" w:rsidRDefault="006B2A5E" w:rsidP="00721DD3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2898F608" w14:textId="77777777" w:rsidR="0011534C" w:rsidRPr="000F7CF3" w:rsidRDefault="0011534C" w:rsidP="003269D2">
      <w:pPr>
        <w:spacing w:line="276" w:lineRule="auto"/>
        <w:rPr>
          <w:rFonts w:ascii="Arial" w:hAnsi="Arial" w:cs="Arial"/>
          <w:b/>
          <w:bCs/>
          <w:spacing w:val="1"/>
          <w:sz w:val="22"/>
          <w:szCs w:val="22"/>
          <w:lang w:eastAsia="ar-SA"/>
        </w:rPr>
      </w:pPr>
    </w:p>
    <w:p w14:paraId="0F236B6C" w14:textId="77777777" w:rsidR="0011534C" w:rsidRPr="000F7CF3" w:rsidRDefault="0011534C" w:rsidP="00736EA4">
      <w:pPr>
        <w:spacing w:line="276" w:lineRule="auto"/>
        <w:ind w:firstLine="567"/>
        <w:outlineLvl w:val="0"/>
        <w:rPr>
          <w:rFonts w:ascii="Arial" w:hAnsi="Arial" w:cs="Arial"/>
          <w:b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/>
          <w:bCs/>
          <w:spacing w:val="1"/>
          <w:sz w:val="22"/>
          <w:szCs w:val="22"/>
          <w:lang w:eastAsia="ar-SA"/>
        </w:rPr>
        <w:t>Ocena skutków regulacji (OSR)</w:t>
      </w:r>
    </w:p>
    <w:p w14:paraId="5CDCD1E5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Cel wprowadzenia z</w:t>
      </w:r>
      <w:r w:rsidR="00736EA4">
        <w:rPr>
          <w:rFonts w:ascii="Arial" w:hAnsi="Arial" w:cs="Arial"/>
          <w:bCs/>
          <w:spacing w:val="1"/>
          <w:sz w:val="22"/>
          <w:szCs w:val="22"/>
          <w:lang w:eastAsia="ar-SA"/>
        </w:rPr>
        <w:t>a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rządzenia</w:t>
      </w:r>
    </w:p>
    <w:p w14:paraId="1E6D18DB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Celem zarządzenia jest wypełnienie zobowiązań prawa wspólnotowego i polskiego odnośnie zapewnienia właściwego (sprzyjającego) stanu ochrony na obszarach Natura 2000. Zgodnie z art. 3 Dyrektywy siedliskowej, spójna europejska sieć ekologiczna Natura 2000 ma umożliwić zachowanie siedlisk naturalnych wymienionych w załączniku I </w:t>
      </w:r>
      <w:proofErr w:type="spellStart"/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i</w:t>
      </w:r>
      <w:proofErr w:type="spellEnd"/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siedlisk gatunków wymienionych w załączniku II, w stanie sprzyjającym ochronie w ich naturalnym zasięgu lub tam gdzie to stosowne – odtworzenie takiego stanu. </w:t>
      </w:r>
    </w:p>
    <w:p w14:paraId="5A5F5B27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Natomiast zgodnie z art. 6 Dyrektywy siedliskowej dla specjalnych obszarów ochrony państwa członkowskie ustalą konieczne działania ochronne obejmujące, jeśli zaistnieje taka potrzeba, odpowiednie plany zagospodarowania opracowane specjalnie dla tych obiektów bądź zintegrowane z innymi planami rozwoju oraz odpowiednie działania prawne, administracyjne lub oparte na dobrowolnych umowach, korespondujące 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z ekologicznymi wymaganiami rodzajów siedlisk naturalnych wymienionych w załączniku I lub gatunków wymienionych w załączniku II żyjących w tych obiektach. </w:t>
      </w:r>
    </w:p>
    <w:p w14:paraId="1738DFF5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Ponadto zgodnie z art. 11 Dyrektywy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siedliskowej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Państwa członkowskie podejmą monitorowanie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i nadzór stanu ochrony siedlisk naturalnych i gatunków o których mowa 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 art. 2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</w:t>
      </w:r>
      <w:r w:rsidR="008705E5"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Dyrektywy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siedliskowej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, natomiast zgodnie z art. 17 </w:t>
      </w:r>
      <w:r w:rsidR="008705E5"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Dyrektywy</w:t>
      </w:r>
      <w:r w:rsidR="008705E5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siedliskowej</w:t>
      </w:r>
      <w:r w:rsidR="008705E5"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</w:t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mają obowiązek raportowania co 6 lat na temat wprowadzania w życie działań podejmowanych na mocy dyrektywy.</w:t>
      </w:r>
    </w:p>
    <w:p w14:paraId="7BF465FC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Celem zarządzenia jest zatem zachowanie właściwego stanu ochrony lub dążenie do odtworzenie właściwego stanu zachowania przedmiotów ochrony występujących 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w Obszarze. Zostanie to wypełnione poprzez zaplanowanie i realizację działań ujętych 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 niniejszym zarządzeniu. Zarządzenie pozwoli również na monitorowanie przedmiotów ochrony oraz będzie ważnym przyczynkiem dla raportowania.</w:t>
      </w:r>
    </w:p>
    <w:p w14:paraId="69F96649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Konsultacje społeczne</w:t>
      </w:r>
    </w:p>
    <w:p w14:paraId="1FD5F489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Projekt wymaga konsultacji społecznych. Ich zakres został opisany powyżej.</w:t>
      </w:r>
    </w:p>
    <w:p w14:paraId="6E12E277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Wpływ regulacji na sektor finansów publicznych, w tym budżet państwa </w:t>
      </w:r>
      <w:r w:rsidR="00016EC0">
        <w:rPr>
          <w:rFonts w:ascii="Arial" w:hAnsi="Arial" w:cs="Arial"/>
          <w:bCs/>
          <w:spacing w:val="1"/>
          <w:sz w:val="22"/>
          <w:szCs w:val="22"/>
          <w:lang w:eastAsia="ar-SA"/>
        </w:rPr>
        <w:br/>
      </w: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i budżet jednostek samorządu terytorialnego</w:t>
      </w:r>
    </w:p>
    <w:p w14:paraId="6586DFFF" w14:textId="77777777" w:rsidR="0011534C" w:rsidRPr="000F7CF3" w:rsidRDefault="0011534C" w:rsidP="00736EA4">
      <w:pPr>
        <w:tabs>
          <w:tab w:val="left" w:pos="1260"/>
        </w:tabs>
        <w:autoSpaceDE w:val="0"/>
        <w:autoSpaceDN w:val="0"/>
        <w:adjustRightInd w:val="0"/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pl-PL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pl-PL"/>
        </w:rPr>
        <w:t xml:space="preserve">Realizacja działań ochronnych zawartych w niniejszym akcie prawnym będzie finansowana m.in. ze środków budżetu państwa w części, której dysponentem jest sprawujący nadzór nad Obszarem. Nie wyklucza się możliwości wykorzystania innych źródeł finansowania. Szacuje się, że koszt realizacji działań ochronnych zawartych w niniejszym planie, w tym działań monitoringowych, w okresie 10 lat, wyniesie łącznie około 80 tys. zł. </w:t>
      </w:r>
    </w:p>
    <w:p w14:paraId="024C21B7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lastRenderedPageBreak/>
        <w:t>Wpływ regulacji na rynek pracy</w:t>
      </w:r>
    </w:p>
    <w:p w14:paraId="3DB6286C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Wejście w życie zarządzenia nie wpłynie na rynek pracy. Zarządzenie nie przewiduje jakichkolwiek ograniczeń dla rynku pracy. Realizacja zarządzenia może natomiast stworzyć okresowe miejsca pracy.</w:t>
      </w:r>
    </w:p>
    <w:p w14:paraId="103980E5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 Wpływ regulacji na konkurencyjność wewnętrzną gospodarki</w:t>
      </w:r>
    </w:p>
    <w:p w14:paraId="09128A84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Wejście w życie zarządzenia nie wpłynie na konkurencyjność wewnętrzną gospodarki.</w:t>
      </w:r>
    </w:p>
    <w:p w14:paraId="27589BB5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Wpływ regulacji na sytuację i rozwój regionów</w:t>
      </w:r>
    </w:p>
    <w:p w14:paraId="0D5A399C" w14:textId="77777777" w:rsidR="0011534C" w:rsidRPr="000F7CF3" w:rsidRDefault="0011534C" w:rsidP="00736EA4">
      <w:pPr>
        <w:tabs>
          <w:tab w:val="left" w:pos="1260"/>
        </w:tabs>
        <w:spacing w:before="240" w:line="276" w:lineRule="auto"/>
        <w:ind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 xml:space="preserve">Wejście w życie zarządzenia nie wpłynie w jakikolwiek sposób na sytuację i rozwój regionów. Może przyczynić się do zwiększenia wartości przyrodniczej obiektu a przez to do podniesienia i utrzymania jego atrakcyjności turystycznej. </w:t>
      </w:r>
    </w:p>
    <w:p w14:paraId="5960DAC1" w14:textId="77777777" w:rsidR="0011534C" w:rsidRPr="000F7CF3" w:rsidRDefault="0011534C" w:rsidP="00736EA4">
      <w:pPr>
        <w:numPr>
          <w:ilvl w:val="0"/>
          <w:numId w:val="4"/>
        </w:numPr>
        <w:tabs>
          <w:tab w:val="left" w:pos="1260"/>
        </w:tabs>
        <w:spacing w:before="240" w:line="276" w:lineRule="auto"/>
        <w:ind w:left="0" w:firstLine="900"/>
        <w:rPr>
          <w:rFonts w:ascii="Arial" w:hAnsi="Arial" w:cs="Arial"/>
          <w:bCs/>
          <w:spacing w:val="1"/>
          <w:sz w:val="22"/>
          <w:szCs w:val="22"/>
          <w:lang w:eastAsia="ar-SA"/>
        </w:rPr>
      </w:pPr>
      <w:r w:rsidRPr="000F7CF3">
        <w:rPr>
          <w:rFonts w:ascii="Arial" w:hAnsi="Arial" w:cs="Arial"/>
          <w:bCs/>
          <w:spacing w:val="1"/>
          <w:sz w:val="22"/>
          <w:szCs w:val="22"/>
          <w:lang w:eastAsia="ar-SA"/>
        </w:rPr>
        <w:t>Ocena pod względem zgodności z prawem Unii Europejskiej</w:t>
      </w:r>
    </w:p>
    <w:p w14:paraId="73B50A15" w14:textId="77777777" w:rsidR="0011534C" w:rsidRPr="000F7CF3" w:rsidRDefault="0011534C" w:rsidP="00736EA4">
      <w:pPr>
        <w:spacing w:before="240" w:line="276" w:lineRule="auto"/>
        <w:rPr>
          <w:rFonts w:ascii="Arial" w:hAnsi="Arial" w:cs="Arial"/>
          <w:sz w:val="22"/>
          <w:szCs w:val="22"/>
          <w:lang w:eastAsia="ar-SA"/>
        </w:rPr>
      </w:pPr>
      <w:r w:rsidRPr="000F7CF3">
        <w:rPr>
          <w:rFonts w:ascii="Arial" w:hAnsi="Arial" w:cs="Arial"/>
          <w:sz w:val="22"/>
          <w:szCs w:val="22"/>
          <w:lang w:eastAsia="ar-SA"/>
        </w:rPr>
        <w:t>Zarządzenie jest zgodne z prawem Wspólnoty Europejskiej, co więcej, jest wypełnieniem zobowiązań prawa Unii Europejskiej, o czym wspominano w pkt 1.</w:t>
      </w:r>
    </w:p>
    <w:p w14:paraId="0350BE05" w14:textId="77777777" w:rsidR="0011534C" w:rsidRPr="000F7CF3" w:rsidRDefault="0011534C" w:rsidP="003269D2">
      <w:pPr>
        <w:tabs>
          <w:tab w:val="left" w:pos="1260"/>
        </w:tabs>
        <w:spacing w:line="276" w:lineRule="auto"/>
        <w:ind w:firstLine="900"/>
        <w:rPr>
          <w:rFonts w:ascii="Arial" w:hAnsi="Arial" w:cs="Arial"/>
          <w:sz w:val="22"/>
          <w:szCs w:val="22"/>
        </w:rPr>
      </w:pPr>
    </w:p>
    <w:sectPr w:rsidR="0011534C" w:rsidRPr="000F7CF3" w:rsidSect="003269D2">
      <w:headerReference w:type="default" r:id="rId9"/>
      <w:footerReference w:type="default" r:id="rId10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8045" w14:textId="77777777" w:rsidR="005D1963" w:rsidRDefault="005D1963" w:rsidP="00EB03D6">
      <w:r>
        <w:separator/>
      </w:r>
    </w:p>
  </w:endnote>
  <w:endnote w:type="continuationSeparator" w:id="0">
    <w:p w14:paraId="5F3A34F8" w14:textId="77777777" w:rsidR="005D1963" w:rsidRDefault="005D1963" w:rsidP="00EB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ourier New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, 'Arial Unicode MS'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D48C" w14:textId="77777777" w:rsidR="00EB03D6" w:rsidRPr="00EB03D6" w:rsidRDefault="00EB03D6">
    <w:pPr>
      <w:pStyle w:val="Stopka"/>
      <w:jc w:val="right"/>
      <w:rPr>
        <w:rFonts w:ascii="Arial" w:hAnsi="Arial" w:cs="Arial"/>
        <w:sz w:val="18"/>
        <w:szCs w:val="18"/>
      </w:rPr>
    </w:pPr>
    <w:r w:rsidRPr="00EB03D6">
      <w:rPr>
        <w:rFonts w:ascii="Arial" w:hAnsi="Arial" w:cs="Arial"/>
        <w:sz w:val="18"/>
        <w:szCs w:val="18"/>
        <w:lang w:val="pl-PL"/>
      </w:rPr>
      <w:t xml:space="preserve">str. </w:t>
    </w:r>
    <w:r w:rsidRPr="00EB03D6">
      <w:rPr>
        <w:rFonts w:ascii="Arial" w:hAnsi="Arial" w:cs="Arial"/>
        <w:sz w:val="18"/>
        <w:szCs w:val="18"/>
      </w:rPr>
      <w:fldChar w:fldCharType="begin"/>
    </w:r>
    <w:r w:rsidRPr="00EB03D6">
      <w:rPr>
        <w:rFonts w:ascii="Arial" w:hAnsi="Arial" w:cs="Arial"/>
        <w:sz w:val="18"/>
        <w:szCs w:val="18"/>
      </w:rPr>
      <w:instrText>PAGE</w:instrText>
    </w:r>
    <w:r w:rsidRPr="00EB03D6">
      <w:rPr>
        <w:rFonts w:ascii="Arial" w:hAnsi="Arial" w:cs="Arial"/>
        <w:sz w:val="18"/>
        <w:szCs w:val="18"/>
      </w:rPr>
      <w:fldChar w:fldCharType="separate"/>
    </w:r>
    <w:r w:rsidR="002D5C36">
      <w:rPr>
        <w:rFonts w:ascii="Arial" w:hAnsi="Arial" w:cs="Arial"/>
        <w:noProof/>
        <w:sz w:val="18"/>
        <w:szCs w:val="18"/>
      </w:rPr>
      <w:t>4</w:t>
    </w:r>
    <w:r w:rsidRPr="00EB03D6">
      <w:rPr>
        <w:rFonts w:ascii="Arial" w:hAnsi="Arial" w:cs="Arial"/>
        <w:sz w:val="18"/>
        <w:szCs w:val="18"/>
      </w:rPr>
      <w:fldChar w:fldCharType="end"/>
    </w:r>
    <w:r w:rsidRPr="00EB03D6">
      <w:rPr>
        <w:rFonts w:ascii="Arial" w:hAnsi="Arial" w:cs="Arial"/>
        <w:sz w:val="18"/>
        <w:szCs w:val="18"/>
        <w:lang w:val="pl-PL"/>
      </w:rPr>
      <w:t xml:space="preserve"> z </w:t>
    </w:r>
    <w:r w:rsidRPr="00EB03D6">
      <w:rPr>
        <w:rFonts w:ascii="Arial" w:hAnsi="Arial" w:cs="Arial"/>
        <w:sz w:val="18"/>
        <w:szCs w:val="18"/>
      </w:rPr>
      <w:fldChar w:fldCharType="begin"/>
    </w:r>
    <w:r w:rsidRPr="00EB03D6">
      <w:rPr>
        <w:rFonts w:ascii="Arial" w:hAnsi="Arial" w:cs="Arial"/>
        <w:sz w:val="18"/>
        <w:szCs w:val="18"/>
      </w:rPr>
      <w:instrText>NUMPAGES</w:instrText>
    </w:r>
    <w:r w:rsidRPr="00EB03D6">
      <w:rPr>
        <w:rFonts w:ascii="Arial" w:hAnsi="Arial" w:cs="Arial"/>
        <w:sz w:val="18"/>
        <w:szCs w:val="18"/>
      </w:rPr>
      <w:fldChar w:fldCharType="separate"/>
    </w:r>
    <w:r w:rsidR="002D5C36">
      <w:rPr>
        <w:rFonts w:ascii="Arial" w:hAnsi="Arial" w:cs="Arial"/>
        <w:noProof/>
        <w:sz w:val="18"/>
        <w:szCs w:val="18"/>
      </w:rPr>
      <w:t>14</w:t>
    </w:r>
    <w:r w:rsidRPr="00EB03D6">
      <w:rPr>
        <w:rFonts w:ascii="Arial" w:hAnsi="Arial" w:cs="Arial"/>
        <w:sz w:val="18"/>
        <w:szCs w:val="18"/>
      </w:rPr>
      <w:fldChar w:fldCharType="end"/>
    </w:r>
  </w:p>
  <w:p w14:paraId="5870DBEB" w14:textId="77777777" w:rsidR="00EB03D6" w:rsidRDefault="00EB0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EC65" w14:textId="77777777" w:rsidR="005D1963" w:rsidRDefault="005D1963" w:rsidP="00EB03D6">
      <w:r>
        <w:separator/>
      </w:r>
    </w:p>
  </w:footnote>
  <w:footnote w:type="continuationSeparator" w:id="0">
    <w:p w14:paraId="5CAB2C21" w14:textId="77777777" w:rsidR="005D1963" w:rsidRDefault="005D1963" w:rsidP="00EB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6E14" w14:textId="77777777" w:rsidR="00EB03D6" w:rsidRPr="00EB03D6" w:rsidRDefault="00EB03D6" w:rsidP="00EB03D6">
    <w:pPr>
      <w:pStyle w:val="Nagwek"/>
      <w:ind w:firstLine="0"/>
      <w:rPr>
        <w:rFonts w:ascii="Arial" w:hAnsi="Arial" w:cs="Arial"/>
        <w:sz w:val="22"/>
        <w:szCs w:val="22"/>
      </w:rPr>
    </w:pPr>
    <w:r w:rsidRPr="00EB03D6">
      <w:rPr>
        <w:rFonts w:ascii="Arial" w:hAnsi="Arial" w:cs="Arial"/>
        <w:sz w:val="22"/>
        <w:szCs w:val="22"/>
        <w:lang w:val="pl-PL"/>
      </w:rPr>
      <w:t>PROJEKT</w:t>
    </w:r>
  </w:p>
  <w:p w14:paraId="68F9D9BE" w14:textId="77777777" w:rsidR="00EB03D6" w:rsidRDefault="00EB03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705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D2E1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429E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F45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4D6A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060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9C3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87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E2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FE5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A"/>
    <w:multiLevelType w:val="multilevel"/>
    <w:tmpl w:val="0000000A"/>
    <w:name w:val="WW8Num43"/>
    <w:lvl w:ilvl="0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1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2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4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numFmt w:val="bullet"/>
      <w:lvlText w:val=""/>
      <w:lvlJc w:val="left"/>
      <w:pPr>
        <w:tabs>
          <w:tab w:val="num" w:pos="0"/>
        </w:tabs>
      </w:pPr>
      <w:rPr>
        <w:rFonts w:ascii="Wingdings" w:hAnsi="Wingdings"/>
        <w:sz w:val="16"/>
      </w:rPr>
    </w:lvl>
    <w:lvl w:ilvl="7">
      <w:numFmt w:val="bullet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numFmt w:val="bullet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12" w15:restartNumberingAfterBreak="0">
    <w:nsid w:val="0B4A3526"/>
    <w:multiLevelType w:val="hybridMultilevel"/>
    <w:tmpl w:val="87B81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190900"/>
    <w:multiLevelType w:val="hybridMultilevel"/>
    <w:tmpl w:val="C61EE140"/>
    <w:lvl w:ilvl="0" w:tplc="2C004C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11164F"/>
    <w:multiLevelType w:val="multilevel"/>
    <w:tmpl w:val="FC6ED09E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3">
      <w:numFmt w:val="bullet"/>
      <w:lvlText w:val=""/>
      <w:lvlJc w:val="left"/>
      <w:rPr>
        <w:rFonts w:ascii="Wingdings" w:hAnsi="Wingdings"/>
        <w:sz w:val="16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6">
      <w:numFmt w:val="bullet"/>
      <w:lvlText w:val=""/>
      <w:lvlJc w:val="left"/>
      <w:rPr>
        <w:rFonts w:ascii="Wingdings" w:hAnsi="Wingdings"/>
        <w:sz w:val="16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8"/>
      </w:rPr>
    </w:lvl>
  </w:abstractNum>
  <w:abstractNum w:abstractNumId="15" w15:restartNumberingAfterBreak="0">
    <w:nsid w:val="2E8D1D91"/>
    <w:multiLevelType w:val="hybridMultilevel"/>
    <w:tmpl w:val="ED128E74"/>
    <w:lvl w:ilvl="0" w:tplc="2C0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D03D6"/>
    <w:multiLevelType w:val="hybridMultilevel"/>
    <w:tmpl w:val="C90EAAF2"/>
    <w:lvl w:ilvl="0" w:tplc="2C0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12D9E"/>
    <w:multiLevelType w:val="hybridMultilevel"/>
    <w:tmpl w:val="57DE6550"/>
    <w:lvl w:ilvl="0" w:tplc="010CAB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EA1DD8"/>
    <w:multiLevelType w:val="hybridMultilevel"/>
    <w:tmpl w:val="092E8BC4"/>
    <w:lvl w:ilvl="0" w:tplc="0B1EDD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673FD9"/>
    <w:multiLevelType w:val="hybridMultilevel"/>
    <w:tmpl w:val="C4C8CD56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0315A"/>
    <w:multiLevelType w:val="hybridMultilevel"/>
    <w:tmpl w:val="FFEA57B0"/>
    <w:lvl w:ilvl="0" w:tplc="2C004C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ED3F7B"/>
    <w:multiLevelType w:val="hybridMultilevel"/>
    <w:tmpl w:val="243EEC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CA50C2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3953831"/>
    <w:multiLevelType w:val="hybridMultilevel"/>
    <w:tmpl w:val="1D663FF0"/>
    <w:lvl w:ilvl="0" w:tplc="2C004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F30D6"/>
    <w:multiLevelType w:val="hybridMultilevel"/>
    <w:tmpl w:val="70D64516"/>
    <w:lvl w:ilvl="0" w:tplc="8B2ED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E222B"/>
    <w:multiLevelType w:val="hybridMultilevel"/>
    <w:tmpl w:val="0F2ED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CA737D"/>
    <w:multiLevelType w:val="hybridMultilevel"/>
    <w:tmpl w:val="B2342B2A"/>
    <w:lvl w:ilvl="0" w:tplc="2C004C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C930FF3"/>
    <w:multiLevelType w:val="hybridMultilevel"/>
    <w:tmpl w:val="31805D2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1B4E65"/>
    <w:multiLevelType w:val="hybridMultilevel"/>
    <w:tmpl w:val="A484D772"/>
    <w:lvl w:ilvl="0" w:tplc="F39EA160">
      <w:start w:val="1"/>
      <w:numFmt w:val="bullet"/>
      <w:pStyle w:val="dialog"/>
      <w:lvlText w:val=""/>
      <w:lvlJc w:val="left"/>
      <w:pPr>
        <w:tabs>
          <w:tab w:val="num" w:pos="1920"/>
        </w:tabs>
        <w:ind w:left="851" w:firstLine="709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66254D0"/>
    <w:multiLevelType w:val="hybridMultilevel"/>
    <w:tmpl w:val="F76A3F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754ADB"/>
    <w:multiLevelType w:val="hybridMultilevel"/>
    <w:tmpl w:val="F7E49A32"/>
    <w:lvl w:ilvl="0" w:tplc="C090DF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7AA18CB"/>
    <w:multiLevelType w:val="hybridMultilevel"/>
    <w:tmpl w:val="BDDAE422"/>
    <w:lvl w:ilvl="0" w:tplc="2C004C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1645E9"/>
    <w:multiLevelType w:val="hybridMultilevel"/>
    <w:tmpl w:val="6CBE0C30"/>
    <w:lvl w:ilvl="0" w:tplc="8B2ED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8A4F9D"/>
    <w:multiLevelType w:val="multilevel"/>
    <w:tmpl w:val="D19E246E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"/>
      <w:lvlJc w:val="left"/>
      <w:rPr>
        <w:rFonts w:ascii="Wingdings 2" w:hAnsi="Wingdings 2"/>
        <w:sz w:val="18"/>
      </w:rPr>
    </w:lvl>
    <w:lvl w:ilvl="2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3">
      <w:numFmt w:val="bullet"/>
      <w:lvlText w:val=""/>
      <w:lvlJc w:val="left"/>
      <w:rPr>
        <w:rFonts w:ascii="Wingdings" w:hAnsi="Wingdings"/>
        <w:sz w:val="16"/>
      </w:rPr>
    </w:lvl>
    <w:lvl w:ilvl="4">
      <w:numFmt w:val="bullet"/>
      <w:lvlText w:val=""/>
      <w:lvlJc w:val="left"/>
      <w:rPr>
        <w:rFonts w:ascii="Wingdings 2" w:hAnsi="Wingdings 2"/>
        <w:sz w:val="18"/>
      </w:rPr>
    </w:lvl>
    <w:lvl w:ilvl="5">
      <w:numFmt w:val="bullet"/>
      <w:lvlText w:val="■"/>
      <w:lvlJc w:val="left"/>
      <w:rPr>
        <w:rFonts w:ascii="StarSymbol, 'Arial Unicode MS'" w:hAnsi="StarSymbol, 'Arial Unicode MS'"/>
        <w:sz w:val="18"/>
      </w:rPr>
    </w:lvl>
    <w:lvl w:ilvl="6">
      <w:numFmt w:val="bullet"/>
      <w:lvlText w:val=""/>
      <w:lvlJc w:val="left"/>
      <w:rPr>
        <w:rFonts w:ascii="Wingdings" w:hAnsi="Wingdings"/>
        <w:sz w:val="16"/>
      </w:rPr>
    </w:lvl>
    <w:lvl w:ilvl="7">
      <w:numFmt w:val="bullet"/>
      <w:lvlText w:val=""/>
      <w:lvlJc w:val="left"/>
      <w:rPr>
        <w:rFonts w:ascii="Wingdings 2" w:hAnsi="Wingdings 2"/>
        <w:sz w:val="18"/>
      </w:rPr>
    </w:lvl>
    <w:lvl w:ilvl="8">
      <w:numFmt w:val="bullet"/>
      <w:lvlText w:val="■"/>
      <w:lvlJc w:val="left"/>
      <w:rPr>
        <w:rFonts w:ascii="StarSymbol, 'Arial Unicode MS'" w:hAnsi="StarSymbol, 'Arial Unicode MS'"/>
        <w:sz w:val="18"/>
      </w:rPr>
    </w:lvl>
  </w:abstractNum>
  <w:abstractNum w:abstractNumId="34" w15:restartNumberingAfterBreak="0">
    <w:nsid w:val="7BE838B4"/>
    <w:multiLevelType w:val="hybridMultilevel"/>
    <w:tmpl w:val="0A30307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F6F0FF7"/>
    <w:multiLevelType w:val="hybridMultilevel"/>
    <w:tmpl w:val="5F42FA9C"/>
    <w:lvl w:ilvl="0" w:tplc="6414AB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57892313">
    <w:abstractNumId w:val="11"/>
  </w:num>
  <w:num w:numId="2" w16cid:durableId="506331651">
    <w:abstractNumId w:val="33"/>
  </w:num>
  <w:num w:numId="3" w16cid:durableId="1741174070">
    <w:abstractNumId w:val="14"/>
  </w:num>
  <w:num w:numId="4" w16cid:durableId="1530147144">
    <w:abstractNumId w:val="12"/>
  </w:num>
  <w:num w:numId="5" w16cid:durableId="382599478">
    <w:abstractNumId w:val="24"/>
  </w:num>
  <w:num w:numId="6" w16cid:durableId="1678539269">
    <w:abstractNumId w:val="32"/>
  </w:num>
  <w:num w:numId="7" w16cid:durableId="173039925">
    <w:abstractNumId w:val="21"/>
  </w:num>
  <w:num w:numId="8" w16cid:durableId="795683104">
    <w:abstractNumId w:val="27"/>
  </w:num>
  <w:num w:numId="9" w16cid:durableId="956177979">
    <w:abstractNumId w:val="8"/>
  </w:num>
  <w:num w:numId="10" w16cid:durableId="1713262208">
    <w:abstractNumId w:val="3"/>
  </w:num>
  <w:num w:numId="11" w16cid:durableId="953439852">
    <w:abstractNumId w:val="2"/>
  </w:num>
  <w:num w:numId="12" w16cid:durableId="910191002">
    <w:abstractNumId w:val="1"/>
  </w:num>
  <w:num w:numId="13" w16cid:durableId="2113431536">
    <w:abstractNumId w:val="0"/>
  </w:num>
  <w:num w:numId="14" w16cid:durableId="1398240534">
    <w:abstractNumId w:val="7"/>
  </w:num>
  <w:num w:numId="15" w16cid:durableId="1287085415">
    <w:abstractNumId w:val="6"/>
  </w:num>
  <w:num w:numId="16" w16cid:durableId="1711681491">
    <w:abstractNumId w:val="5"/>
  </w:num>
  <w:num w:numId="17" w16cid:durableId="1991207950">
    <w:abstractNumId w:val="4"/>
  </w:num>
  <w:num w:numId="18" w16cid:durableId="1862161270">
    <w:abstractNumId w:val="9"/>
  </w:num>
  <w:num w:numId="19" w16cid:durableId="953557684">
    <w:abstractNumId w:val="19"/>
  </w:num>
  <w:num w:numId="20" w16cid:durableId="610668861">
    <w:abstractNumId w:val="28"/>
  </w:num>
  <w:num w:numId="21" w16cid:durableId="1902136326">
    <w:abstractNumId w:val="34"/>
  </w:num>
  <w:num w:numId="22" w16cid:durableId="1526555326">
    <w:abstractNumId w:val="30"/>
  </w:num>
  <w:num w:numId="23" w16cid:durableId="224997624">
    <w:abstractNumId w:val="25"/>
  </w:num>
  <w:num w:numId="24" w16cid:durableId="2138402855">
    <w:abstractNumId w:val="17"/>
  </w:num>
  <w:num w:numId="25" w16cid:durableId="1582175635">
    <w:abstractNumId w:val="29"/>
  </w:num>
  <w:num w:numId="26" w16cid:durableId="1825048630">
    <w:abstractNumId w:val="18"/>
  </w:num>
  <w:num w:numId="27" w16cid:durableId="1727794510">
    <w:abstractNumId w:val="10"/>
  </w:num>
  <w:num w:numId="28" w16cid:durableId="912279161">
    <w:abstractNumId w:val="23"/>
  </w:num>
  <w:num w:numId="29" w16cid:durableId="1673296812">
    <w:abstractNumId w:val="13"/>
  </w:num>
  <w:num w:numId="30" w16cid:durableId="244725078">
    <w:abstractNumId w:val="20"/>
  </w:num>
  <w:num w:numId="31" w16cid:durableId="1279989997">
    <w:abstractNumId w:val="15"/>
  </w:num>
  <w:num w:numId="32" w16cid:durableId="1378967653">
    <w:abstractNumId w:val="16"/>
  </w:num>
  <w:num w:numId="33" w16cid:durableId="1370447998">
    <w:abstractNumId w:val="35"/>
  </w:num>
  <w:num w:numId="34" w16cid:durableId="525757406">
    <w:abstractNumId w:val="26"/>
  </w:num>
  <w:num w:numId="35" w16cid:durableId="36224979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AD"/>
    <w:rsid w:val="00016EC0"/>
    <w:rsid w:val="000449C7"/>
    <w:rsid w:val="00056B3C"/>
    <w:rsid w:val="00060B77"/>
    <w:rsid w:val="00065E98"/>
    <w:rsid w:val="00087BB7"/>
    <w:rsid w:val="00097069"/>
    <w:rsid w:val="000A66A5"/>
    <w:rsid w:val="000C3FB2"/>
    <w:rsid w:val="000C6B36"/>
    <w:rsid w:val="000F7CF3"/>
    <w:rsid w:val="000F7F59"/>
    <w:rsid w:val="00100FEA"/>
    <w:rsid w:val="0011534C"/>
    <w:rsid w:val="00133C4A"/>
    <w:rsid w:val="00140ED1"/>
    <w:rsid w:val="001573F9"/>
    <w:rsid w:val="00161D0F"/>
    <w:rsid w:val="00196004"/>
    <w:rsid w:val="001B4F29"/>
    <w:rsid w:val="001D5B4A"/>
    <w:rsid w:val="001F4038"/>
    <w:rsid w:val="001F5834"/>
    <w:rsid w:val="0021502B"/>
    <w:rsid w:val="002227FC"/>
    <w:rsid w:val="002259A3"/>
    <w:rsid w:val="00226C0C"/>
    <w:rsid w:val="00233A77"/>
    <w:rsid w:val="00240362"/>
    <w:rsid w:val="00245C92"/>
    <w:rsid w:val="00270D46"/>
    <w:rsid w:val="00272788"/>
    <w:rsid w:val="00282A2B"/>
    <w:rsid w:val="002954AC"/>
    <w:rsid w:val="002A0F58"/>
    <w:rsid w:val="002B3C9D"/>
    <w:rsid w:val="002B7690"/>
    <w:rsid w:val="002D5C36"/>
    <w:rsid w:val="003269D2"/>
    <w:rsid w:val="00331073"/>
    <w:rsid w:val="003327E6"/>
    <w:rsid w:val="00367B96"/>
    <w:rsid w:val="00395AD9"/>
    <w:rsid w:val="003A0F41"/>
    <w:rsid w:val="003A3642"/>
    <w:rsid w:val="003A625B"/>
    <w:rsid w:val="003B1B77"/>
    <w:rsid w:val="003B23AE"/>
    <w:rsid w:val="003C43B1"/>
    <w:rsid w:val="003C52E9"/>
    <w:rsid w:val="003C6D93"/>
    <w:rsid w:val="003E42F0"/>
    <w:rsid w:val="003E65F9"/>
    <w:rsid w:val="003E699C"/>
    <w:rsid w:val="003F0D4A"/>
    <w:rsid w:val="004147A7"/>
    <w:rsid w:val="00445B50"/>
    <w:rsid w:val="00486434"/>
    <w:rsid w:val="00492542"/>
    <w:rsid w:val="004A1E0E"/>
    <w:rsid w:val="004C721F"/>
    <w:rsid w:val="004E16E6"/>
    <w:rsid w:val="004E1A66"/>
    <w:rsid w:val="004E65D4"/>
    <w:rsid w:val="004F2C24"/>
    <w:rsid w:val="005028AB"/>
    <w:rsid w:val="00506E56"/>
    <w:rsid w:val="00511D71"/>
    <w:rsid w:val="00521A41"/>
    <w:rsid w:val="005269B9"/>
    <w:rsid w:val="0053615A"/>
    <w:rsid w:val="00541D35"/>
    <w:rsid w:val="00566905"/>
    <w:rsid w:val="00567A09"/>
    <w:rsid w:val="005720B1"/>
    <w:rsid w:val="00575632"/>
    <w:rsid w:val="00575B5A"/>
    <w:rsid w:val="00583EDA"/>
    <w:rsid w:val="005A1BFC"/>
    <w:rsid w:val="005A6020"/>
    <w:rsid w:val="005B5420"/>
    <w:rsid w:val="005B5A21"/>
    <w:rsid w:val="005C10DA"/>
    <w:rsid w:val="005C139B"/>
    <w:rsid w:val="005C3399"/>
    <w:rsid w:val="005D1963"/>
    <w:rsid w:val="005E5FB7"/>
    <w:rsid w:val="00626408"/>
    <w:rsid w:val="00632F44"/>
    <w:rsid w:val="006338E5"/>
    <w:rsid w:val="00634B36"/>
    <w:rsid w:val="00635EE3"/>
    <w:rsid w:val="006426E3"/>
    <w:rsid w:val="0064306F"/>
    <w:rsid w:val="006433E9"/>
    <w:rsid w:val="00644A5C"/>
    <w:rsid w:val="006470C7"/>
    <w:rsid w:val="006721D3"/>
    <w:rsid w:val="006853A5"/>
    <w:rsid w:val="006A4D6F"/>
    <w:rsid w:val="006B2A5E"/>
    <w:rsid w:val="006B7ED4"/>
    <w:rsid w:val="006C0BEB"/>
    <w:rsid w:val="006D448A"/>
    <w:rsid w:val="006E17DB"/>
    <w:rsid w:val="006E7716"/>
    <w:rsid w:val="006F4CF5"/>
    <w:rsid w:val="006F5101"/>
    <w:rsid w:val="00711B82"/>
    <w:rsid w:val="00721DD3"/>
    <w:rsid w:val="00725464"/>
    <w:rsid w:val="00736EA4"/>
    <w:rsid w:val="00763CC5"/>
    <w:rsid w:val="007824C5"/>
    <w:rsid w:val="00793D72"/>
    <w:rsid w:val="007A2633"/>
    <w:rsid w:val="007A2C2E"/>
    <w:rsid w:val="007A3295"/>
    <w:rsid w:val="007B54B9"/>
    <w:rsid w:val="007F657A"/>
    <w:rsid w:val="0080433B"/>
    <w:rsid w:val="0081423A"/>
    <w:rsid w:val="008339B4"/>
    <w:rsid w:val="0084287B"/>
    <w:rsid w:val="00842D12"/>
    <w:rsid w:val="008705E5"/>
    <w:rsid w:val="00874227"/>
    <w:rsid w:val="008A2144"/>
    <w:rsid w:val="008A2248"/>
    <w:rsid w:val="008B6A57"/>
    <w:rsid w:val="008C38E7"/>
    <w:rsid w:val="008C7938"/>
    <w:rsid w:val="008F45F5"/>
    <w:rsid w:val="00902908"/>
    <w:rsid w:val="009040B7"/>
    <w:rsid w:val="00912DE1"/>
    <w:rsid w:val="00913357"/>
    <w:rsid w:val="00915424"/>
    <w:rsid w:val="0092385F"/>
    <w:rsid w:val="00925249"/>
    <w:rsid w:val="0093731F"/>
    <w:rsid w:val="00943BAD"/>
    <w:rsid w:val="00972175"/>
    <w:rsid w:val="00974572"/>
    <w:rsid w:val="00990A32"/>
    <w:rsid w:val="009A0B2F"/>
    <w:rsid w:val="009A7624"/>
    <w:rsid w:val="009D5271"/>
    <w:rsid w:val="00A00E88"/>
    <w:rsid w:val="00A15E8A"/>
    <w:rsid w:val="00A34A7B"/>
    <w:rsid w:val="00A375EB"/>
    <w:rsid w:val="00A45004"/>
    <w:rsid w:val="00A459FA"/>
    <w:rsid w:val="00A62FDB"/>
    <w:rsid w:val="00A70169"/>
    <w:rsid w:val="00A702BC"/>
    <w:rsid w:val="00A77030"/>
    <w:rsid w:val="00A77420"/>
    <w:rsid w:val="00A841B8"/>
    <w:rsid w:val="00A9777B"/>
    <w:rsid w:val="00AA1CFC"/>
    <w:rsid w:val="00AA3B28"/>
    <w:rsid w:val="00AB2784"/>
    <w:rsid w:val="00AC20AB"/>
    <w:rsid w:val="00AC668F"/>
    <w:rsid w:val="00AD17DE"/>
    <w:rsid w:val="00AF4B45"/>
    <w:rsid w:val="00B4758E"/>
    <w:rsid w:val="00B60C42"/>
    <w:rsid w:val="00B710EA"/>
    <w:rsid w:val="00B737AC"/>
    <w:rsid w:val="00B97FE4"/>
    <w:rsid w:val="00BA37B8"/>
    <w:rsid w:val="00BA6999"/>
    <w:rsid w:val="00BB5AB7"/>
    <w:rsid w:val="00BD5BA8"/>
    <w:rsid w:val="00BE52B4"/>
    <w:rsid w:val="00BF37A3"/>
    <w:rsid w:val="00C21C35"/>
    <w:rsid w:val="00C22D8A"/>
    <w:rsid w:val="00C24904"/>
    <w:rsid w:val="00C3694F"/>
    <w:rsid w:val="00C63769"/>
    <w:rsid w:val="00C75499"/>
    <w:rsid w:val="00C8015C"/>
    <w:rsid w:val="00CA5395"/>
    <w:rsid w:val="00CA60CB"/>
    <w:rsid w:val="00CD4FD2"/>
    <w:rsid w:val="00CD66D4"/>
    <w:rsid w:val="00CF4C08"/>
    <w:rsid w:val="00D1128B"/>
    <w:rsid w:val="00D23160"/>
    <w:rsid w:val="00D279B1"/>
    <w:rsid w:val="00D32885"/>
    <w:rsid w:val="00D33820"/>
    <w:rsid w:val="00D37650"/>
    <w:rsid w:val="00D71D5B"/>
    <w:rsid w:val="00D84EA4"/>
    <w:rsid w:val="00DB30AA"/>
    <w:rsid w:val="00E072AF"/>
    <w:rsid w:val="00E217E7"/>
    <w:rsid w:val="00E279CD"/>
    <w:rsid w:val="00E328B0"/>
    <w:rsid w:val="00E60244"/>
    <w:rsid w:val="00E63945"/>
    <w:rsid w:val="00E713E3"/>
    <w:rsid w:val="00E8634D"/>
    <w:rsid w:val="00EA5142"/>
    <w:rsid w:val="00EB03D6"/>
    <w:rsid w:val="00EB04A0"/>
    <w:rsid w:val="00EE1A72"/>
    <w:rsid w:val="00EE3C1F"/>
    <w:rsid w:val="00EE4B1D"/>
    <w:rsid w:val="00EE7089"/>
    <w:rsid w:val="00F30B41"/>
    <w:rsid w:val="00F4086B"/>
    <w:rsid w:val="00F43473"/>
    <w:rsid w:val="00F52AFE"/>
    <w:rsid w:val="00F828C6"/>
    <w:rsid w:val="00F846D3"/>
    <w:rsid w:val="00F91070"/>
    <w:rsid w:val="00F91CB0"/>
    <w:rsid w:val="00FA159A"/>
    <w:rsid w:val="00FB205E"/>
    <w:rsid w:val="00FC1876"/>
    <w:rsid w:val="00FD07E7"/>
    <w:rsid w:val="00FE76BD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96AB4"/>
  <w15:chartTrackingRefBased/>
  <w15:docId w15:val="{333A34CF-018E-450E-A87E-E32CB789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499"/>
    <w:pPr>
      <w:ind w:firstLine="851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12DE1"/>
    <w:pPr>
      <w:keepNext/>
      <w:suppressAutoHyphens/>
      <w:spacing w:before="360" w:after="240"/>
      <w:outlineLvl w:val="2"/>
    </w:pPr>
    <w:rPr>
      <w:rFonts w:cs="Arial"/>
      <w:b/>
      <w:bCs/>
      <w:kern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rsid w:val="00912DE1"/>
    <w:rPr>
      <w:rFonts w:ascii="Times New Roman" w:hAnsi="Times New Roman" w:cs="Arial"/>
      <w:b/>
      <w:bCs/>
      <w:kern w:val="24"/>
      <w:sz w:val="24"/>
      <w:szCs w:val="24"/>
      <w:lang w:eastAsia="ar-SA" w:bidi="ar-SA"/>
    </w:rPr>
  </w:style>
  <w:style w:type="paragraph" w:customStyle="1" w:styleId="Standard">
    <w:name w:val="Standard"/>
    <w:link w:val="StandardZnak"/>
    <w:qFormat/>
    <w:rsid w:val="00912DE1"/>
    <w:pPr>
      <w:suppressAutoHyphens/>
      <w:autoSpaceDN w:val="0"/>
      <w:textAlignment w:val="baseline"/>
    </w:pPr>
    <w:rPr>
      <w:rFonts w:ascii="Times New Roman" w:hAnsi="Times New Roman"/>
      <w:kern w:val="3"/>
      <w:sz w:val="22"/>
      <w:lang w:val="en-GB"/>
    </w:rPr>
  </w:style>
  <w:style w:type="character" w:customStyle="1" w:styleId="StandardZnak">
    <w:name w:val="Standard Znak"/>
    <w:link w:val="Standard"/>
    <w:rsid w:val="00912DE1"/>
    <w:rPr>
      <w:rFonts w:ascii="Times New Roman" w:hAnsi="Times New Roman"/>
      <w:kern w:val="3"/>
      <w:sz w:val="22"/>
      <w:lang w:val="en-GB" w:eastAsia="pl-PL" w:bidi="ar-SA"/>
    </w:rPr>
  </w:style>
  <w:style w:type="character" w:customStyle="1" w:styleId="WW8Num5z0">
    <w:name w:val="WW8Num5z0"/>
    <w:uiPriority w:val="99"/>
    <w:rsid w:val="00912DE1"/>
    <w:rPr>
      <w:rFonts w:ascii="Symbol" w:hAnsi="Symbol"/>
    </w:rPr>
  </w:style>
  <w:style w:type="paragraph" w:styleId="NormalnyWeb">
    <w:name w:val="Normal (Web)"/>
    <w:basedOn w:val="Standard"/>
    <w:uiPriority w:val="99"/>
    <w:rsid w:val="00912DE1"/>
    <w:pPr>
      <w:autoSpaceDN/>
      <w:ind w:left="150" w:right="150"/>
    </w:pPr>
    <w:rPr>
      <w:rFonts w:ascii="Verdana" w:hAnsi="Verdana"/>
      <w:kern w:val="1"/>
      <w:sz w:val="20"/>
      <w:lang w:val="pl-PL" w:eastAsia="ar-SA"/>
    </w:rPr>
  </w:style>
  <w:style w:type="paragraph" w:customStyle="1" w:styleId="standard0">
    <w:name w:val="standard"/>
    <w:basedOn w:val="Normalny"/>
    <w:uiPriority w:val="99"/>
    <w:rsid w:val="00912DE1"/>
    <w:pPr>
      <w:tabs>
        <w:tab w:val="left" w:pos="567"/>
      </w:tabs>
      <w:spacing w:line="360" w:lineRule="auto"/>
    </w:pPr>
    <w:rPr>
      <w:rFonts w:ascii="Arial" w:eastAsia="Times New Roman" w:hAnsi="Arial"/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12DE1"/>
    <w:rPr>
      <w:rFonts w:ascii="Tahoma" w:hAnsi="Tahoma"/>
      <w:bCs/>
      <w:spacing w:val="1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12DE1"/>
    <w:rPr>
      <w:rFonts w:ascii="Tahoma" w:hAnsi="Tahoma" w:cs="Tahoma"/>
      <w:bCs/>
      <w:spacing w:val="1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912D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12DE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atLeast"/>
      <w:textAlignment w:val="baseline"/>
    </w:pPr>
    <w:rPr>
      <w:rFonts w:ascii="Helvetica" w:hAnsi="Helvetica"/>
      <w:kern w:val="1"/>
      <w:sz w:val="24"/>
      <w:lang w:val="en-US" w:eastAsia="ar-SA"/>
    </w:rPr>
  </w:style>
  <w:style w:type="paragraph" w:styleId="Stopka">
    <w:name w:val="footer"/>
    <w:basedOn w:val="Normalny"/>
    <w:link w:val="StopkaZnak"/>
    <w:uiPriority w:val="99"/>
    <w:rsid w:val="00912DE1"/>
    <w:pPr>
      <w:tabs>
        <w:tab w:val="center" w:pos="4536"/>
        <w:tab w:val="right" w:pos="9072"/>
      </w:tabs>
    </w:pPr>
    <w:rPr>
      <w:bCs/>
      <w:spacing w:val="1"/>
      <w:lang w:val="x-none" w:eastAsia="pl-PL"/>
    </w:rPr>
  </w:style>
  <w:style w:type="character" w:customStyle="1" w:styleId="StopkaZnak">
    <w:name w:val="Stopka Znak"/>
    <w:link w:val="Stopka"/>
    <w:uiPriority w:val="99"/>
    <w:rsid w:val="00912DE1"/>
    <w:rPr>
      <w:rFonts w:ascii="Times New Roman" w:hAnsi="Times New Roman" w:cs="Times New Roman"/>
      <w:bCs/>
      <w:spacing w:val="1"/>
      <w:sz w:val="24"/>
      <w:szCs w:val="24"/>
      <w:lang w:eastAsia="pl-PL"/>
    </w:rPr>
  </w:style>
  <w:style w:type="character" w:styleId="Numerstrony">
    <w:name w:val="page number"/>
    <w:uiPriority w:val="99"/>
    <w:rsid w:val="00912DE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12DE1"/>
    <w:pPr>
      <w:tabs>
        <w:tab w:val="center" w:pos="4536"/>
        <w:tab w:val="right" w:pos="9072"/>
      </w:tabs>
    </w:pPr>
    <w:rPr>
      <w:bCs/>
      <w:spacing w:val="1"/>
      <w:lang w:val="x-none" w:eastAsia="pl-PL"/>
    </w:rPr>
  </w:style>
  <w:style w:type="character" w:customStyle="1" w:styleId="NagwekZnak">
    <w:name w:val="Nagłówek Znak"/>
    <w:link w:val="Nagwek"/>
    <w:uiPriority w:val="99"/>
    <w:rsid w:val="00912DE1"/>
    <w:rPr>
      <w:rFonts w:ascii="Times New Roman" w:hAnsi="Times New Roman" w:cs="Times New Roman"/>
      <w:bCs/>
      <w:spacing w:val="1"/>
      <w:sz w:val="24"/>
      <w:szCs w:val="24"/>
      <w:lang w:eastAsia="pl-PL"/>
    </w:rPr>
  </w:style>
  <w:style w:type="character" w:styleId="Odwoaniedokomentarza">
    <w:name w:val="annotation reference"/>
    <w:rsid w:val="00912DE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12DE1"/>
    <w:rPr>
      <w:bCs/>
      <w:spacing w:val="1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912DE1"/>
    <w:rPr>
      <w:rFonts w:ascii="Times New Roman" w:hAnsi="Times New Roman" w:cs="Times New Roman"/>
      <w:bCs/>
      <w:spacing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2DE1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912DE1"/>
    <w:rPr>
      <w:rFonts w:ascii="Times New Roman" w:hAnsi="Times New Roman" w:cs="Times New Roman"/>
      <w:b/>
      <w:bCs/>
      <w:spacing w:val="1"/>
      <w:sz w:val="20"/>
      <w:szCs w:val="20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912DE1"/>
    <w:pPr>
      <w:shd w:val="clear" w:color="auto" w:fill="000080"/>
    </w:pPr>
    <w:rPr>
      <w:rFonts w:ascii="Tahoma" w:hAnsi="Tahoma"/>
      <w:bCs/>
      <w:spacing w:val="1"/>
      <w:sz w:val="20"/>
      <w:szCs w:val="20"/>
      <w:lang w:val="x-none" w:eastAsia="pl-PL"/>
    </w:rPr>
  </w:style>
  <w:style w:type="character" w:customStyle="1" w:styleId="PlandokumentuZnak">
    <w:name w:val="Plan dokumentu Znak"/>
    <w:link w:val="Plandokumentu"/>
    <w:uiPriority w:val="99"/>
    <w:semiHidden/>
    <w:rsid w:val="00912DE1"/>
    <w:rPr>
      <w:rFonts w:ascii="Tahoma" w:hAnsi="Tahoma" w:cs="Tahoma"/>
      <w:bCs/>
      <w:spacing w:val="1"/>
      <w:sz w:val="20"/>
      <w:szCs w:val="20"/>
      <w:shd w:val="clear" w:color="auto" w:fill="000080"/>
      <w:lang w:eastAsia="pl-PL"/>
    </w:rPr>
  </w:style>
  <w:style w:type="paragraph" w:customStyle="1" w:styleId="Andrzeja1">
    <w:name w:val="Andrzeja1"/>
    <w:basedOn w:val="Standard"/>
    <w:uiPriority w:val="99"/>
    <w:rsid w:val="00912DE1"/>
    <w:pPr>
      <w:widowControl w:val="0"/>
      <w:overflowPunct w:val="0"/>
      <w:autoSpaceDE w:val="0"/>
      <w:autoSpaceDN/>
      <w:spacing w:before="120" w:line="264" w:lineRule="auto"/>
      <w:jc w:val="both"/>
    </w:pPr>
    <w:rPr>
      <w:kern w:val="1"/>
      <w:lang w:val="pl-PL" w:eastAsia="ar-SA"/>
    </w:rPr>
  </w:style>
  <w:style w:type="character" w:customStyle="1" w:styleId="WW8Num10z0">
    <w:name w:val="WW8Num10z0"/>
    <w:uiPriority w:val="99"/>
    <w:rsid w:val="00912DE1"/>
    <w:rPr>
      <w:rFonts w:ascii="Symbol" w:hAnsi="Symbol"/>
    </w:rPr>
  </w:style>
  <w:style w:type="paragraph" w:customStyle="1" w:styleId="Akapitzlist1">
    <w:name w:val="Akapit z listą1"/>
    <w:basedOn w:val="Normalny"/>
    <w:uiPriority w:val="99"/>
    <w:rsid w:val="00912DE1"/>
    <w:pPr>
      <w:ind w:left="720"/>
      <w:contextualSpacing/>
    </w:pPr>
    <w:rPr>
      <w:rFonts w:eastAsia="Times New Roman"/>
    </w:rPr>
  </w:style>
  <w:style w:type="paragraph" w:customStyle="1" w:styleId="Nagwek11">
    <w:name w:val="Nagłówek 11"/>
    <w:basedOn w:val="Standard"/>
    <w:next w:val="Standard"/>
    <w:uiPriority w:val="99"/>
    <w:rsid w:val="00912DE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Uwydatnienie">
    <w:name w:val="Emphasis"/>
    <w:qFormat/>
    <w:rsid w:val="00161D0F"/>
    <w:rPr>
      <w:rFonts w:cs="Times New Roman"/>
      <w:i/>
    </w:rPr>
  </w:style>
  <w:style w:type="character" w:customStyle="1" w:styleId="st">
    <w:name w:val="st"/>
    <w:rsid w:val="00161D0F"/>
    <w:rPr>
      <w:rFonts w:cs="Times New Roman"/>
    </w:rPr>
  </w:style>
  <w:style w:type="paragraph" w:customStyle="1" w:styleId="dialog">
    <w:name w:val="dialog"/>
    <w:basedOn w:val="Normalny"/>
    <w:uiPriority w:val="99"/>
    <w:rsid w:val="00161D0F"/>
    <w:pPr>
      <w:numPr>
        <w:numId w:val="20"/>
      </w:numPr>
    </w:pPr>
  </w:style>
  <w:style w:type="character" w:styleId="Pogrubienie">
    <w:name w:val="Strong"/>
    <w:uiPriority w:val="99"/>
    <w:qFormat/>
    <w:rsid w:val="00FD07E7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511D71"/>
    <w:pPr>
      <w:widowControl w:val="0"/>
      <w:suppressAutoHyphens/>
      <w:autoSpaceDN w:val="0"/>
      <w:ind w:left="720" w:firstLine="0"/>
      <w:contextualSpacing/>
      <w:jc w:val="left"/>
      <w:textAlignment w:val="baseline"/>
    </w:pPr>
    <w:rPr>
      <w:rFonts w:eastAsia="Times New Roman" w:cs="Tahoma"/>
      <w:kern w:val="3"/>
      <w:lang w:eastAsia="pl-PL"/>
    </w:rPr>
  </w:style>
  <w:style w:type="character" w:styleId="Hipercze">
    <w:name w:val="Hyperlink"/>
    <w:uiPriority w:val="99"/>
    <w:rsid w:val="0064306F"/>
    <w:rPr>
      <w:rFonts w:cs="Times New Roman"/>
      <w:color w:val="0000FF"/>
      <w:u w:val="single"/>
    </w:rPr>
  </w:style>
  <w:style w:type="character" w:customStyle="1" w:styleId="ng-binding">
    <w:name w:val="ng-binding"/>
    <w:rsid w:val="00721DD3"/>
  </w:style>
  <w:style w:type="paragraph" w:styleId="Poprawka">
    <w:name w:val="Revision"/>
    <w:hidden/>
    <w:uiPriority w:val="99"/>
    <w:semiHidden/>
    <w:rsid w:val="0092385F"/>
    <w:rPr>
      <w:rFonts w:ascii="Times New Roman" w:hAnsi="Times New Roman"/>
      <w:sz w:val="24"/>
      <w:szCs w:val="24"/>
      <w:lang w:eastAsia="en-US"/>
    </w:rPr>
  </w:style>
  <w:style w:type="character" w:customStyle="1" w:styleId="TekstkomentarzaZnak1">
    <w:name w:val="Tekst komentarza Znak1"/>
    <w:uiPriority w:val="99"/>
    <w:locked/>
    <w:rsid w:val="006F4CF5"/>
    <w:rPr>
      <w:rFonts w:cs="Times New Roman"/>
      <w:bCs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zeszow.rdo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79F9-7910-45CE-9A6E-495628C0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5016</Words>
  <Characters>32741</Characters>
  <Application>Microsoft Office Word</Application>
  <DocSecurity>0</DocSecurity>
  <Lines>272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http://rzeszow.rdos.gov.pl/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Antosyk</dc:creator>
  <cp:keywords/>
  <cp:lastModifiedBy>Beata Knutel</cp:lastModifiedBy>
  <cp:revision>8</cp:revision>
  <cp:lastPrinted>2023-09-14T10:11:00Z</cp:lastPrinted>
  <dcterms:created xsi:type="dcterms:W3CDTF">2023-09-07T12:50:00Z</dcterms:created>
  <dcterms:modified xsi:type="dcterms:W3CDTF">2023-09-14T10:14:00Z</dcterms:modified>
</cp:coreProperties>
</file>