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2090" w14:textId="77777777" w:rsidR="00CE7B2F" w:rsidRPr="00EE474F" w:rsidRDefault="00CE7B2F" w:rsidP="00CE7B2F">
      <w:pPr>
        <w:pStyle w:val="Bezodstpw"/>
        <w:tabs>
          <w:tab w:val="left" w:pos="-1701"/>
          <w:tab w:val="left" w:pos="5387"/>
        </w:tabs>
        <w:ind w:left="5387"/>
        <w:rPr>
          <w:rFonts w:ascii="Arial" w:hAnsi="Arial"/>
        </w:rPr>
      </w:pPr>
      <w:r w:rsidRPr="00B67149">
        <w:rPr>
          <w:rFonts w:ascii="Arial" w:hAnsi="Arial"/>
        </w:rPr>
        <w:t>Katowice,</w:t>
      </w:r>
      <w:r w:rsidR="00731F69">
        <w:rPr>
          <w:rFonts w:ascii="Arial" w:hAnsi="Arial"/>
        </w:rPr>
        <w:t xml:space="preserve"> 2</w:t>
      </w:r>
      <w:r w:rsidR="00B60083">
        <w:rPr>
          <w:rFonts w:ascii="Arial" w:hAnsi="Arial"/>
        </w:rPr>
        <w:t>5</w:t>
      </w:r>
      <w:r w:rsidR="00731F69">
        <w:rPr>
          <w:rFonts w:ascii="Arial" w:hAnsi="Arial"/>
        </w:rPr>
        <w:t xml:space="preserve"> maja 2023 r.</w:t>
      </w:r>
    </w:p>
    <w:p w14:paraId="2059F820" w14:textId="77777777" w:rsidR="00CE7B2F" w:rsidRPr="00EE474F" w:rsidRDefault="00A500E6" w:rsidP="00CE7B2F">
      <w:pPr>
        <w:rPr>
          <w:rFonts w:eastAsiaTheme="minorHAnsi"/>
          <w:lang w:eastAsia="en-US"/>
        </w:rPr>
      </w:pPr>
      <w:r>
        <w:rPr>
          <w:rFonts w:eastAsiaTheme="minorHAnsi"/>
          <w:lang w:eastAsia="en-US"/>
        </w:rPr>
        <w:t>WOOŚ.420.50.2021.</w:t>
      </w:r>
      <w:r w:rsidR="00CE7B2F" w:rsidRPr="00EE474F">
        <w:rPr>
          <w:rFonts w:eastAsiaTheme="minorHAnsi"/>
          <w:lang w:eastAsia="en-US"/>
        </w:rPr>
        <w:t>M</w:t>
      </w:r>
      <w:r w:rsidR="00156870">
        <w:rPr>
          <w:rFonts w:eastAsiaTheme="minorHAnsi"/>
          <w:lang w:eastAsia="en-US"/>
        </w:rPr>
        <w:t>K</w:t>
      </w:r>
      <w:r w:rsidR="00E35C83">
        <w:rPr>
          <w:rFonts w:eastAsiaTheme="minorHAnsi"/>
          <w:lang w:eastAsia="en-US"/>
        </w:rPr>
        <w:t>1</w:t>
      </w:r>
      <w:r w:rsidR="00156870">
        <w:rPr>
          <w:rFonts w:eastAsiaTheme="minorHAnsi"/>
          <w:lang w:eastAsia="en-US"/>
        </w:rPr>
        <w:t>/M</w:t>
      </w:r>
      <w:r w:rsidR="00CE7B2F" w:rsidRPr="00EE474F">
        <w:rPr>
          <w:rFonts w:eastAsiaTheme="minorHAnsi"/>
          <w:lang w:eastAsia="en-US"/>
        </w:rPr>
        <w:t>P.28</w:t>
      </w:r>
    </w:p>
    <w:p w14:paraId="3690A5DD" w14:textId="77777777" w:rsidR="00510062" w:rsidRPr="00AB06DB" w:rsidRDefault="00510062" w:rsidP="00CE7B2F">
      <w:pPr>
        <w:spacing w:before="600"/>
        <w:jc w:val="center"/>
        <w:rPr>
          <w:b/>
        </w:rPr>
      </w:pPr>
      <w:r w:rsidRPr="00AB06DB">
        <w:rPr>
          <w:b/>
        </w:rPr>
        <w:t>DECYZJA</w:t>
      </w:r>
    </w:p>
    <w:p w14:paraId="6637D8A3" w14:textId="77777777" w:rsidR="00510062" w:rsidRPr="00AB06DB" w:rsidRDefault="00510062" w:rsidP="00AB06DB">
      <w:pPr>
        <w:jc w:val="center"/>
        <w:rPr>
          <w:b/>
        </w:rPr>
      </w:pPr>
      <w:r w:rsidRPr="00AB06DB">
        <w:rPr>
          <w:b/>
        </w:rPr>
        <w:t>o środowiskowych uwarunkowaniach</w:t>
      </w:r>
    </w:p>
    <w:p w14:paraId="077EDEC1" w14:textId="77777777" w:rsidR="00510062" w:rsidRPr="00AB06DB" w:rsidRDefault="00510062" w:rsidP="00AB06DB">
      <w:pPr>
        <w:spacing w:before="0"/>
      </w:pPr>
      <w:r w:rsidRPr="00AB06DB">
        <w:t>Na podstawie art. 71 ust. 1 i ust. 2 pkt 2, art. 75 ust. 1 pkt 1 lit. t i ust. 5, art. 84 ustawy z dnia 3 października 2008 r. o udostępnianiu informacji o środowisku i jego ochronie, udziale społeczeństwa w ochronie środowiska oraz o ocenach oddziaływania na środowisko (</w:t>
      </w:r>
      <w:proofErr w:type="spellStart"/>
      <w:r w:rsidRPr="00AB06DB">
        <w:t>t.j</w:t>
      </w:r>
      <w:proofErr w:type="spellEnd"/>
      <w:r w:rsidRPr="00AB06DB">
        <w:t xml:space="preserve">. Dz. U. z 2022 r. poz. 1029 ze zm.) – dalej zwana ustawą </w:t>
      </w:r>
      <w:proofErr w:type="spellStart"/>
      <w:r w:rsidRPr="00AB06DB">
        <w:t>ocenową</w:t>
      </w:r>
      <w:proofErr w:type="spellEnd"/>
      <w:r w:rsidRPr="00AB06DB">
        <w:t>, w związku z art. 104 ustawy z dnia 14 czerwca 1960 r. Kodeks postępowania administracyjnego (</w:t>
      </w:r>
      <w:proofErr w:type="spellStart"/>
      <w:r w:rsidR="00A30BBF" w:rsidRPr="00A30BBF">
        <w:t>t.j</w:t>
      </w:r>
      <w:proofErr w:type="spellEnd"/>
      <w:r w:rsidR="00A30BBF" w:rsidRPr="00A30BBF">
        <w:t>. Dz. U. z 2023 r. poz. 775 ze zm.)</w:t>
      </w:r>
      <w:r w:rsidR="00361D27">
        <w:t xml:space="preserve"> </w:t>
      </w:r>
      <w:r w:rsidRPr="00AB06DB">
        <w:t xml:space="preserve">– dalej ustawa Kpa, po rozpatrzeniu wniosku z 26 października 2020 r. </w:t>
      </w:r>
      <w:proofErr w:type="spellStart"/>
      <w:r w:rsidRPr="00AB06DB">
        <w:t>zn</w:t>
      </w:r>
      <w:proofErr w:type="spellEnd"/>
      <w:r w:rsidRPr="00AB06DB">
        <w:t>. IRETS4.452.38.2021.KK.1. ISW-00913-I, uzupełnionego pismem z 20 stycznia 2022 r. PKP Polskie Linie Kolejowe S.A. z siedzibą Warszawie przy ul. Targowej 74, działającej przez pełnomocnika</w:t>
      </w:r>
    </w:p>
    <w:p w14:paraId="2934370E" w14:textId="77777777" w:rsidR="00AB06DB" w:rsidRDefault="00510062" w:rsidP="00840D6C">
      <w:pPr>
        <w:pStyle w:val="Akapitzlist"/>
        <w:numPr>
          <w:ilvl w:val="0"/>
          <w:numId w:val="4"/>
        </w:numPr>
        <w:spacing w:before="0" w:after="120"/>
        <w:ind w:left="284" w:hanging="284"/>
        <w:contextualSpacing w:val="0"/>
        <w:rPr>
          <w:rFonts w:ascii="Arial" w:hAnsi="Arial"/>
          <w:b/>
        </w:rPr>
      </w:pPr>
      <w:r w:rsidRPr="00AB06DB">
        <w:rPr>
          <w:rFonts w:ascii="Arial" w:hAnsi="Arial"/>
          <w:b/>
        </w:rPr>
        <w:t>Stwierdzam brak potrzeby przeprowadzenia oceny oddziaływania na środowisko dla przedsięwzięcia pn.: „Prace na linii kolejowej nr 138 na odcinku Nowy Bieruń - Oświęcim”.</w:t>
      </w:r>
    </w:p>
    <w:p w14:paraId="5330DC9E" w14:textId="77777777" w:rsidR="00510062" w:rsidRPr="00AB06DB" w:rsidRDefault="00510062" w:rsidP="00840D6C">
      <w:pPr>
        <w:pStyle w:val="Akapitzlist"/>
        <w:numPr>
          <w:ilvl w:val="0"/>
          <w:numId w:val="4"/>
        </w:numPr>
        <w:spacing w:before="0" w:after="120"/>
        <w:ind w:left="284" w:hanging="284"/>
        <w:contextualSpacing w:val="0"/>
        <w:rPr>
          <w:rFonts w:ascii="Arial" w:hAnsi="Arial"/>
          <w:b/>
        </w:rPr>
      </w:pPr>
      <w:r w:rsidRPr="00AB06DB">
        <w:rPr>
          <w:rFonts w:ascii="Arial" w:hAnsi="Arial"/>
          <w:b/>
        </w:rPr>
        <w:t>Określam istotne warunki korzystania ze środowiska w fazie realizacji:</w:t>
      </w:r>
    </w:p>
    <w:p w14:paraId="148C6CA6" w14:textId="77777777" w:rsidR="00AB06DB" w:rsidRDefault="00510062" w:rsidP="00840D6C">
      <w:pPr>
        <w:pStyle w:val="Akapitzlist"/>
        <w:numPr>
          <w:ilvl w:val="0"/>
          <w:numId w:val="5"/>
        </w:numPr>
        <w:ind w:left="284" w:hanging="284"/>
        <w:rPr>
          <w:rFonts w:ascii="Arial" w:hAnsi="Arial"/>
        </w:rPr>
      </w:pPr>
      <w:r w:rsidRPr="00AB06DB">
        <w:rPr>
          <w:rFonts w:ascii="Arial" w:hAnsi="Arial"/>
        </w:rPr>
        <w:t>Prace remontowe mostu na Wiśle, zlokalizowanego w km 2,99</w:t>
      </w:r>
      <w:r w:rsidR="009A4DC9">
        <w:rPr>
          <w:rFonts w:ascii="Arial" w:hAnsi="Arial"/>
        </w:rPr>
        <w:t>1</w:t>
      </w:r>
      <w:r w:rsidRPr="00AB06DB">
        <w:rPr>
          <w:rFonts w:ascii="Arial" w:hAnsi="Arial"/>
        </w:rPr>
        <w:t xml:space="preserve"> LK138, należy prowadzić w sposób uniemożliwiający zanieczyszczenie wód płynących poprzez zastosowanie platform wykonanych na całej długości obiektu z poszerzeniem 2,00 m poza jego krawędzie.</w:t>
      </w:r>
    </w:p>
    <w:p w14:paraId="6A30C836" w14:textId="77777777" w:rsidR="00AB06DB" w:rsidRDefault="00510062" w:rsidP="00840D6C">
      <w:pPr>
        <w:pStyle w:val="Akapitzlist"/>
        <w:numPr>
          <w:ilvl w:val="0"/>
          <w:numId w:val="5"/>
        </w:numPr>
        <w:ind w:left="284" w:hanging="284"/>
        <w:rPr>
          <w:rFonts w:ascii="Arial" w:hAnsi="Arial"/>
        </w:rPr>
      </w:pPr>
      <w:r w:rsidRPr="00AB06DB">
        <w:rPr>
          <w:rFonts w:ascii="Arial" w:hAnsi="Arial"/>
        </w:rPr>
        <w:t xml:space="preserve">W trakcie trwania robót budowlanych na ciekach musi zostać zachowany stały przepływ wody (brak poprzecznych przeszkód, spiętrzeń wody, itp.) np. poprzez zastosowanie obejść. </w:t>
      </w:r>
    </w:p>
    <w:p w14:paraId="6C7DAA63" w14:textId="77777777" w:rsidR="00510062" w:rsidRPr="00AB06DB" w:rsidRDefault="00510062" w:rsidP="00840D6C">
      <w:pPr>
        <w:pStyle w:val="Akapitzlist"/>
        <w:numPr>
          <w:ilvl w:val="0"/>
          <w:numId w:val="5"/>
        </w:numPr>
        <w:ind w:left="284" w:hanging="284"/>
        <w:rPr>
          <w:rFonts w:ascii="Arial" w:hAnsi="Arial"/>
        </w:rPr>
      </w:pPr>
      <w:r w:rsidRPr="00AB06DB">
        <w:rPr>
          <w:rFonts w:ascii="Arial" w:hAnsi="Arial"/>
        </w:rPr>
        <w:t>Zaplecza budowy należy lokalizować w pierwszej kolejności na terenie kolejowym lub w</w:t>
      </w:r>
      <w:r w:rsidR="00D628A8">
        <w:rPr>
          <w:rFonts w:ascii="Arial" w:hAnsi="Arial"/>
        </w:rPr>
        <w:t> </w:t>
      </w:r>
      <w:r w:rsidRPr="00AB06DB">
        <w:rPr>
          <w:rFonts w:ascii="Arial" w:hAnsi="Arial"/>
        </w:rPr>
        <w:t>obrębie terenów przekształconych antropogenicznie. W szczególności zaplecza budowy należy lokalizować:</w:t>
      </w:r>
    </w:p>
    <w:p w14:paraId="2BFE91F3" w14:textId="77777777" w:rsidR="00AB06DB" w:rsidRPr="00AB06DB" w:rsidRDefault="00510062" w:rsidP="00840D6C">
      <w:pPr>
        <w:pStyle w:val="Akapitzlist"/>
        <w:numPr>
          <w:ilvl w:val="0"/>
          <w:numId w:val="6"/>
        </w:numPr>
        <w:tabs>
          <w:tab w:val="left" w:pos="567"/>
        </w:tabs>
        <w:ind w:left="567" w:hanging="283"/>
        <w:rPr>
          <w:rFonts w:ascii="Arial" w:hAnsi="Arial"/>
        </w:rPr>
      </w:pPr>
      <w:r w:rsidRPr="00AB06DB">
        <w:rPr>
          <w:rFonts w:ascii="Arial" w:hAnsi="Arial"/>
        </w:rPr>
        <w:t>poza terenami zadrzewionymi, w odległości co najmniej 2 m od rzutu korony drzew, które nie są przeznaczone do usunięcia,</w:t>
      </w:r>
    </w:p>
    <w:p w14:paraId="6031E606" w14:textId="77777777" w:rsidR="00AB06DB" w:rsidRPr="00AB06DB" w:rsidRDefault="00510062" w:rsidP="00840D6C">
      <w:pPr>
        <w:pStyle w:val="Akapitzlist"/>
        <w:numPr>
          <w:ilvl w:val="0"/>
          <w:numId w:val="6"/>
        </w:numPr>
        <w:ind w:left="567" w:hanging="283"/>
        <w:rPr>
          <w:rFonts w:ascii="Arial" w:hAnsi="Arial"/>
        </w:rPr>
      </w:pPr>
      <w:r w:rsidRPr="00AB06DB">
        <w:rPr>
          <w:rFonts w:ascii="Arial" w:hAnsi="Arial"/>
        </w:rPr>
        <w:t>poza terenami zalewowymi cieków oraz w odległości nie mniejszej niż 50 m od linii wałów lub brzegów cieków tj. rzeki Wisły i cieku Dopływ spod Brzezinki,</w:t>
      </w:r>
    </w:p>
    <w:p w14:paraId="755270B5" w14:textId="77777777" w:rsidR="00AB06DB" w:rsidRPr="00AB06DB" w:rsidRDefault="00510062" w:rsidP="00840D6C">
      <w:pPr>
        <w:pStyle w:val="Akapitzlist"/>
        <w:numPr>
          <w:ilvl w:val="0"/>
          <w:numId w:val="6"/>
        </w:numPr>
        <w:ind w:left="567" w:hanging="284"/>
        <w:rPr>
          <w:rFonts w:ascii="Arial" w:hAnsi="Arial"/>
        </w:rPr>
      </w:pPr>
      <w:r w:rsidRPr="00AB06DB">
        <w:rPr>
          <w:rFonts w:ascii="Arial" w:hAnsi="Arial"/>
        </w:rPr>
        <w:t>w odległości min. 100 m od kolejowych obiektów inżynieryjnych umożliwiających migrację zwierząt – mostu na rzece Wiśle,</w:t>
      </w:r>
    </w:p>
    <w:p w14:paraId="76BACB9B" w14:textId="77777777" w:rsidR="00510062" w:rsidRPr="00AB06DB" w:rsidRDefault="00510062" w:rsidP="00840D6C">
      <w:pPr>
        <w:pStyle w:val="Akapitzlist"/>
        <w:numPr>
          <w:ilvl w:val="0"/>
          <w:numId w:val="6"/>
        </w:numPr>
        <w:ind w:left="567" w:hanging="283"/>
        <w:rPr>
          <w:rFonts w:ascii="Arial" w:hAnsi="Arial"/>
        </w:rPr>
      </w:pPr>
      <w:r w:rsidRPr="00AB06DB">
        <w:rPr>
          <w:rFonts w:ascii="Arial" w:hAnsi="Arial"/>
        </w:rPr>
        <w:t xml:space="preserve">poza obszarami określonymi </w:t>
      </w:r>
      <w:r w:rsidRPr="00AB06DB">
        <w:rPr>
          <w:rFonts w:ascii="Arial" w:eastAsia="TimesNewRomanPSMT" w:hAnsi="Arial"/>
        </w:rPr>
        <w:t>w Tabeli 1</w:t>
      </w:r>
      <w:r w:rsidR="00D628A8">
        <w:rPr>
          <w:rFonts w:ascii="Arial" w:eastAsia="TimesNewRomanPSMT" w:hAnsi="Arial"/>
        </w:rPr>
        <w:t>:</w:t>
      </w:r>
    </w:p>
    <w:p w14:paraId="77220340" w14:textId="77777777" w:rsidR="00510062" w:rsidRPr="00AB06DB" w:rsidRDefault="00510062" w:rsidP="00510062">
      <w:pPr>
        <w:pStyle w:val="Bezodstpw"/>
        <w:rPr>
          <w:rFonts w:ascii="Arial" w:eastAsia="TimesNewRomanPSMT" w:hAnsi="Arial"/>
        </w:rPr>
      </w:pPr>
      <w:r w:rsidRPr="00AB06DB">
        <w:rPr>
          <w:rFonts w:ascii="Arial" w:hAnsi="Arial"/>
          <w:kern w:val="1"/>
          <w:lang w:bidi="hi-IN"/>
        </w:rPr>
        <w:lastRenderedPageBreak/>
        <w:t>Tabela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140"/>
        <w:gridCol w:w="1984"/>
        <w:gridCol w:w="3510"/>
      </w:tblGrid>
      <w:tr w:rsidR="00510062" w:rsidRPr="00AB06DB" w14:paraId="1FDB1A52" w14:textId="77777777" w:rsidTr="00D628A8">
        <w:tc>
          <w:tcPr>
            <w:tcW w:w="546" w:type="dxa"/>
          </w:tcPr>
          <w:p w14:paraId="6EE39786" w14:textId="77777777" w:rsidR="00510062" w:rsidRPr="00AB06DB" w:rsidRDefault="00510062" w:rsidP="00D628A8">
            <w:pPr>
              <w:rPr>
                <w:rFonts w:eastAsia="SimSun"/>
                <w:b/>
                <w:kern w:val="1"/>
                <w:lang w:bidi="hi-IN"/>
              </w:rPr>
            </w:pPr>
            <w:r w:rsidRPr="00AB06DB">
              <w:rPr>
                <w:rFonts w:eastAsia="SimSun"/>
                <w:b/>
                <w:kern w:val="1"/>
                <w:lang w:bidi="hi-IN"/>
              </w:rPr>
              <w:t xml:space="preserve">Lp. </w:t>
            </w:r>
          </w:p>
        </w:tc>
        <w:tc>
          <w:tcPr>
            <w:tcW w:w="3140" w:type="dxa"/>
          </w:tcPr>
          <w:p w14:paraId="2C38D176" w14:textId="77777777" w:rsidR="005316B2" w:rsidRDefault="00510062">
            <w:pPr>
              <w:pStyle w:val="Ansee"/>
              <w:spacing w:line="276" w:lineRule="auto"/>
              <w:ind w:firstLine="0"/>
              <w:jc w:val="left"/>
              <w:rPr>
                <w:rFonts w:cs="Arial"/>
                <w:b/>
              </w:rPr>
            </w:pPr>
            <w:r w:rsidRPr="00AB06DB">
              <w:rPr>
                <w:rFonts w:cs="Arial"/>
                <w:b/>
              </w:rPr>
              <w:t xml:space="preserve">Przybliżona lokalizacja </w:t>
            </w:r>
            <w:proofErr w:type="spellStart"/>
            <w:r w:rsidRPr="00AB06DB">
              <w:rPr>
                <w:rFonts w:cs="Arial"/>
                <w:b/>
              </w:rPr>
              <w:t>wyłączeń</w:t>
            </w:r>
            <w:proofErr w:type="spellEnd"/>
            <w:r w:rsidRPr="00AB06DB">
              <w:rPr>
                <w:rFonts w:cs="Arial"/>
                <w:b/>
              </w:rPr>
              <w:t xml:space="preserve"> lokalizacji baz materiałowo-sprzętowych</w:t>
            </w:r>
          </w:p>
          <w:p w14:paraId="1AC8775B" w14:textId="77777777" w:rsidR="00510062" w:rsidRPr="00AB06DB" w:rsidRDefault="00510062" w:rsidP="00D628A8">
            <w:pPr>
              <w:rPr>
                <w:rFonts w:eastAsia="SimSun"/>
                <w:b/>
                <w:kern w:val="1"/>
                <w:lang w:bidi="hi-IN"/>
              </w:rPr>
            </w:pPr>
            <w:r w:rsidRPr="00AB06DB">
              <w:rPr>
                <w:b/>
              </w:rPr>
              <w:t>[km]</w:t>
            </w:r>
          </w:p>
        </w:tc>
        <w:tc>
          <w:tcPr>
            <w:tcW w:w="1984" w:type="dxa"/>
          </w:tcPr>
          <w:p w14:paraId="1797AF95" w14:textId="77777777" w:rsidR="00510062" w:rsidRPr="00AB06DB" w:rsidRDefault="00510062" w:rsidP="00D628A8">
            <w:pPr>
              <w:rPr>
                <w:rFonts w:eastAsia="SimSun"/>
                <w:b/>
                <w:kern w:val="1"/>
                <w:lang w:bidi="hi-IN"/>
              </w:rPr>
            </w:pPr>
            <w:r w:rsidRPr="00AB06DB">
              <w:rPr>
                <w:rFonts w:eastAsia="SimSun"/>
                <w:b/>
                <w:kern w:val="1"/>
                <w:lang w:bidi="hi-IN"/>
              </w:rPr>
              <w:t>Strona</w:t>
            </w:r>
          </w:p>
          <w:p w14:paraId="3137B295" w14:textId="77777777" w:rsidR="00D628A8" w:rsidRDefault="00510062" w:rsidP="00D628A8">
            <w:pPr>
              <w:rPr>
                <w:rFonts w:eastAsia="SimSun"/>
                <w:b/>
                <w:kern w:val="1"/>
                <w:lang w:bidi="hi-IN"/>
              </w:rPr>
            </w:pPr>
            <w:r w:rsidRPr="00AB06DB">
              <w:rPr>
                <w:rFonts w:eastAsia="SimSun"/>
                <w:b/>
                <w:kern w:val="1"/>
                <w:lang w:bidi="hi-IN"/>
              </w:rPr>
              <w:t xml:space="preserve">[lewa – L, </w:t>
            </w:r>
          </w:p>
          <w:p w14:paraId="40CAD499" w14:textId="77777777" w:rsidR="00510062" w:rsidRPr="00AB06DB" w:rsidRDefault="00510062" w:rsidP="00D628A8">
            <w:pPr>
              <w:rPr>
                <w:rFonts w:eastAsia="SimSun"/>
                <w:b/>
                <w:kern w:val="1"/>
                <w:lang w:bidi="hi-IN"/>
              </w:rPr>
            </w:pPr>
            <w:r w:rsidRPr="00AB06DB">
              <w:rPr>
                <w:rFonts w:eastAsia="SimSun"/>
                <w:b/>
                <w:kern w:val="1"/>
                <w:lang w:bidi="hi-IN"/>
              </w:rPr>
              <w:t>prawa – P]</w:t>
            </w:r>
          </w:p>
        </w:tc>
        <w:tc>
          <w:tcPr>
            <w:tcW w:w="3510" w:type="dxa"/>
          </w:tcPr>
          <w:p w14:paraId="404ABC96" w14:textId="77777777" w:rsidR="005316B2" w:rsidRDefault="00510062">
            <w:pPr>
              <w:pStyle w:val="Ansee"/>
              <w:spacing w:line="276" w:lineRule="auto"/>
              <w:ind w:firstLine="0"/>
              <w:jc w:val="left"/>
              <w:rPr>
                <w:rFonts w:cs="Arial"/>
                <w:b/>
              </w:rPr>
            </w:pPr>
            <w:r w:rsidRPr="00AB06DB">
              <w:rPr>
                <w:rFonts w:cs="Arial"/>
                <w:b/>
              </w:rPr>
              <w:t>Dodatkowe uwarunkowania</w:t>
            </w:r>
          </w:p>
          <w:p w14:paraId="0E319984" w14:textId="77777777" w:rsidR="00510062" w:rsidRPr="00AB06DB" w:rsidRDefault="00510062" w:rsidP="00D628A8">
            <w:pPr>
              <w:rPr>
                <w:rFonts w:eastAsia="SimSun"/>
                <w:b/>
                <w:kern w:val="1"/>
                <w:lang w:bidi="hi-IN"/>
              </w:rPr>
            </w:pPr>
            <w:r w:rsidRPr="00AB06DB">
              <w:rPr>
                <w:b/>
              </w:rPr>
              <w:t>(przyczyna wyłączenia)</w:t>
            </w:r>
          </w:p>
        </w:tc>
      </w:tr>
      <w:tr w:rsidR="00510062" w:rsidRPr="00AB06DB" w14:paraId="6D6A25C3" w14:textId="77777777" w:rsidTr="00D628A8">
        <w:tc>
          <w:tcPr>
            <w:tcW w:w="546" w:type="dxa"/>
          </w:tcPr>
          <w:p w14:paraId="338D8C90" w14:textId="77777777" w:rsidR="00510062" w:rsidRPr="00AB06DB" w:rsidRDefault="00510062" w:rsidP="00D628A8">
            <w:pPr>
              <w:rPr>
                <w:rFonts w:eastAsia="SimSun"/>
                <w:kern w:val="1"/>
                <w:lang w:bidi="hi-IN"/>
              </w:rPr>
            </w:pPr>
            <w:r w:rsidRPr="00AB06DB">
              <w:rPr>
                <w:rFonts w:eastAsia="SimSun"/>
                <w:kern w:val="1"/>
                <w:lang w:bidi="hi-IN"/>
              </w:rPr>
              <w:t>1.</w:t>
            </w:r>
          </w:p>
        </w:tc>
        <w:tc>
          <w:tcPr>
            <w:tcW w:w="3140" w:type="dxa"/>
          </w:tcPr>
          <w:p w14:paraId="585642CF" w14:textId="77777777" w:rsidR="00510062" w:rsidRPr="00AB06DB" w:rsidRDefault="00510062" w:rsidP="00D628A8">
            <w:pPr>
              <w:pStyle w:val="Default"/>
              <w:spacing w:after="120" w:line="276" w:lineRule="auto"/>
              <w:rPr>
                <w:rFonts w:ascii="Arial" w:hAnsi="Arial" w:cs="Arial"/>
                <w:sz w:val="22"/>
                <w:szCs w:val="22"/>
              </w:rPr>
            </w:pPr>
            <w:r w:rsidRPr="00AB06DB">
              <w:rPr>
                <w:rFonts w:ascii="Arial" w:hAnsi="Arial" w:cs="Arial"/>
                <w:sz w:val="22"/>
                <w:szCs w:val="22"/>
              </w:rPr>
              <w:t xml:space="preserve">1,345 - 1,492 </w:t>
            </w:r>
          </w:p>
          <w:p w14:paraId="004DD885" w14:textId="77777777" w:rsidR="00510062" w:rsidRPr="00AB06DB" w:rsidRDefault="00510062" w:rsidP="00D628A8">
            <w:pPr>
              <w:rPr>
                <w:rFonts w:eastAsia="SimSun"/>
                <w:kern w:val="1"/>
                <w:lang w:bidi="hi-IN"/>
              </w:rPr>
            </w:pPr>
          </w:p>
        </w:tc>
        <w:tc>
          <w:tcPr>
            <w:tcW w:w="1984" w:type="dxa"/>
          </w:tcPr>
          <w:p w14:paraId="45780736" w14:textId="77777777" w:rsidR="00510062" w:rsidRPr="00AB06DB" w:rsidRDefault="00510062" w:rsidP="00D628A8">
            <w:pPr>
              <w:rPr>
                <w:rFonts w:eastAsia="SimSun"/>
                <w:kern w:val="1"/>
                <w:lang w:bidi="hi-IN"/>
              </w:rPr>
            </w:pPr>
            <w:r w:rsidRPr="00AB06DB">
              <w:rPr>
                <w:rFonts w:eastAsia="SimSun"/>
                <w:kern w:val="1"/>
                <w:lang w:bidi="hi-IN"/>
              </w:rPr>
              <w:t>L</w:t>
            </w:r>
          </w:p>
        </w:tc>
        <w:tc>
          <w:tcPr>
            <w:tcW w:w="3510" w:type="dxa"/>
          </w:tcPr>
          <w:p w14:paraId="28B9727E" w14:textId="77777777" w:rsidR="001F0B5F" w:rsidRDefault="00510062">
            <w:pPr>
              <w:rPr>
                <w:rFonts w:eastAsia="SimSun"/>
                <w:kern w:val="1"/>
                <w:lang w:bidi="hi-IN"/>
              </w:rPr>
            </w:pPr>
            <w:r w:rsidRPr="00AB06DB">
              <w:t xml:space="preserve">siedlisko 6510 </w:t>
            </w:r>
            <w:proofErr w:type="spellStart"/>
            <w:r w:rsidRPr="00B60083">
              <w:rPr>
                <w:i/>
              </w:rPr>
              <w:t>Arrhenatherion</w:t>
            </w:r>
            <w:proofErr w:type="spellEnd"/>
            <w:r w:rsidRPr="00B60083">
              <w:rPr>
                <w:i/>
              </w:rPr>
              <w:t xml:space="preserve"> </w:t>
            </w:r>
            <w:proofErr w:type="spellStart"/>
            <w:r w:rsidRPr="00B60083">
              <w:rPr>
                <w:i/>
              </w:rPr>
              <w:t>elatoris</w:t>
            </w:r>
            <w:proofErr w:type="spellEnd"/>
          </w:p>
        </w:tc>
      </w:tr>
      <w:tr w:rsidR="00510062" w:rsidRPr="00AB06DB" w14:paraId="367AC4E3" w14:textId="77777777" w:rsidTr="00D628A8">
        <w:tc>
          <w:tcPr>
            <w:tcW w:w="546" w:type="dxa"/>
          </w:tcPr>
          <w:p w14:paraId="1C378973" w14:textId="77777777" w:rsidR="00510062" w:rsidRPr="00AB06DB" w:rsidRDefault="00510062" w:rsidP="00D628A8">
            <w:pPr>
              <w:rPr>
                <w:rFonts w:eastAsia="SimSun"/>
                <w:kern w:val="1"/>
                <w:lang w:bidi="hi-IN"/>
              </w:rPr>
            </w:pPr>
            <w:r w:rsidRPr="00AB06DB">
              <w:rPr>
                <w:rFonts w:eastAsia="SimSun"/>
                <w:kern w:val="1"/>
                <w:lang w:bidi="hi-IN"/>
              </w:rPr>
              <w:t>2.</w:t>
            </w:r>
          </w:p>
        </w:tc>
        <w:tc>
          <w:tcPr>
            <w:tcW w:w="3140" w:type="dxa"/>
          </w:tcPr>
          <w:p w14:paraId="19A0D1ED" w14:textId="77777777" w:rsidR="00510062" w:rsidRPr="00AB06DB" w:rsidRDefault="00510062" w:rsidP="00D628A8">
            <w:pPr>
              <w:pStyle w:val="Default"/>
              <w:spacing w:after="120" w:line="276" w:lineRule="auto"/>
              <w:rPr>
                <w:rFonts w:ascii="Arial" w:hAnsi="Arial" w:cs="Arial"/>
                <w:sz w:val="22"/>
                <w:szCs w:val="22"/>
              </w:rPr>
            </w:pPr>
            <w:r w:rsidRPr="00AB06DB">
              <w:rPr>
                <w:rFonts w:ascii="Arial" w:hAnsi="Arial" w:cs="Arial"/>
                <w:sz w:val="22"/>
                <w:szCs w:val="22"/>
              </w:rPr>
              <w:t xml:space="preserve">1,600 - 1,790 </w:t>
            </w:r>
          </w:p>
          <w:p w14:paraId="49A24012" w14:textId="77777777" w:rsidR="00510062" w:rsidRPr="00AB06DB" w:rsidRDefault="00510062" w:rsidP="00D628A8">
            <w:pPr>
              <w:rPr>
                <w:rFonts w:eastAsia="SimSun"/>
                <w:kern w:val="1"/>
                <w:lang w:bidi="hi-IN"/>
              </w:rPr>
            </w:pPr>
          </w:p>
        </w:tc>
        <w:tc>
          <w:tcPr>
            <w:tcW w:w="1984" w:type="dxa"/>
          </w:tcPr>
          <w:p w14:paraId="7080DD9C" w14:textId="77777777" w:rsidR="00510062" w:rsidRPr="00AB06DB" w:rsidRDefault="00510062" w:rsidP="00D628A8">
            <w:pPr>
              <w:rPr>
                <w:rFonts w:eastAsia="SimSun"/>
                <w:kern w:val="1"/>
                <w:lang w:bidi="hi-IN"/>
              </w:rPr>
            </w:pPr>
            <w:r w:rsidRPr="00AB06DB">
              <w:rPr>
                <w:rFonts w:eastAsia="SimSun"/>
                <w:kern w:val="1"/>
                <w:lang w:bidi="hi-IN"/>
              </w:rPr>
              <w:t>P</w:t>
            </w:r>
          </w:p>
        </w:tc>
        <w:tc>
          <w:tcPr>
            <w:tcW w:w="3510" w:type="dxa"/>
          </w:tcPr>
          <w:p w14:paraId="1AC2992B" w14:textId="77777777" w:rsidR="001F0B5F" w:rsidRDefault="00510062">
            <w:pPr>
              <w:rPr>
                <w:rFonts w:eastAsia="SimSun"/>
                <w:kern w:val="1"/>
                <w:lang w:bidi="hi-IN"/>
              </w:rPr>
            </w:pPr>
            <w:r w:rsidRPr="00AB06DB">
              <w:t xml:space="preserve">siedlisko 6510 </w:t>
            </w:r>
            <w:proofErr w:type="spellStart"/>
            <w:r w:rsidRPr="00B60083">
              <w:rPr>
                <w:i/>
              </w:rPr>
              <w:t>Arrhenatherion</w:t>
            </w:r>
            <w:proofErr w:type="spellEnd"/>
            <w:r w:rsidRPr="00B60083">
              <w:rPr>
                <w:i/>
              </w:rPr>
              <w:t xml:space="preserve"> </w:t>
            </w:r>
            <w:proofErr w:type="spellStart"/>
            <w:r w:rsidRPr="00B60083">
              <w:rPr>
                <w:i/>
              </w:rPr>
              <w:t>elatoris</w:t>
            </w:r>
            <w:proofErr w:type="spellEnd"/>
          </w:p>
        </w:tc>
      </w:tr>
      <w:tr w:rsidR="00510062" w:rsidRPr="00AB06DB" w14:paraId="7D283CAC" w14:textId="77777777" w:rsidTr="00D628A8">
        <w:tc>
          <w:tcPr>
            <w:tcW w:w="546" w:type="dxa"/>
          </w:tcPr>
          <w:p w14:paraId="1EE01022" w14:textId="77777777" w:rsidR="00510062" w:rsidRPr="00AB06DB" w:rsidRDefault="00510062" w:rsidP="00D628A8">
            <w:pPr>
              <w:rPr>
                <w:rFonts w:eastAsia="SimSun"/>
                <w:kern w:val="1"/>
                <w:lang w:bidi="hi-IN"/>
              </w:rPr>
            </w:pPr>
            <w:r w:rsidRPr="00AB06DB">
              <w:rPr>
                <w:rFonts w:eastAsia="SimSun"/>
                <w:kern w:val="1"/>
                <w:lang w:bidi="hi-IN"/>
              </w:rPr>
              <w:t>3.</w:t>
            </w:r>
          </w:p>
        </w:tc>
        <w:tc>
          <w:tcPr>
            <w:tcW w:w="3140" w:type="dxa"/>
          </w:tcPr>
          <w:p w14:paraId="14D7AFC3" w14:textId="77777777" w:rsidR="00510062" w:rsidRPr="00AB06DB" w:rsidRDefault="00510062" w:rsidP="00D628A8">
            <w:pPr>
              <w:pStyle w:val="Default"/>
              <w:spacing w:after="120" w:line="276" w:lineRule="auto"/>
              <w:rPr>
                <w:rFonts w:ascii="Arial" w:hAnsi="Arial" w:cs="Arial"/>
                <w:sz w:val="22"/>
                <w:szCs w:val="22"/>
              </w:rPr>
            </w:pPr>
            <w:r w:rsidRPr="00AB06DB">
              <w:rPr>
                <w:rFonts w:ascii="Arial" w:hAnsi="Arial" w:cs="Arial"/>
                <w:sz w:val="22"/>
                <w:szCs w:val="22"/>
              </w:rPr>
              <w:t>2,223 - 2,305</w:t>
            </w:r>
          </w:p>
        </w:tc>
        <w:tc>
          <w:tcPr>
            <w:tcW w:w="1984" w:type="dxa"/>
          </w:tcPr>
          <w:p w14:paraId="317E834A" w14:textId="77777777" w:rsidR="00510062" w:rsidRPr="00AB06DB" w:rsidRDefault="00510062" w:rsidP="00D628A8">
            <w:pPr>
              <w:rPr>
                <w:rFonts w:eastAsia="SimSun"/>
                <w:kern w:val="1"/>
                <w:lang w:bidi="hi-IN"/>
              </w:rPr>
            </w:pPr>
            <w:r w:rsidRPr="00AB06DB">
              <w:rPr>
                <w:rFonts w:eastAsia="SimSun"/>
                <w:kern w:val="1"/>
                <w:lang w:bidi="hi-IN"/>
              </w:rPr>
              <w:t>L</w:t>
            </w:r>
          </w:p>
        </w:tc>
        <w:tc>
          <w:tcPr>
            <w:tcW w:w="3510" w:type="dxa"/>
          </w:tcPr>
          <w:p w14:paraId="5D7F713E" w14:textId="77777777" w:rsidR="00510062" w:rsidRPr="00AB06DB" w:rsidRDefault="00510062" w:rsidP="00D628A8">
            <w:pPr>
              <w:rPr>
                <w:rFonts w:eastAsia="SimSun"/>
                <w:kern w:val="1"/>
                <w:lang w:bidi="hi-IN"/>
              </w:rPr>
            </w:pPr>
            <w:r w:rsidRPr="00AB06DB">
              <w:t xml:space="preserve">siedlisko 6510 </w:t>
            </w:r>
            <w:proofErr w:type="spellStart"/>
            <w:r w:rsidRPr="00B60083">
              <w:rPr>
                <w:i/>
              </w:rPr>
              <w:t>Arrhenatherion</w:t>
            </w:r>
            <w:proofErr w:type="spellEnd"/>
            <w:r w:rsidRPr="00B60083">
              <w:rPr>
                <w:i/>
              </w:rPr>
              <w:t xml:space="preserve"> </w:t>
            </w:r>
            <w:proofErr w:type="spellStart"/>
            <w:r w:rsidRPr="00B60083">
              <w:rPr>
                <w:i/>
              </w:rPr>
              <w:t>elatoris</w:t>
            </w:r>
            <w:proofErr w:type="spellEnd"/>
          </w:p>
        </w:tc>
      </w:tr>
      <w:tr w:rsidR="00510062" w:rsidRPr="00AB06DB" w14:paraId="21A5BB2E" w14:textId="77777777" w:rsidTr="00D628A8">
        <w:tc>
          <w:tcPr>
            <w:tcW w:w="546" w:type="dxa"/>
          </w:tcPr>
          <w:p w14:paraId="0BAC9AEF" w14:textId="77777777" w:rsidR="00510062" w:rsidRPr="00AB06DB" w:rsidRDefault="00510062" w:rsidP="00D628A8">
            <w:pPr>
              <w:rPr>
                <w:rFonts w:eastAsia="SimSun"/>
                <w:kern w:val="1"/>
                <w:lang w:bidi="hi-IN"/>
              </w:rPr>
            </w:pPr>
            <w:r w:rsidRPr="00AB06DB">
              <w:rPr>
                <w:rFonts w:eastAsia="SimSun"/>
                <w:kern w:val="1"/>
                <w:lang w:bidi="hi-IN"/>
              </w:rPr>
              <w:t>4.</w:t>
            </w:r>
          </w:p>
        </w:tc>
        <w:tc>
          <w:tcPr>
            <w:tcW w:w="3140" w:type="dxa"/>
          </w:tcPr>
          <w:p w14:paraId="77C06D75" w14:textId="77777777" w:rsidR="00510062" w:rsidRPr="00AB06DB" w:rsidRDefault="00510062" w:rsidP="00D628A8">
            <w:pPr>
              <w:rPr>
                <w:rFonts w:eastAsia="SimSun"/>
                <w:kern w:val="1"/>
                <w:lang w:bidi="hi-IN"/>
              </w:rPr>
            </w:pPr>
            <w:r w:rsidRPr="00AB06DB">
              <w:t>2,333 - 3,074</w:t>
            </w:r>
          </w:p>
        </w:tc>
        <w:tc>
          <w:tcPr>
            <w:tcW w:w="1984" w:type="dxa"/>
          </w:tcPr>
          <w:p w14:paraId="2C3408E8" w14:textId="77777777" w:rsidR="00510062" w:rsidRPr="00AB06DB" w:rsidRDefault="00510062" w:rsidP="00D628A8">
            <w:pPr>
              <w:rPr>
                <w:rFonts w:eastAsia="SimSun"/>
                <w:kern w:val="1"/>
                <w:lang w:bidi="hi-IN"/>
              </w:rPr>
            </w:pPr>
            <w:r w:rsidRPr="00AB06DB">
              <w:rPr>
                <w:rFonts w:eastAsia="SimSun"/>
                <w:kern w:val="1"/>
                <w:lang w:bidi="hi-IN"/>
              </w:rPr>
              <w:t>L/P</w:t>
            </w:r>
          </w:p>
        </w:tc>
        <w:tc>
          <w:tcPr>
            <w:tcW w:w="3510" w:type="dxa"/>
          </w:tcPr>
          <w:p w14:paraId="6346793B" w14:textId="77777777" w:rsidR="00510062" w:rsidRPr="00AB06DB" w:rsidRDefault="00510062" w:rsidP="00D628A8">
            <w:pPr>
              <w:rPr>
                <w:rFonts w:eastAsia="SimSun"/>
                <w:kern w:val="1"/>
                <w:lang w:bidi="hi-IN"/>
              </w:rPr>
            </w:pPr>
            <w:r w:rsidRPr="00AB06DB">
              <w:t>tereny zagrożone powodzią</w:t>
            </w:r>
          </w:p>
        </w:tc>
      </w:tr>
    </w:tbl>
    <w:p w14:paraId="6E0A9904" w14:textId="77777777" w:rsidR="00AB06DB" w:rsidRPr="00AB06DB" w:rsidRDefault="00510062" w:rsidP="00840D6C">
      <w:pPr>
        <w:pStyle w:val="Akapitzlist"/>
        <w:numPr>
          <w:ilvl w:val="0"/>
          <w:numId w:val="6"/>
        </w:numPr>
        <w:tabs>
          <w:tab w:val="left" w:pos="851"/>
        </w:tabs>
        <w:ind w:left="567" w:hanging="283"/>
        <w:rPr>
          <w:rFonts w:ascii="Arial" w:hAnsi="Arial"/>
        </w:rPr>
      </w:pPr>
      <w:r w:rsidRPr="00AB06DB">
        <w:rPr>
          <w:rFonts w:ascii="Arial" w:hAnsi="Arial"/>
        </w:rPr>
        <w:t>poza wskazanymi przez nadzór przyrodniczy obszarami potencjalnych siedlisk chronionych gatunków zwierząt,</w:t>
      </w:r>
    </w:p>
    <w:p w14:paraId="279D2F55" w14:textId="77777777" w:rsidR="00510062" w:rsidRPr="00AB06DB" w:rsidRDefault="00510062" w:rsidP="00840D6C">
      <w:pPr>
        <w:pStyle w:val="Akapitzlist"/>
        <w:numPr>
          <w:ilvl w:val="0"/>
          <w:numId w:val="6"/>
        </w:numPr>
        <w:ind w:left="567" w:hanging="283"/>
        <w:rPr>
          <w:rFonts w:ascii="Arial" w:hAnsi="Arial"/>
        </w:rPr>
      </w:pPr>
      <w:r w:rsidRPr="00AB06DB">
        <w:rPr>
          <w:rFonts w:ascii="Arial" w:hAnsi="Arial"/>
        </w:rPr>
        <w:t>poza zabytkami wpisanymi do ewidencji zabytków zlokalizowanymi w bezpośrednim sąsiedztwie inwestycji (tj. w pasie do 20 metrów)</w:t>
      </w:r>
      <w:r w:rsidR="00D628A8">
        <w:rPr>
          <w:rFonts w:ascii="Arial" w:hAnsi="Arial"/>
        </w:rPr>
        <w:t>, określonymi w Tabeli 2</w:t>
      </w:r>
      <w:r w:rsidRPr="00AB06DB">
        <w:rPr>
          <w:rFonts w:ascii="Arial" w:hAnsi="Arial"/>
        </w:rPr>
        <w:t xml:space="preserve">: </w:t>
      </w:r>
    </w:p>
    <w:p w14:paraId="542D938A" w14:textId="77777777" w:rsidR="00510062" w:rsidRPr="00AB06DB" w:rsidRDefault="00510062" w:rsidP="00AB06DB">
      <w:pPr>
        <w:pStyle w:val="Akapitzlist"/>
        <w:ind w:left="0"/>
        <w:rPr>
          <w:rFonts w:ascii="Arial" w:hAnsi="Arial"/>
        </w:rPr>
      </w:pPr>
      <w:r w:rsidRPr="00AB06DB">
        <w:rPr>
          <w:rFonts w:ascii="Arial" w:hAnsi="Arial"/>
        </w:rPr>
        <w:t>Tabela 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3685"/>
        <w:gridCol w:w="3544"/>
      </w:tblGrid>
      <w:tr w:rsidR="00510062" w:rsidRPr="00AB06DB" w14:paraId="7E143DB2" w14:textId="77777777" w:rsidTr="00D628A8">
        <w:trPr>
          <w:trHeight w:val="545"/>
        </w:trPr>
        <w:tc>
          <w:tcPr>
            <w:tcW w:w="568" w:type="dxa"/>
          </w:tcPr>
          <w:p w14:paraId="7381EFCB" w14:textId="77777777" w:rsidR="00510062" w:rsidRPr="00AB06DB" w:rsidRDefault="00510062" w:rsidP="001F0B5F">
            <w:pPr>
              <w:rPr>
                <w:rFonts w:eastAsia="Yu Mincho"/>
                <w:b/>
                <w:noProof/>
                <w:lang w:val="en-GB" w:eastAsia="en-US"/>
              </w:rPr>
            </w:pPr>
            <w:r w:rsidRPr="00AB06DB">
              <w:rPr>
                <w:rFonts w:eastAsia="Yu Mincho"/>
                <w:b/>
                <w:noProof/>
                <w:lang w:val="en-GB" w:eastAsia="en-US"/>
              </w:rPr>
              <w:t>Lp.</w:t>
            </w:r>
          </w:p>
        </w:tc>
        <w:tc>
          <w:tcPr>
            <w:tcW w:w="1525" w:type="dxa"/>
            <w:hideMark/>
          </w:tcPr>
          <w:p w14:paraId="5AD936B4" w14:textId="77777777" w:rsidR="00510062" w:rsidRPr="00AB06DB" w:rsidRDefault="00510062" w:rsidP="001F0B5F">
            <w:pPr>
              <w:rPr>
                <w:rFonts w:eastAsia="Yu Mincho"/>
                <w:b/>
                <w:noProof/>
                <w:lang w:val="en-GB" w:eastAsia="en-US"/>
              </w:rPr>
            </w:pPr>
            <w:r w:rsidRPr="00AB06DB">
              <w:rPr>
                <w:rFonts w:eastAsia="Yu Mincho"/>
                <w:b/>
                <w:noProof/>
                <w:lang w:val="en-GB" w:eastAsia="en-US"/>
              </w:rPr>
              <w:t>Adres</w:t>
            </w:r>
          </w:p>
        </w:tc>
        <w:tc>
          <w:tcPr>
            <w:tcW w:w="3685" w:type="dxa"/>
          </w:tcPr>
          <w:p w14:paraId="5A149040" w14:textId="77777777" w:rsidR="00510062" w:rsidRPr="00AB06DB" w:rsidRDefault="00510062" w:rsidP="001F0B5F">
            <w:pPr>
              <w:rPr>
                <w:rFonts w:eastAsia="Yu Mincho"/>
                <w:b/>
                <w:noProof/>
                <w:lang w:val="en-GB" w:eastAsia="en-US"/>
              </w:rPr>
            </w:pPr>
            <w:r w:rsidRPr="00AB06DB">
              <w:rPr>
                <w:rFonts w:eastAsia="Yu Mincho"/>
                <w:b/>
                <w:noProof/>
                <w:lang w:val="en-GB" w:eastAsia="en-US"/>
              </w:rPr>
              <w:t>Obiekt</w:t>
            </w:r>
          </w:p>
          <w:p w14:paraId="61EEC090" w14:textId="77777777" w:rsidR="00510062" w:rsidRPr="00AB06DB" w:rsidRDefault="00510062" w:rsidP="001F0B5F">
            <w:pPr>
              <w:rPr>
                <w:rFonts w:eastAsia="Yu Mincho"/>
                <w:b/>
                <w:noProof/>
                <w:lang w:val="en-GB" w:eastAsia="en-US"/>
              </w:rPr>
            </w:pPr>
          </w:p>
        </w:tc>
        <w:tc>
          <w:tcPr>
            <w:tcW w:w="3544" w:type="dxa"/>
            <w:hideMark/>
          </w:tcPr>
          <w:p w14:paraId="1F5E41EF" w14:textId="77777777" w:rsidR="00510062" w:rsidRPr="00AB06DB" w:rsidRDefault="00510062" w:rsidP="001F0B5F">
            <w:pPr>
              <w:rPr>
                <w:rFonts w:eastAsia="Yu Mincho"/>
                <w:b/>
                <w:noProof/>
                <w:lang w:eastAsia="en-US"/>
              </w:rPr>
            </w:pPr>
            <w:r w:rsidRPr="00AB06DB">
              <w:rPr>
                <w:rFonts w:eastAsia="Yu Mincho"/>
                <w:b/>
                <w:noProof/>
                <w:lang w:eastAsia="en-US"/>
              </w:rPr>
              <w:t>Km linii kolejowej/strona/ odległość od linii kolejowej</w:t>
            </w:r>
          </w:p>
        </w:tc>
      </w:tr>
      <w:tr w:rsidR="00510062" w:rsidRPr="00AB06DB" w14:paraId="407AB31C" w14:textId="77777777" w:rsidTr="00D628A8">
        <w:trPr>
          <w:trHeight w:val="847"/>
        </w:trPr>
        <w:tc>
          <w:tcPr>
            <w:tcW w:w="568" w:type="dxa"/>
          </w:tcPr>
          <w:p w14:paraId="698FC7A1" w14:textId="77777777" w:rsidR="00510062" w:rsidRPr="00AB06DB" w:rsidRDefault="00510062" w:rsidP="001F0B5F">
            <w:pPr>
              <w:rPr>
                <w:rFonts w:eastAsia="Yu Mincho"/>
                <w:noProof/>
                <w:lang w:val="en-GB" w:eastAsia="en-US"/>
              </w:rPr>
            </w:pPr>
            <w:r w:rsidRPr="00AB06DB">
              <w:rPr>
                <w:rFonts w:eastAsia="Yu Mincho"/>
                <w:noProof/>
                <w:lang w:val="en-GB" w:eastAsia="en-US"/>
              </w:rPr>
              <w:t>1.</w:t>
            </w:r>
          </w:p>
        </w:tc>
        <w:tc>
          <w:tcPr>
            <w:tcW w:w="1525" w:type="dxa"/>
            <w:hideMark/>
          </w:tcPr>
          <w:p w14:paraId="4BEA4FF7" w14:textId="77777777" w:rsidR="00510062" w:rsidRPr="00AB06DB" w:rsidRDefault="00510062" w:rsidP="001F0B5F">
            <w:pPr>
              <w:rPr>
                <w:rFonts w:eastAsia="Yu Mincho"/>
                <w:noProof/>
                <w:lang w:val="en-GB" w:eastAsia="en-US"/>
              </w:rPr>
            </w:pPr>
            <w:r w:rsidRPr="00AB06DB">
              <w:rPr>
                <w:rFonts w:eastAsia="Yu Mincho"/>
                <w:noProof/>
                <w:lang w:val="en-GB" w:eastAsia="en-US"/>
              </w:rPr>
              <w:t>Bieruń Nowy</w:t>
            </w:r>
          </w:p>
        </w:tc>
        <w:tc>
          <w:tcPr>
            <w:tcW w:w="3685" w:type="dxa"/>
            <w:hideMark/>
          </w:tcPr>
          <w:p w14:paraId="770AA6D2" w14:textId="77777777" w:rsidR="00510062" w:rsidRPr="00AB06DB" w:rsidRDefault="00510062" w:rsidP="001F0B5F">
            <w:pPr>
              <w:rPr>
                <w:rFonts w:eastAsia="Yu Mincho"/>
                <w:noProof/>
                <w:lang w:eastAsia="en-US"/>
              </w:rPr>
            </w:pPr>
            <w:r w:rsidRPr="00AB06DB">
              <w:rPr>
                <w:rFonts w:eastAsia="Yu Mincho"/>
                <w:noProof/>
                <w:lang w:eastAsia="en-US"/>
              </w:rPr>
              <w:t xml:space="preserve">Nastawnia </w:t>
            </w:r>
          </w:p>
        </w:tc>
        <w:tc>
          <w:tcPr>
            <w:tcW w:w="3544" w:type="dxa"/>
            <w:hideMark/>
          </w:tcPr>
          <w:p w14:paraId="6EAEBC4C" w14:textId="77777777" w:rsidR="00510062" w:rsidRPr="00AB06DB" w:rsidRDefault="00510062" w:rsidP="001F0B5F">
            <w:pPr>
              <w:rPr>
                <w:rFonts w:eastAsia="Yu Mincho"/>
                <w:noProof/>
                <w:lang w:eastAsia="en-US"/>
              </w:rPr>
            </w:pPr>
            <w:r w:rsidRPr="00AB06DB">
              <w:rPr>
                <w:rFonts w:eastAsia="Yu Mincho"/>
                <w:noProof/>
                <w:lang w:eastAsia="en-US"/>
              </w:rPr>
              <w:t xml:space="preserve"> Km 4,245/P/5 m</w:t>
            </w:r>
          </w:p>
        </w:tc>
      </w:tr>
      <w:tr w:rsidR="00510062" w:rsidRPr="00AB06DB" w14:paraId="6FA1CFD1" w14:textId="77777777" w:rsidTr="00D628A8">
        <w:trPr>
          <w:trHeight w:val="646"/>
        </w:trPr>
        <w:tc>
          <w:tcPr>
            <w:tcW w:w="568" w:type="dxa"/>
          </w:tcPr>
          <w:p w14:paraId="3E360A9F" w14:textId="77777777" w:rsidR="00510062" w:rsidRPr="00AB06DB" w:rsidRDefault="00510062" w:rsidP="001F0B5F">
            <w:pPr>
              <w:rPr>
                <w:rFonts w:eastAsia="Yu Mincho"/>
                <w:noProof/>
                <w:lang w:val="en-GB" w:eastAsia="en-US"/>
              </w:rPr>
            </w:pPr>
            <w:r w:rsidRPr="00AB06DB">
              <w:rPr>
                <w:rFonts w:eastAsia="Yu Mincho"/>
                <w:noProof/>
                <w:lang w:val="en-GB" w:eastAsia="en-US"/>
              </w:rPr>
              <w:t>2.</w:t>
            </w:r>
          </w:p>
        </w:tc>
        <w:tc>
          <w:tcPr>
            <w:tcW w:w="1525" w:type="dxa"/>
            <w:hideMark/>
          </w:tcPr>
          <w:p w14:paraId="3A423A3F" w14:textId="77777777" w:rsidR="00510062" w:rsidRPr="00AB06DB" w:rsidRDefault="00510062" w:rsidP="001F0B5F">
            <w:pPr>
              <w:rPr>
                <w:rFonts w:eastAsia="Yu Mincho"/>
                <w:noProof/>
                <w:lang w:val="en-GB" w:eastAsia="en-US"/>
              </w:rPr>
            </w:pPr>
            <w:r w:rsidRPr="00AB06DB">
              <w:rPr>
                <w:rFonts w:eastAsia="Yu Mincho"/>
                <w:noProof/>
                <w:lang w:val="en-GB" w:eastAsia="en-US"/>
              </w:rPr>
              <w:t>Bieruń Nowy</w:t>
            </w:r>
          </w:p>
        </w:tc>
        <w:tc>
          <w:tcPr>
            <w:tcW w:w="3685" w:type="dxa"/>
            <w:hideMark/>
          </w:tcPr>
          <w:p w14:paraId="19C15D7A" w14:textId="77777777" w:rsidR="00510062" w:rsidRPr="00AB06DB" w:rsidRDefault="00510062" w:rsidP="001F0B5F">
            <w:pPr>
              <w:rPr>
                <w:rFonts w:eastAsia="Yu Mincho"/>
                <w:noProof/>
                <w:lang w:eastAsia="en-US"/>
              </w:rPr>
            </w:pPr>
            <w:r w:rsidRPr="00AB06DB">
              <w:rPr>
                <w:rFonts w:eastAsia="Yu Mincho"/>
                <w:noProof/>
                <w:lang w:eastAsia="en-US"/>
              </w:rPr>
              <w:t>Wiadukt kolejowy</w:t>
            </w:r>
          </w:p>
        </w:tc>
        <w:tc>
          <w:tcPr>
            <w:tcW w:w="3544" w:type="dxa"/>
            <w:hideMark/>
          </w:tcPr>
          <w:p w14:paraId="2A2BDBF3" w14:textId="77777777" w:rsidR="00510062" w:rsidRPr="00AB06DB" w:rsidRDefault="00510062" w:rsidP="001F0B5F">
            <w:pPr>
              <w:rPr>
                <w:rFonts w:eastAsia="Yu Mincho"/>
                <w:noProof/>
                <w:lang w:eastAsia="en-US"/>
              </w:rPr>
            </w:pPr>
            <w:r w:rsidRPr="00AB06DB">
              <w:rPr>
                <w:rFonts w:eastAsia="Yu Mincho"/>
                <w:noProof/>
                <w:lang w:eastAsia="en-US"/>
              </w:rPr>
              <w:t>Km 3,480/P i L/bezpośrednio</w:t>
            </w:r>
          </w:p>
        </w:tc>
      </w:tr>
      <w:tr w:rsidR="00510062" w:rsidRPr="00AB06DB" w14:paraId="3E9F904D" w14:textId="77777777" w:rsidTr="00D628A8">
        <w:trPr>
          <w:trHeight w:val="646"/>
        </w:trPr>
        <w:tc>
          <w:tcPr>
            <w:tcW w:w="568" w:type="dxa"/>
          </w:tcPr>
          <w:p w14:paraId="2DAE7D43" w14:textId="77777777" w:rsidR="00510062" w:rsidRPr="00AB06DB" w:rsidRDefault="00510062" w:rsidP="001F0B5F">
            <w:pPr>
              <w:rPr>
                <w:rFonts w:eastAsia="Yu Mincho"/>
                <w:noProof/>
                <w:lang w:val="en-GB" w:eastAsia="en-US"/>
              </w:rPr>
            </w:pPr>
            <w:r w:rsidRPr="00AB06DB">
              <w:rPr>
                <w:rFonts w:eastAsia="Yu Mincho"/>
                <w:noProof/>
                <w:lang w:val="en-GB" w:eastAsia="en-US"/>
              </w:rPr>
              <w:t>3.</w:t>
            </w:r>
          </w:p>
        </w:tc>
        <w:tc>
          <w:tcPr>
            <w:tcW w:w="1525" w:type="dxa"/>
            <w:hideMark/>
          </w:tcPr>
          <w:p w14:paraId="1A084264" w14:textId="77777777" w:rsidR="00510062" w:rsidRPr="00AB06DB" w:rsidRDefault="00510062" w:rsidP="001F0B5F">
            <w:pPr>
              <w:rPr>
                <w:rFonts w:eastAsia="Yu Mincho"/>
                <w:noProof/>
                <w:lang w:val="en-GB" w:eastAsia="en-US"/>
              </w:rPr>
            </w:pPr>
            <w:r w:rsidRPr="00AB06DB">
              <w:rPr>
                <w:rFonts w:eastAsia="Yu Mincho"/>
                <w:noProof/>
                <w:lang w:val="en-GB" w:eastAsia="en-US"/>
              </w:rPr>
              <w:t>Babice</w:t>
            </w:r>
          </w:p>
        </w:tc>
        <w:tc>
          <w:tcPr>
            <w:tcW w:w="3685" w:type="dxa"/>
            <w:hideMark/>
          </w:tcPr>
          <w:p w14:paraId="49E7C201" w14:textId="77777777" w:rsidR="00510062" w:rsidRPr="00AB06DB" w:rsidRDefault="00510062" w:rsidP="001F0B5F">
            <w:pPr>
              <w:rPr>
                <w:rFonts w:eastAsia="Yu Mincho"/>
                <w:noProof/>
                <w:lang w:eastAsia="en-US"/>
              </w:rPr>
            </w:pPr>
            <w:r w:rsidRPr="00AB06DB">
              <w:rPr>
                <w:rFonts w:eastAsia="Yu Mincho"/>
                <w:noProof/>
                <w:lang w:eastAsia="en-US"/>
              </w:rPr>
              <w:t>Budynek dróżnika, mur ok. 1900</w:t>
            </w:r>
            <w:r w:rsidR="00D628A8">
              <w:rPr>
                <w:rFonts w:eastAsia="Yu Mincho"/>
                <w:noProof/>
                <w:lang w:eastAsia="en-US"/>
              </w:rPr>
              <w:t> </w:t>
            </w:r>
            <w:r w:rsidRPr="00AB06DB">
              <w:rPr>
                <w:rFonts w:eastAsia="Yu Mincho"/>
                <w:noProof/>
                <w:lang w:eastAsia="en-US"/>
              </w:rPr>
              <w:t xml:space="preserve">r. </w:t>
            </w:r>
          </w:p>
        </w:tc>
        <w:tc>
          <w:tcPr>
            <w:tcW w:w="3544" w:type="dxa"/>
            <w:hideMark/>
          </w:tcPr>
          <w:p w14:paraId="5B0A8BBC" w14:textId="77777777" w:rsidR="00510062" w:rsidRPr="00AB06DB" w:rsidRDefault="00510062" w:rsidP="001F0B5F">
            <w:pPr>
              <w:rPr>
                <w:rFonts w:eastAsia="Yu Mincho"/>
                <w:noProof/>
                <w:lang w:eastAsia="en-US"/>
              </w:rPr>
            </w:pPr>
            <w:r w:rsidRPr="00AB06DB">
              <w:rPr>
                <w:rFonts w:eastAsia="Yu Mincho"/>
                <w:noProof/>
                <w:lang w:eastAsia="en-US"/>
              </w:rPr>
              <w:t>Km 1/335/ P/6 m</w:t>
            </w:r>
          </w:p>
        </w:tc>
      </w:tr>
    </w:tbl>
    <w:p w14:paraId="0A6FAE1F" w14:textId="77777777" w:rsidR="00AB06DB" w:rsidRDefault="00510062" w:rsidP="00840D6C">
      <w:pPr>
        <w:pStyle w:val="Akapitzlist"/>
        <w:numPr>
          <w:ilvl w:val="0"/>
          <w:numId w:val="5"/>
        </w:numPr>
        <w:ind w:left="426" w:hanging="426"/>
        <w:rPr>
          <w:rFonts w:ascii="Arial" w:hAnsi="Arial"/>
        </w:rPr>
      </w:pPr>
      <w:r w:rsidRPr="00AB06DB">
        <w:rPr>
          <w:rFonts w:ascii="Arial" w:hAnsi="Arial"/>
        </w:rPr>
        <w:t xml:space="preserve">W zakresie ochrony środowiska gruntowo – wodnego: </w:t>
      </w:r>
    </w:p>
    <w:p w14:paraId="79778E0F" w14:textId="77777777" w:rsidR="00AB06DB" w:rsidRDefault="00510062" w:rsidP="00840D6C">
      <w:pPr>
        <w:pStyle w:val="Akapitzlist"/>
        <w:numPr>
          <w:ilvl w:val="0"/>
          <w:numId w:val="7"/>
        </w:numPr>
        <w:spacing w:before="0" w:after="0"/>
        <w:ind w:left="567" w:hanging="283"/>
        <w:contextualSpacing w:val="0"/>
        <w:rPr>
          <w:rFonts w:ascii="Arial" w:hAnsi="Arial"/>
        </w:rPr>
      </w:pPr>
      <w:r w:rsidRPr="00AB06DB">
        <w:rPr>
          <w:rFonts w:ascii="Arial" w:hAnsi="Arial"/>
        </w:rPr>
        <w:t xml:space="preserve">teren zaplecza budowy winien być utwardzony, a miejsca postoju sprzętu i maszyn należy zabezpieczyć materiałami izolacyjnymi, natomiast wody opadowe </w:t>
      </w:r>
      <w:r w:rsidR="00AB06DB">
        <w:rPr>
          <w:rFonts w:ascii="Arial" w:hAnsi="Arial"/>
        </w:rPr>
        <w:t>pochodzące z </w:t>
      </w:r>
      <w:r w:rsidRPr="00AB06DB">
        <w:rPr>
          <w:rFonts w:ascii="Arial" w:hAnsi="Arial"/>
        </w:rPr>
        <w:t>jego terenu odprowadzać w sposób zorganizowany, umożliwiający ich ujęcie i oczyszczanie lub odpompowanie w przypadku zaistnienia sytuacji awaryjnej,</w:t>
      </w:r>
    </w:p>
    <w:p w14:paraId="7A91DB7E" w14:textId="77777777" w:rsidR="00AB06DB" w:rsidRDefault="00510062" w:rsidP="00840D6C">
      <w:pPr>
        <w:pStyle w:val="Akapitzlist"/>
        <w:numPr>
          <w:ilvl w:val="0"/>
          <w:numId w:val="7"/>
        </w:numPr>
        <w:spacing w:before="0" w:after="0"/>
        <w:ind w:left="567" w:hanging="283"/>
        <w:contextualSpacing w:val="0"/>
        <w:rPr>
          <w:rFonts w:ascii="Arial" w:hAnsi="Arial"/>
        </w:rPr>
      </w:pPr>
      <w:r w:rsidRPr="00AB06DB">
        <w:rPr>
          <w:rFonts w:ascii="Arial" w:hAnsi="Arial"/>
        </w:rPr>
        <w:t>w sytuacjach awaryjnych (np. wyciek paliwa, oleju) należy podjąć niezwłoczne</w:t>
      </w:r>
      <w:r w:rsidRPr="00AB06DB">
        <w:rPr>
          <w:rFonts w:ascii="Arial" w:hAnsi="Arial"/>
          <w:bCs/>
        </w:rPr>
        <w:t xml:space="preserve"> </w:t>
      </w:r>
      <w:r w:rsidRPr="00AB06DB">
        <w:rPr>
          <w:rFonts w:ascii="Arial" w:hAnsi="Arial"/>
        </w:rPr>
        <w:t>działania mające na celu zapobieganie przenikaniu zanieczyszczeń do wód</w:t>
      </w:r>
      <w:r w:rsidRPr="00AB06DB">
        <w:rPr>
          <w:rFonts w:ascii="Arial" w:hAnsi="Arial"/>
          <w:bCs/>
        </w:rPr>
        <w:t xml:space="preserve"> </w:t>
      </w:r>
      <w:r w:rsidR="00AB06DB">
        <w:rPr>
          <w:rFonts w:ascii="Arial" w:hAnsi="Arial"/>
        </w:rPr>
        <w:t>powierzchniowych i </w:t>
      </w:r>
      <w:r w:rsidRPr="00AB06DB">
        <w:rPr>
          <w:rFonts w:ascii="Arial" w:hAnsi="Arial"/>
        </w:rPr>
        <w:t>podziemnych (np. poprzez unieszkodliwienie wycieku</w:t>
      </w:r>
      <w:r w:rsidRPr="00AB06DB">
        <w:rPr>
          <w:rFonts w:ascii="Arial" w:hAnsi="Arial"/>
          <w:bCs/>
        </w:rPr>
        <w:t xml:space="preserve"> </w:t>
      </w:r>
      <w:r w:rsidRPr="00AB06DB">
        <w:rPr>
          <w:rFonts w:ascii="Arial" w:hAnsi="Arial"/>
        </w:rPr>
        <w:t>za pomocą odpowiednich sorbentów),</w:t>
      </w:r>
    </w:p>
    <w:p w14:paraId="489E6F54" w14:textId="77777777" w:rsidR="00AB06DB" w:rsidRDefault="00510062" w:rsidP="00840D6C">
      <w:pPr>
        <w:pStyle w:val="Akapitzlist"/>
        <w:numPr>
          <w:ilvl w:val="0"/>
          <w:numId w:val="7"/>
        </w:numPr>
        <w:spacing w:before="0" w:after="0"/>
        <w:ind w:left="567" w:hanging="283"/>
        <w:contextualSpacing w:val="0"/>
        <w:rPr>
          <w:rFonts w:ascii="Arial" w:hAnsi="Arial"/>
        </w:rPr>
      </w:pPr>
      <w:r w:rsidRPr="00AB06DB">
        <w:rPr>
          <w:rFonts w:ascii="Arial" w:hAnsi="Arial"/>
        </w:rPr>
        <w:t>zanieczyszczony substancjami ropopochodnymi grunt należy wybrać</w:t>
      </w:r>
      <w:r w:rsidRPr="00AB06DB">
        <w:rPr>
          <w:rFonts w:ascii="Arial" w:hAnsi="Arial"/>
          <w:bCs/>
        </w:rPr>
        <w:t xml:space="preserve"> </w:t>
      </w:r>
      <w:r w:rsidRPr="00AB06DB">
        <w:rPr>
          <w:rFonts w:ascii="Arial" w:hAnsi="Arial"/>
        </w:rPr>
        <w:t>i przekazać do neutralizacji uprawnionym podmiotom,</w:t>
      </w:r>
    </w:p>
    <w:p w14:paraId="0121BB6B" w14:textId="77777777" w:rsidR="00F35FE7" w:rsidRDefault="00510062" w:rsidP="00840D6C">
      <w:pPr>
        <w:pStyle w:val="Akapitzlist"/>
        <w:numPr>
          <w:ilvl w:val="0"/>
          <w:numId w:val="7"/>
        </w:numPr>
        <w:spacing w:before="0" w:after="0"/>
        <w:ind w:left="567" w:hanging="283"/>
        <w:contextualSpacing w:val="0"/>
        <w:rPr>
          <w:rFonts w:ascii="Arial" w:hAnsi="Arial"/>
        </w:rPr>
      </w:pPr>
      <w:r w:rsidRPr="00AB06DB">
        <w:rPr>
          <w:rFonts w:ascii="Arial" w:hAnsi="Arial"/>
        </w:rPr>
        <w:t>magazynowanie odpadów prowadzić tak, aby uniknąć powstawania</w:t>
      </w:r>
      <w:r w:rsidRPr="00AB06DB">
        <w:rPr>
          <w:rFonts w:ascii="Arial" w:hAnsi="Arial"/>
          <w:bCs/>
        </w:rPr>
        <w:t xml:space="preserve"> </w:t>
      </w:r>
      <w:r w:rsidRPr="00AB06DB">
        <w:rPr>
          <w:rFonts w:ascii="Arial" w:hAnsi="Arial"/>
        </w:rPr>
        <w:t>niekontrolowanych odcieków; odpady niebezpieczne i płyny eksploatacyjne (smary, paliwa itp.) magazynować</w:t>
      </w:r>
      <w:r w:rsidRPr="00AB06DB">
        <w:rPr>
          <w:rFonts w:ascii="Arial" w:hAnsi="Arial"/>
          <w:bCs/>
        </w:rPr>
        <w:t xml:space="preserve"> </w:t>
      </w:r>
      <w:r w:rsidRPr="00AB06DB">
        <w:rPr>
          <w:rFonts w:ascii="Arial" w:hAnsi="Arial"/>
        </w:rPr>
        <w:t>w wydzielonych, zadaszonych</w:t>
      </w:r>
      <w:r w:rsidR="00F35FE7">
        <w:rPr>
          <w:rFonts w:ascii="Arial" w:hAnsi="Arial"/>
        </w:rPr>
        <w:t xml:space="preserve">, zamykanych pomieszczeniach, </w:t>
      </w:r>
      <w:r w:rsidR="00F35FE7">
        <w:rPr>
          <w:rFonts w:ascii="Arial" w:hAnsi="Arial"/>
        </w:rPr>
        <w:lastRenderedPageBreak/>
        <w:t>z </w:t>
      </w:r>
      <w:r w:rsidRPr="00AB06DB">
        <w:rPr>
          <w:rFonts w:ascii="Arial" w:hAnsi="Arial"/>
        </w:rPr>
        <w:t>utwardzonym</w:t>
      </w:r>
      <w:r w:rsidRPr="00AB06DB">
        <w:rPr>
          <w:rFonts w:ascii="Arial" w:hAnsi="Arial"/>
          <w:bCs/>
        </w:rPr>
        <w:t xml:space="preserve"> </w:t>
      </w:r>
      <w:r w:rsidRPr="00AB06DB">
        <w:rPr>
          <w:rFonts w:ascii="Arial" w:hAnsi="Arial"/>
        </w:rPr>
        <w:t>i szczelnym podłożem, tak aby nie dopuścić do przenikania ewentualnych</w:t>
      </w:r>
      <w:r w:rsidRPr="00AB06DB">
        <w:rPr>
          <w:rFonts w:ascii="Arial" w:hAnsi="Arial"/>
          <w:bCs/>
        </w:rPr>
        <w:t xml:space="preserve"> wycieków/</w:t>
      </w:r>
      <w:r w:rsidRPr="00AB06DB">
        <w:rPr>
          <w:rFonts w:ascii="Arial" w:hAnsi="Arial"/>
        </w:rPr>
        <w:t>odcieków do środowiska gruntowo – wodnego</w:t>
      </w:r>
      <w:r w:rsidR="00F35FE7">
        <w:rPr>
          <w:rFonts w:ascii="Arial" w:hAnsi="Arial"/>
        </w:rPr>
        <w:t>, masy ziemne w </w:t>
      </w:r>
      <w:r w:rsidRPr="00AB06DB">
        <w:rPr>
          <w:rFonts w:ascii="Arial" w:hAnsi="Arial"/>
        </w:rPr>
        <w:t>pierwszej kolejności zagospodarowywać w obrębie terenu inwestycji,</w:t>
      </w:r>
    </w:p>
    <w:p w14:paraId="061F9971" w14:textId="77777777" w:rsidR="00F35FE7" w:rsidRDefault="00510062" w:rsidP="00840D6C">
      <w:pPr>
        <w:pStyle w:val="Akapitzlist"/>
        <w:numPr>
          <w:ilvl w:val="0"/>
          <w:numId w:val="7"/>
        </w:numPr>
        <w:spacing w:before="0" w:after="0"/>
        <w:ind w:left="567" w:hanging="283"/>
        <w:contextualSpacing w:val="0"/>
        <w:rPr>
          <w:rFonts w:ascii="Arial" w:hAnsi="Arial"/>
        </w:rPr>
      </w:pPr>
      <w:r w:rsidRPr="00F35FE7">
        <w:rPr>
          <w:rFonts w:ascii="Arial" w:hAnsi="Arial"/>
          <w:bCs/>
        </w:rPr>
        <w:t>w</w:t>
      </w:r>
      <w:r w:rsidRPr="00AB06DB">
        <w:rPr>
          <w:rFonts w:ascii="Arial" w:hAnsi="Arial"/>
        </w:rPr>
        <w:t>szelkie sypkie materiały np. kruszywo, ziemi</w:t>
      </w:r>
      <w:r w:rsidR="003B0F71">
        <w:rPr>
          <w:rFonts w:ascii="Arial" w:hAnsi="Arial"/>
        </w:rPr>
        <w:t>ę</w:t>
      </w:r>
      <w:r w:rsidRPr="00AB06DB">
        <w:rPr>
          <w:rFonts w:ascii="Arial" w:hAnsi="Arial"/>
        </w:rPr>
        <w:t xml:space="preserve"> z wykopów gromadzić w wyznaczonych miejscach i nie doprowadzać do ich wymywania do cieków/rowów melioracyjnych lub systemów odwodnienia na skutek odpływu wód opadowych</w:t>
      </w:r>
      <w:r w:rsidR="00A356B4">
        <w:rPr>
          <w:rFonts w:ascii="Arial" w:hAnsi="Arial"/>
        </w:rPr>
        <w:t xml:space="preserve">. </w:t>
      </w:r>
      <w:r w:rsidRPr="00AB06DB">
        <w:rPr>
          <w:rFonts w:ascii="Arial" w:hAnsi="Arial"/>
        </w:rPr>
        <w:t>Ukształtowanie terenu wokół inwestycji nale</w:t>
      </w:r>
      <w:r w:rsidR="00A356B4">
        <w:rPr>
          <w:rFonts w:ascii="Arial" w:hAnsi="Arial"/>
        </w:rPr>
        <w:t>ży prowadzić przede wszystkim z </w:t>
      </w:r>
      <w:r w:rsidRPr="00AB06DB">
        <w:rPr>
          <w:rFonts w:ascii="Arial" w:hAnsi="Arial"/>
        </w:rPr>
        <w:t>wykorzystaniem gruntu pozyskanego z wykopów pod obiekty inwestycji,</w:t>
      </w:r>
    </w:p>
    <w:p w14:paraId="054E45EB" w14:textId="77777777" w:rsidR="00F35FE7" w:rsidRDefault="00510062" w:rsidP="00840D6C">
      <w:pPr>
        <w:pStyle w:val="Akapitzlist"/>
        <w:numPr>
          <w:ilvl w:val="0"/>
          <w:numId w:val="7"/>
        </w:numPr>
        <w:spacing w:before="0" w:after="0"/>
        <w:ind w:left="567" w:hanging="283"/>
        <w:contextualSpacing w:val="0"/>
        <w:rPr>
          <w:rFonts w:ascii="Arial" w:hAnsi="Arial"/>
        </w:rPr>
      </w:pPr>
      <w:r w:rsidRPr="00AB06DB">
        <w:rPr>
          <w:rFonts w:ascii="Arial" w:hAnsi="Arial"/>
        </w:rPr>
        <w:t xml:space="preserve">ograniczyć </w:t>
      </w:r>
      <w:r w:rsidR="007B25CC">
        <w:rPr>
          <w:rFonts w:ascii="Arial" w:hAnsi="Arial"/>
        </w:rPr>
        <w:t>w</w:t>
      </w:r>
      <w:r w:rsidRPr="00AB06DB">
        <w:rPr>
          <w:rFonts w:ascii="Arial" w:hAnsi="Arial"/>
        </w:rPr>
        <w:t xml:space="preserve">prowadzanie do koryta </w:t>
      </w:r>
      <w:r w:rsidRPr="00F35FE7">
        <w:rPr>
          <w:rFonts w:ascii="Arial" w:hAnsi="Arial"/>
          <w:bCs/>
        </w:rPr>
        <w:t>cieku Dopływ spod Brzezinki</w:t>
      </w:r>
      <w:r w:rsidRPr="00AB06DB">
        <w:rPr>
          <w:rFonts w:ascii="Arial" w:hAnsi="Arial"/>
        </w:rPr>
        <w:t xml:space="preserve"> ciężkiego s</w:t>
      </w:r>
      <w:r w:rsidR="007B25CC">
        <w:rPr>
          <w:rFonts w:ascii="Arial" w:hAnsi="Arial"/>
        </w:rPr>
        <w:t>przętu tj. </w:t>
      </w:r>
      <w:r w:rsidRPr="00F35FE7">
        <w:rPr>
          <w:rFonts w:ascii="Arial" w:hAnsi="Arial"/>
        </w:rPr>
        <w:t>koparek, spycharek, ładowarek, wywrotek itp.,</w:t>
      </w:r>
    </w:p>
    <w:p w14:paraId="26DCFA62" w14:textId="77777777" w:rsidR="00510062" w:rsidRPr="00F35FE7" w:rsidRDefault="00510062" w:rsidP="00840D6C">
      <w:pPr>
        <w:pStyle w:val="Akapitzlist"/>
        <w:numPr>
          <w:ilvl w:val="0"/>
          <w:numId w:val="7"/>
        </w:numPr>
        <w:spacing w:before="0" w:after="0"/>
        <w:ind w:left="567" w:hanging="283"/>
        <w:contextualSpacing w:val="0"/>
        <w:rPr>
          <w:rFonts w:ascii="Arial" w:hAnsi="Arial"/>
        </w:rPr>
      </w:pPr>
      <w:r w:rsidRPr="00F35FE7">
        <w:rPr>
          <w:rFonts w:ascii="Arial" w:hAnsi="Arial"/>
          <w:bCs/>
        </w:rPr>
        <w:t>n</w:t>
      </w:r>
      <w:r w:rsidRPr="00F35FE7">
        <w:rPr>
          <w:rFonts w:ascii="Arial" w:hAnsi="Arial"/>
        </w:rPr>
        <w:t xml:space="preserve">ależy zabezpieczyć brzeg i zbocze </w:t>
      </w:r>
      <w:r w:rsidRPr="00F35FE7">
        <w:rPr>
          <w:rFonts w:ascii="Arial" w:hAnsi="Arial"/>
          <w:bCs/>
        </w:rPr>
        <w:t>cieku Dopływ spod Brzezinki</w:t>
      </w:r>
      <w:r w:rsidRPr="00F35FE7">
        <w:rPr>
          <w:rFonts w:ascii="Arial" w:hAnsi="Arial"/>
        </w:rPr>
        <w:t xml:space="preserve"> przed osuwaniem się ziemi do koryta (np. siatką),</w:t>
      </w:r>
    </w:p>
    <w:p w14:paraId="067E4A0A" w14:textId="77777777" w:rsidR="00F35FE7" w:rsidRPr="00A23E97" w:rsidRDefault="00510062" w:rsidP="00840D6C">
      <w:pPr>
        <w:pStyle w:val="Akapitzlist"/>
        <w:numPr>
          <w:ilvl w:val="0"/>
          <w:numId w:val="5"/>
        </w:numPr>
        <w:spacing w:before="0" w:after="0"/>
        <w:ind w:left="426" w:hanging="426"/>
        <w:contextualSpacing w:val="0"/>
        <w:rPr>
          <w:rFonts w:ascii="Arial" w:hAnsi="Arial"/>
        </w:rPr>
      </w:pPr>
      <w:r w:rsidRPr="00F35FE7">
        <w:rPr>
          <w:rFonts w:ascii="Arial" w:hAnsi="Arial"/>
        </w:rPr>
        <w:t xml:space="preserve">Należy wygrodzić/oznakować zinwentaryzowane płaty siedliska 6510 </w:t>
      </w:r>
      <w:proofErr w:type="spellStart"/>
      <w:r w:rsidRPr="00F35FE7">
        <w:rPr>
          <w:rFonts w:ascii="Arial" w:hAnsi="Arial"/>
          <w:i/>
          <w:iCs/>
        </w:rPr>
        <w:t>Arrhenatherion</w:t>
      </w:r>
      <w:proofErr w:type="spellEnd"/>
      <w:r w:rsidRPr="00F35FE7">
        <w:rPr>
          <w:rFonts w:ascii="Arial" w:hAnsi="Arial"/>
          <w:i/>
          <w:iCs/>
        </w:rPr>
        <w:t xml:space="preserve"> </w:t>
      </w:r>
      <w:proofErr w:type="spellStart"/>
      <w:r w:rsidRPr="00F35FE7">
        <w:rPr>
          <w:rFonts w:ascii="Arial" w:hAnsi="Arial"/>
          <w:i/>
          <w:iCs/>
        </w:rPr>
        <w:t>elatoris</w:t>
      </w:r>
      <w:proofErr w:type="spellEnd"/>
      <w:r w:rsidRPr="00F35FE7">
        <w:rPr>
          <w:rFonts w:ascii="Arial" w:hAnsi="Arial"/>
          <w:i/>
          <w:iCs/>
        </w:rPr>
        <w:t xml:space="preserve"> </w:t>
      </w:r>
      <w:r w:rsidRPr="00F35FE7">
        <w:rPr>
          <w:rFonts w:ascii="Arial" w:hAnsi="Arial"/>
        </w:rPr>
        <w:t>w km 1+345-1+492 LK138 strona lewa, w km 1+600-1+790 LK138 strona prawa, w km 2+223-2+305 LK138 strona lewa, dobrze widoczną, kolorową, ostrzegawczą podwójną taśmą rozpiętą pomiędzy słupkami. Szczegółową lokalizację i długość w</w:t>
      </w:r>
      <w:r w:rsidRPr="00F35FE7">
        <w:rPr>
          <w:rFonts w:ascii="Arial" w:eastAsia="SimSun" w:hAnsi="Arial"/>
          <w:kern w:val="1"/>
          <w:lang w:bidi="hi-IN"/>
        </w:rPr>
        <w:t xml:space="preserve">ygrodzenia określi botanik pełniący nadzór przyrodniczy. Po zakończeniu prac taśmę </w:t>
      </w:r>
      <w:r w:rsidRPr="00A23E97">
        <w:rPr>
          <w:rFonts w:ascii="Arial" w:eastAsia="SimSun" w:hAnsi="Arial"/>
          <w:kern w:val="1"/>
          <w:lang w:bidi="hi-IN"/>
        </w:rPr>
        <w:t>należy usunąć.</w:t>
      </w:r>
    </w:p>
    <w:p w14:paraId="35EB07C6" w14:textId="77777777" w:rsidR="00510062" w:rsidRPr="00A23E97" w:rsidRDefault="00510062" w:rsidP="00840D6C">
      <w:pPr>
        <w:pStyle w:val="Akapitzlist"/>
        <w:numPr>
          <w:ilvl w:val="0"/>
          <w:numId w:val="5"/>
        </w:numPr>
        <w:spacing w:before="0" w:after="0"/>
        <w:ind w:left="426" w:hanging="426"/>
        <w:contextualSpacing w:val="0"/>
        <w:rPr>
          <w:rFonts w:ascii="Arial" w:hAnsi="Arial"/>
        </w:rPr>
      </w:pPr>
      <w:r w:rsidRPr="00A23E97">
        <w:rPr>
          <w:rFonts w:ascii="Arial" w:hAnsi="Arial"/>
        </w:rPr>
        <w:t>Drzewa znajdujące się w obrębie inwestycji, nieprzeznaczone do wycinki, należy zabezpieczyć przed uszkodzeniami mechanicznymi lub chemicznymi w następujący sposób:</w:t>
      </w:r>
    </w:p>
    <w:p w14:paraId="1495FBDE" w14:textId="77777777" w:rsidR="00A23E97" w:rsidRPr="00A23E97" w:rsidRDefault="00510062" w:rsidP="00840D6C">
      <w:pPr>
        <w:pStyle w:val="Akapitzlist"/>
        <w:numPr>
          <w:ilvl w:val="0"/>
          <w:numId w:val="8"/>
        </w:numPr>
        <w:tabs>
          <w:tab w:val="left" w:pos="709"/>
        </w:tabs>
        <w:spacing w:before="0" w:after="0"/>
        <w:ind w:left="567" w:hanging="283"/>
        <w:contextualSpacing w:val="0"/>
        <w:rPr>
          <w:rFonts w:ascii="Arial" w:hAnsi="Arial"/>
        </w:rPr>
      </w:pPr>
      <w:r w:rsidRPr="00A23E97">
        <w:rPr>
          <w:rFonts w:ascii="Arial" w:hAnsi="Arial"/>
        </w:rPr>
        <w:t xml:space="preserve">pnie drzew, gdzie w rejonie rzutów ich koron konieczne będzie wykonywanie prac ziemnych, budowlanych </w:t>
      </w:r>
      <w:r w:rsidRPr="00A23E97">
        <w:rPr>
          <w:rFonts w:ascii="Arial" w:hAnsi="Arial"/>
          <w:spacing w:val="4"/>
        </w:rPr>
        <w:t xml:space="preserve">oraz </w:t>
      </w:r>
      <w:r w:rsidRPr="00A23E97">
        <w:rPr>
          <w:rFonts w:ascii="Arial" w:hAnsi="Arial"/>
        </w:rPr>
        <w:t>ruch pojazdów, zabezpieczyć przez szczelne oszalowanie deskami,</w:t>
      </w:r>
      <w:r w:rsidRPr="00A23E97">
        <w:rPr>
          <w:rFonts w:ascii="Arial" w:hAnsi="Arial"/>
          <w:spacing w:val="-17"/>
        </w:rPr>
        <w:t xml:space="preserve"> </w:t>
      </w:r>
      <w:r w:rsidRPr="00A23E97">
        <w:rPr>
          <w:rFonts w:ascii="Arial" w:hAnsi="Arial"/>
        </w:rPr>
        <w:t>wypełniając</w:t>
      </w:r>
      <w:r w:rsidRPr="00A23E97">
        <w:rPr>
          <w:rFonts w:ascii="Arial" w:hAnsi="Arial"/>
          <w:spacing w:val="-11"/>
        </w:rPr>
        <w:t xml:space="preserve"> </w:t>
      </w:r>
      <w:r w:rsidRPr="00A23E97">
        <w:rPr>
          <w:rFonts w:ascii="Arial" w:hAnsi="Arial"/>
        </w:rPr>
        <w:t>przestrzeń</w:t>
      </w:r>
      <w:r w:rsidRPr="00A23E97">
        <w:rPr>
          <w:rFonts w:ascii="Arial" w:hAnsi="Arial"/>
          <w:spacing w:val="-4"/>
        </w:rPr>
        <w:t xml:space="preserve"> </w:t>
      </w:r>
      <w:r w:rsidRPr="00A23E97">
        <w:rPr>
          <w:rFonts w:ascii="Arial" w:hAnsi="Arial"/>
        </w:rPr>
        <w:t>pomiędzy</w:t>
      </w:r>
      <w:r w:rsidRPr="00A23E97">
        <w:rPr>
          <w:rFonts w:ascii="Arial" w:hAnsi="Arial"/>
          <w:spacing w:val="1"/>
        </w:rPr>
        <w:t xml:space="preserve"> </w:t>
      </w:r>
      <w:r w:rsidRPr="00A23E97">
        <w:rPr>
          <w:rFonts w:ascii="Arial" w:hAnsi="Arial"/>
        </w:rPr>
        <w:t>pniem,</w:t>
      </w:r>
      <w:r w:rsidRPr="00A23E97">
        <w:rPr>
          <w:rFonts w:ascii="Arial" w:hAnsi="Arial"/>
          <w:spacing w:val="-22"/>
        </w:rPr>
        <w:t xml:space="preserve"> </w:t>
      </w:r>
      <w:r w:rsidRPr="00A23E97">
        <w:rPr>
          <w:rFonts w:ascii="Arial" w:hAnsi="Arial"/>
        </w:rPr>
        <w:t>a</w:t>
      </w:r>
      <w:r w:rsidRPr="00A23E97">
        <w:rPr>
          <w:rFonts w:ascii="Arial" w:hAnsi="Arial"/>
          <w:spacing w:val="-12"/>
        </w:rPr>
        <w:t> </w:t>
      </w:r>
      <w:r w:rsidRPr="00A23E97">
        <w:rPr>
          <w:rFonts w:ascii="Arial" w:hAnsi="Arial"/>
        </w:rPr>
        <w:t>deską</w:t>
      </w:r>
      <w:r w:rsidRPr="00A23E97">
        <w:rPr>
          <w:rFonts w:ascii="Arial" w:hAnsi="Arial"/>
          <w:spacing w:val="-16"/>
        </w:rPr>
        <w:t xml:space="preserve"> </w:t>
      </w:r>
      <w:r w:rsidRPr="00A23E97">
        <w:rPr>
          <w:rFonts w:ascii="Arial" w:hAnsi="Arial"/>
        </w:rPr>
        <w:t>materiałem</w:t>
      </w:r>
      <w:r w:rsidRPr="00A23E97">
        <w:rPr>
          <w:rFonts w:ascii="Arial" w:hAnsi="Arial"/>
          <w:spacing w:val="-16"/>
        </w:rPr>
        <w:t xml:space="preserve"> </w:t>
      </w:r>
      <w:r w:rsidRPr="00A23E97">
        <w:rPr>
          <w:rFonts w:ascii="Arial" w:hAnsi="Arial"/>
        </w:rPr>
        <w:t>amortyzującym</w:t>
      </w:r>
      <w:r w:rsidRPr="00A23E97">
        <w:rPr>
          <w:rFonts w:ascii="Arial" w:hAnsi="Arial"/>
          <w:spacing w:val="10"/>
        </w:rPr>
        <w:t xml:space="preserve"> </w:t>
      </w:r>
      <w:r w:rsidRPr="00A23E97">
        <w:rPr>
          <w:rFonts w:ascii="Arial" w:hAnsi="Arial"/>
          <w:spacing w:val="-3"/>
        </w:rPr>
        <w:t xml:space="preserve">(np. </w:t>
      </w:r>
      <w:r w:rsidRPr="00A23E97">
        <w:rPr>
          <w:rFonts w:ascii="Arial" w:hAnsi="Arial"/>
        </w:rPr>
        <w:t>matami</w:t>
      </w:r>
      <w:r w:rsidRPr="00A23E97">
        <w:rPr>
          <w:rFonts w:ascii="Arial" w:hAnsi="Arial"/>
          <w:spacing w:val="-15"/>
        </w:rPr>
        <w:t xml:space="preserve"> </w:t>
      </w:r>
      <w:r w:rsidRPr="00A23E97">
        <w:rPr>
          <w:rFonts w:ascii="Arial" w:hAnsi="Arial"/>
        </w:rPr>
        <w:t>słomianymi,</w:t>
      </w:r>
      <w:r w:rsidRPr="00A23E97">
        <w:rPr>
          <w:rFonts w:ascii="Arial" w:hAnsi="Arial"/>
          <w:spacing w:val="4"/>
        </w:rPr>
        <w:t xml:space="preserve"> </w:t>
      </w:r>
      <w:r w:rsidRPr="00A23E97">
        <w:rPr>
          <w:rFonts w:ascii="Arial" w:hAnsi="Arial"/>
        </w:rPr>
        <w:t>jutą),</w:t>
      </w:r>
      <w:r w:rsidRPr="00A23E97">
        <w:rPr>
          <w:rFonts w:ascii="Arial" w:hAnsi="Arial"/>
          <w:spacing w:val="-20"/>
        </w:rPr>
        <w:t xml:space="preserve"> </w:t>
      </w:r>
      <w:r w:rsidRPr="00A23E97">
        <w:rPr>
          <w:rFonts w:ascii="Arial" w:hAnsi="Arial"/>
        </w:rPr>
        <w:t>deski</w:t>
      </w:r>
      <w:r w:rsidRPr="00A23E97">
        <w:rPr>
          <w:rFonts w:ascii="Arial" w:hAnsi="Arial"/>
          <w:spacing w:val="-18"/>
        </w:rPr>
        <w:t xml:space="preserve"> </w:t>
      </w:r>
      <w:r w:rsidRPr="00A23E97">
        <w:rPr>
          <w:rFonts w:ascii="Arial" w:hAnsi="Arial"/>
        </w:rPr>
        <w:t>mocować</w:t>
      </w:r>
      <w:r w:rsidRPr="00A23E97">
        <w:rPr>
          <w:rFonts w:ascii="Arial" w:hAnsi="Arial"/>
          <w:spacing w:val="-15"/>
        </w:rPr>
        <w:t xml:space="preserve"> </w:t>
      </w:r>
      <w:r w:rsidRPr="00A23E97">
        <w:rPr>
          <w:rFonts w:ascii="Arial" w:hAnsi="Arial"/>
        </w:rPr>
        <w:t>bez</w:t>
      </w:r>
      <w:r w:rsidRPr="00A23E97">
        <w:rPr>
          <w:rFonts w:ascii="Arial" w:hAnsi="Arial"/>
          <w:spacing w:val="-12"/>
        </w:rPr>
        <w:t xml:space="preserve"> </w:t>
      </w:r>
      <w:r w:rsidRPr="00A23E97">
        <w:rPr>
          <w:rFonts w:ascii="Arial" w:hAnsi="Arial"/>
        </w:rPr>
        <w:t>użycia</w:t>
      </w:r>
      <w:r w:rsidRPr="00A23E97">
        <w:rPr>
          <w:rFonts w:ascii="Arial" w:hAnsi="Arial"/>
          <w:spacing w:val="-14"/>
        </w:rPr>
        <w:t xml:space="preserve"> </w:t>
      </w:r>
      <w:r w:rsidRPr="00A23E97">
        <w:rPr>
          <w:rFonts w:ascii="Arial" w:hAnsi="Arial"/>
        </w:rPr>
        <w:t>gwoździ,</w:t>
      </w:r>
      <w:r w:rsidRPr="00A23E97">
        <w:rPr>
          <w:rFonts w:ascii="Arial" w:hAnsi="Arial"/>
          <w:spacing w:val="-19"/>
        </w:rPr>
        <w:t xml:space="preserve"> </w:t>
      </w:r>
      <w:r w:rsidRPr="00A23E97">
        <w:rPr>
          <w:rFonts w:ascii="Arial" w:hAnsi="Arial"/>
        </w:rPr>
        <w:t>wysokość</w:t>
      </w:r>
      <w:r w:rsidRPr="00A23E97">
        <w:rPr>
          <w:rFonts w:ascii="Arial" w:hAnsi="Arial"/>
          <w:spacing w:val="-15"/>
        </w:rPr>
        <w:t xml:space="preserve"> </w:t>
      </w:r>
      <w:r w:rsidRPr="00A23E97">
        <w:rPr>
          <w:rFonts w:ascii="Arial" w:hAnsi="Arial"/>
        </w:rPr>
        <w:t>szalowania</w:t>
      </w:r>
      <w:r w:rsidRPr="00A23E97">
        <w:rPr>
          <w:rFonts w:ascii="Arial" w:hAnsi="Arial"/>
          <w:spacing w:val="-5"/>
        </w:rPr>
        <w:t xml:space="preserve"> </w:t>
      </w:r>
      <w:r w:rsidRPr="00A23E97">
        <w:rPr>
          <w:rFonts w:ascii="Arial" w:hAnsi="Arial"/>
        </w:rPr>
        <w:t>ok.</w:t>
      </w:r>
      <w:r w:rsidRPr="00A23E97">
        <w:rPr>
          <w:rFonts w:ascii="Arial" w:hAnsi="Arial"/>
          <w:spacing w:val="-15"/>
        </w:rPr>
        <w:t xml:space="preserve"> </w:t>
      </w:r>
      <w:r w:rsidRPr="00A23E97">
        <w:rPr>
          <w:rFonts w:ascii="Arial" w:hAnsi="Arial"/>
        </w:rPr>
        <w:t>2 m, do wysokości dolnych gałęzi korony, dolną krawędź opierać na podłożu, nie zaś na nabiegach</w:t>
      </w:r>
      <w:r w:rsidRPr="00A23E97">
        <w:rPr>
          <w:rFonts w:ascii="Arial" w:hAnsi="Arial"/>
          <w:spacing w:val="10"/>
        </w:rPr>
        <w:t xml:space="preserve"> </w:t>
      </w:r>
      <w:r w:rsidRPr="00A23E97">
        <w:rPr>
          <w:rFonts w:ascii="Arial" w:hAnsi="Arial"/>
        </w:rPr>
        <w:t xml:space="preserve">korzeniowych, </w:t>
      </w:r>
    </w:p>
    <w:p w14:paraId="58EC2B52" w14:textId="77777777" w:rsidR="00A23E97" w:rsidRPr="00A23E97" w:rsidRDefault="00510062" w:rsidP="00840D6C">
      <w:pPr>
        <w:pStyle w:val="Akapitzlist"/>
        <w:numPr>
          <w:ilvl w:val="0"/>
          <w:numId w:val="8"/>
        </w:numPr>
        <w:spacing w:before="0" w:after="0"/>
        <w:ind w:left="567" w:hanging="283"/>
        <w:contextualSpacing w:val="0"/>
        <w:rPr>
          <w:rFonts w:ascii="Arial" w:hAnsi="Arial"/>
        </w:rPr>
      </w:pPr>
      <w:r w:rsidRPr="00A23E97">
        <w:rPr>
          <w:rFonts w:ascii="Arial" w:hAnsi="Arial"/>
        </w:rPr>
        <w:t xml:space="preserve">zachowane drzewa znajdujące się w bezpośrednim sąsiedztwie robót budowlanych, gdzie nie są planowane prace/ przejazdy sprzętu mechanicznego w obrębie rzutu koron, wygrodzić trwałym ogrodzeniem o wysokości 1,5 m. Ewentualne prace prowadzone w strefie korzeniowej </w:t>
      </w:r>
      <w:r w:rsidRPr="00A23E97">
        <w:rPr>
          <w:rFonts w:ascii="Arial" w:hAnsi="Arial"/>
          <w:spacing w:val="-3"/>
        </w:rPr>
        <w:t xml:space="preserve">(od </w:t>
      </w:r>
      <w:r w:rsidRPr="00A23E97">
        <w:rPr>
          <w:rFonts w:ascii="Arial" w:hAnsi="Arial"/>
        </w:rPr>
        <w:t xml:space="preserve">pnia drzewa do 2 m od obrysu korony) należy wykonywać </w:t>
      </w:r>
      <w:r w:rsidRPr="00A23E97">
        <w:rPr>
          <w:rFonts w:ascii="Arial" w:hAnsi="Arial"/>
          <w:spacing w:val="-4"/>
        </w:rPr>
        <w:t>ręcznie</w:t>
      </w:r>
      <w:r w:rsidRPr="00A23E97">
        <w:rPr>
          <w:rFonts w:ascii="Arial" w:hAnsi="Arial"/>
        </w:rPr>
        <w:t xml:space="preserve">, </w:t>
      </w:r>
    </w:p>
    <w:p w14:paraId="7746C10D" w14:textId="77777777" w:rsidR="00A23E97" w:rsidRPr="00A23E97" w:rsidRDefault="00510062" w:rsidP="00840D6C">
      <w:pPr>
        <w:pStyle w:val="Akapitzlist"/>
        <w:numPr>
          <w:ilvl w:val="0"/>
          <w:numId w:val="8"/>
        </w:numPr>
        <w:spacing w:before="0" w:after="0"/>
        <w:ind w:left="567" w:hanging="283"/>
        <w:contextualSpacing w:val="0"/>
        <w:rPr>
          <w:rFonts w:ascii="Arial" w:hAnsi="Arial"/>
        </w:rPr>
      </w:pPr>
      <w:r w:rsidRPr="00A23E97">
        <w:rPr>
          <w:rFonts w:ascii="Arial" w:hAnsi="Arial"/>
        </w:rPr>
        <w:t xml:space="preserve">korzenie odsłonięte w czasie </w:t>
      </w:r>
      <w:r w:rsidRPr="00A23E97">
        <w:rPr>
          <w:rFonts w:ascii="Arial" w:hAnsi="Arial"/>
          <w:spacing w:val="-3"/>
        </w:rPr>
        <w:t xml:space="preserve">wykopów należy, </w:t>
      </w:r>
      <w:r w:rsidRPr="00A23E97">
        <w:rPr>
          <w:rFonts w:ascii="Arial" w:hAnsi="Arial"/>
        </w:rPr>
        <w:t>w miarę możliwości ręcznie wpuścić głębiej i zabezpieczyć przed wysychaniem i przymrozkami, np. poprzez</w:t>
      </w:r>
      <w:r w:rsidRPr="00A23E97">
        <w:rPr>
          <w:rFonts w:ascii="Arial" w:hAnsi="Arial"/>
          <w:spacing w:val="-19"/>
        </w:rPr>
        <w:t xml:space="preserve"> </w:t>
      </w:r>
      <w:r w:rsidRPr="00A23E97">
        <w:rPr>
          <w:rFonts w:ascii="Arial" w:hAnsi="Arial"/>
        </w:rPr>
        <w:t>zastosowanie osłon jutowych, a wykopy w pobliżu drzew niezwłocznie zasypać po zakończeniu prac. W przypadku przerw w pracy wykopy należy tymczasowo zasypać lub przykryć korzenie matami słomianymi, aby przeciwdziałać ich wysychaniu. W warunkach grożących przesuszeniem korzeni drzewa należy podlewać i utrzymywać korzenie w odpowiedniej wilgotności. Niedopuszczalne jest obcinanie korzeni szkieletowych</w:t>
      </w:r>
      <w:r w:rsidRPr="00A23E97">
        <w:rPr>
          <w:rFonts w:ascii="Arial" w:hAnsi="Arial"/>
          <w:spacing w:val="16"/>
        </w:rPr>
        <w:t xml:space="preserve"> </w:t>
      </w:r>
      <w:r w:rsidRPr="00A23E97">
        <w:rPr>
          <w:rFonts w:ascii="Arial" w:hAnsi="Arial"/>
        </w:rPr>
        <w:t xml:space="preserve">drzew, </w:t>
      </w:r>
    </w:p>
    <w:p w14:paraId="70690EE0" w14:textId="77777777" w:rsidR="00A23E97" w:rsidRPr="00A23E97" w:rsidRDefault="00510062" w:rsidP="00840D6C">
      <w:pPr>
        <w:pStyle w:val="Akapitzlist"/>
        <w:numPr>
          <w:ilvl w:val="0"/>
          <w:numId w:val="8"/>
        </w:numPr>
        <w:spacing w:before="0" w:after="0"/>
        <w:ind w:left="567" w:hanging="283"/>
        <w:contextualSpacing w:val="0"/>
        <w:rPr>
          <w:rFonts w:ascii="Arial" w:hAnsi="Arial"/>
        </w:rPr>
      </w:pPr>
      <w:r w:rsidRPr="00A23E97">
        <w:rPr>
          <w:rFonts w:ascii="Arial" w:hAnsi="Arial"/>
        </w:rPr>
        <w:t>w obrębie rzutu korony nie można magazynować materiałów chemicznych, budowlanych i ziemi z powstałych wykopów, stosować otwartego ognia, lokalizować placów manewrowych i miejsc postoju sprzętu</w:t>
      </w:r>
      <w:r w:rsidRPr="00A23E97">
        <w:rPr>
          <w:rFonts w:ascii="Arial" w:hAnsi="Arial"/>
          <w:spacing w:val="20"/>
        </w:rPr>
        <w:t xml:space="preserve"> </w:t>
      </w:r>
      <w:r w:rsidRPr="00A23E97">
        <w:rPr>
          <w:rFonts w:ascii="Arial" w:hAnsi="Arial"/>
        </w:rPr>
        <w:t xml:space="preserve">ciężkiego, </w:t>
      </w:r>
    </w:p>
    <w:p w14:paraId="096C8AA9" w14:textId="77777777" w:rsidR="00510062" w:rsidRPr="00A23E97" w:rsidRDefault="00510062" w:rsidP="00840D6C">
      <w:pPr>
        <w:pStyle w:val="Akapitzlist"/>
        <w:numPr>
          <w:ilvl w:val="0"/>
          <w:numId w:val="8"/>
        </w:numPr>
        <w:tabs>
          <w:tab w:val="left" w:pos="567"/>
        </w:tabs>
        <w:spacing w:before="0" w:after="0"/>
        <w:ind w:left="426" w:hanging="142"/>
        <w:contextualSpacing w:val="0"/>
        <w:rPr>
          <w:rFonts w:ascii="Arial" w:hAnsi="Arial"/>
        </w:rPr>
      </w:pPr>
      <w:r w:rsidRPr="00A23E97">
        <w:rPr>
          <w:rFonts w:ascii="Arial" w:hAnsi="Arial"/>
        </w:rPr>
        <w:t>po zakończeniu prac zabezpieczenia drzew należy</w:t>
      </w:r>
      <w:r w:rsidRPr="00A23E97">
        <w:rPr>
          <w:rFonts w:ascii="Arial" w:hAnsi="Arial"/>
          <w:spacing w:val="-21"/>
        </w:rPr>
        <w:t xml:space="preserve"> </w:t>
      </w:r>
      <w:r w:rsidRPr="00A23E97">
        <w:rPr>
          <w:rFonts w:ascii="Arial" w:hAnsi="Arial"/>
        </w:rPr>
        <w:t>zdemontować.</w:t>
      </w:r>
    </w:p>
    <w:p w14:paraId="24101C6F" w14:textId="77777777" w:rsidR="00A23E97" w:rsidRPr="00A23E97" w:rsidRDefault="00510062" w:rsidP="00840D6C">
      <w:pPr>
        <w:pStyle w:val="Akapitzlist"/>
        <w:numPr>
          <w:ilvl w:val="0"/>
          <w:numId w:val="9"/>
        </w:numPr>
        <w:spacing w:before="0" w:after="0"/>
        <w:ind w:left="426" w:hanging="426"/>
        <w:contextualSpacing w:val="0"/>
        <w:rPr>
          <w:rFonts w:ascii="Arial" w:hAnsi="Arial"/>
          <w:b/>
        </w:rPr>
      </w:pPr>
      <w:r w:rsidRPr="00A23E97">
        <w:rPr>
          <w:rFonts w:ascii="Arial" w:hAnsi="Arial"/>
        </w:rPr>
        <w:t xml:space="preserve">Wszelkie prace związane z wycinką drzew i krzewów należy prowadzić poza okresem lęgowym ptaków, tj. w okresie od 16 października do końca lutego. W przypadku konieczności prowadzenia wycinki w okresie lęgowym ptaków, prace prowadzić pod ścisłym nadzorem ornitologicznym. Kontrolę zajęcia siedlisk przeprowadzić należy nie </w:t>
      </w:r>
      <w:r w:rsidRPr="00A23E97">
        <w:rPr>
          <w:rFonts w:ascii="Arial" w:hAnsi="Arial"/>
        </w:rPr>
        <w:lastRenderedPageBreak/>
        <w:t xml:space="preserve">wcześniej niż 3 dni przed rozpoczęciem prac. W przypadku wykrycia lęgów gatunków chronionych należy zaprzestać wycinki do czasu stwierdzenia przez nadzór ornitologiczny wyprowadzenia młodych z gniazda oraz </w:t>
      </w:r>
      <w:r w:rsidRPr="00A23E97">
        <w:rPr>
          <w:rFonts w:ascii="Arial" w:hAnsi="Arial"/>
          <w:lang w:bidi="pl-PL"/>
        </w:rPr>
        <w:t xml:space="preserve">uzyskania zezwolenia </w:t>
      </w:r>
      <w:r w:rsidRPr="00A23E97">
        <w:rPr>
          <w:rFonts w:ascii="Arial" w:eastAsia="TimesNewRomanPSMT" w:hAnsi="Arial"/>
        </w:rPr>
        <w:t>na realizację czynności zakazanych w stosunku do chronionych gatunków zwierząt</w:t>
      </w:r>
      <w:r w:rsidRPr="00A23E97">
        <w:rPr>
          <w:rFonts w:ascii="Arial" w:hAnsi="Arial"/>
          <w:lang w:bidi="pl-PL"/>
        </w:rPr>
        <w:t>.</w:t>
      </w:r>
    </w:p>
    <w:p w14:paraId="191F9A28" w14:textId="217E9209" w:rsidR="00A23E97" w:rsidRPr="00A23E97" w:rsidRDefault="00510062" w:rsidP="00840D6C">
      <w:pPr>
        <w:pStyle w:val="Akapitzlist"/>
        <w:numPr>
          <w:ilvl w:val="0"/>
          <w:numId w:val="9"/>
        </w:numPr>
        <w:spacing w:before="0" w:after="0"/>
        <w:ind w:left="426" w:hanging="426"/>
        <w:contextualSpacing w:val="0"/>
        <w:rPr>
          <w:rFonts w:ascii="Arial" w:hAnsi="Arial"/>
          <w:b/>
        </w:rPr>
      </w:pPr>
      <w:r w:rsidRPr="00AB06DB">
        <w:rPr>
          <w:rFonts w:ascii="Arial" w:hAnsi="Arial"/>
        </w:rPr>
        <w:t xml:space="preserve">Należy skontrolować przeznaczone do rozbiórki lub remontu obiekty inżynieryjne, takie jak most oraz przepusty, a także przeznaczone do usunięcia drzewa </w:t>
      </w:r>
      <w:r w:rsidRPr="00AB06DB">
        <w:rPr>
          <w:rFonts w:ascii="Arial" w:hAnsi="Arial"/>
          <w:lang w:eastAsia="es-ES"/>
        </w:rPr>
        <w:t>stare, dziuplaste oraz </w:t>
      </w:r>
      <w:r w:rsidRPr="00A23E97">
        <w:rPr>
          <w:rFonts w:ascii="Arial" w:hAnsi="Arial"/>
          <w:iCs/>
        </w:rPr>
        <w:t>o </w:t>
      </w:r>
      <w:r w:rsidRPr="00A23E97">
        <w:rPr>
          <w:rFonts w:ascii="Arial" w:hAnsi="Arial"/>
          <w:w w:val="105"/>
        </w:rPr>
        <w:t xml:space="preserve">pierśnicy powyżej 50 cm, pod kątem wykorzystywania ich jako schronienia letnie oraz zimowe nietoperzy. </w:t>
      </w:r>
      <w:r w:rsidRPr="00A23E97">
        <w:rPr>
          <w:rFonts w:ascii="Arial" w:eastAsia="TimesNewRomanPSMT" w:hAnsi="Arial"/>
        </w:rPr>
        <w:t>Kontrola powinna zostać przeprowadzona przez specjalistę </w:t>
      </w:r>
      <w:proofErr w:type="spellStart"/>
      <w:r w:rsidRPr="00A23E97">
        <w:rPr>
          <w:rFonts w:ascii="Arial" w:eastAsia="TimesNewRomanPSMT" w:hAnsi="Arial"/>
        </w:rPr>
        <w:t>teriologa</w:t>
      </w:r>
      <w:proofErr w:type="spellEnd"/>
      <w:r w:rsidRPr="00A23E97">
        <w:rPr>
          <w:rFonts w:ascii="Arial" w:eastAsia="TimesNewRomanPSMT" w:hAnsi="Arial"/>
        </w:rPr>
        <w:t xml:space="preserve"> (</w:t>
      </w:r>
      <w:proofErr w:type="spellStart"/>
      <w:r w:rsidRPr="00A23E97">
        <w:rPr>
          <w:rFonts w:ascii="Arial" w:eastAsia="TimesNewRomanPSMT" w:hAnsi="Arial"/>
        </w:rPr>
        <w:t>chiropterologa</w:t>
      </w:r>
      <w:proofErr w:type="spellEnd"/>
      <w:r w:rsidRPr="00A23E97">
        <w:rPr>
          <w:rFonts w:ascii="Arial" w:eastAsia="TimesNewRomanPSMT" w:hAnsi="Arial"/>
        </w:rPr>
        <w:t xml:space="preserve">) z nadzoru przyrodniczego, na maksymalnie 5 dni przed rozpoczęciem prac. W przypadku </w:t>
      </w:r>
      <w:r w:rsidRPr="00AB06DB">
        <w:rPr>
          <w:rFonts w:ascii="Arial" w:hAnsi="Arial"/>
        </w:rPr>
        <w:t>stwierdzenia siedlisk nietoperzy dalsze prace będą możliwe będzie</w:t>
      </w:r>
      <w:r w:rsidRPr="00A23E97">
        <w:rPr>
          <w:rFonts w:ascii="Arial" w:eastAsia="TimesNewRomanPSMT" w:hAnsi="Arial"/>
        </w:rPr>
        <w:t xml:space="preserve"> </w:t>
      </w:r>
      <w:r w:rsidRPr="00AB06DB">
        <w:rPr>
          <w:rFonts w:ascii="Arial" w:hAnsi="Arial"/>
        </w:rPr>
        <w:t>po uzyskaniu zezwolenia na realizację czynności zakazanych w</w:t>
      </w:r>
      <w:r w:rsidR="00245933">
        <w:rPr>
          <w:rFonts w:ascii="Arial" w:hAnsi="Arial"/>
        </w:rPr>
        <w:t> </w:t>
      </w:r>
      <w:r w:rsidRPr="00AB06DB">
        <w:rPr>
          <w:rFonts w:ascii="Arial" w:hAnsi="Arial"/>
        </w:rPr>
        <w:t>stosunku do chronionych</w:t>
      </w:r>
      <w:r w:rsidRPr="00A23E97">
        <w:rPr>
          <w:rFonts w:ascii="Arial" w:eastAsia="TimesNewRomanPSMT" w:hAnsi="Arial"/>
        </w:rPr>
        <w:t xml:space="preserve"> gatunków zwierząt.</w:t>
      </w:r>
    </w:p>
    <w:p w14:paraId="6C699D1C" w14:textId="77777777" w:rsidR="00510062" w:rsidRPr="00A23E97" w:rsidRDefault="00510062" w:rsidP="00840D6C">
      <w:pPr>
        <w:pStyle w:val="Akapitzlist"/>
        <w:numPr>
          <w:ilvl w:val="0"/>
          <w:numId w:val="9"/>
        </w:numPr>
        <w:spacing w:before="0" w:after="0"/>
        <w:ind w:left="426" w:hanging="426"/>
        <w:contextualSpacing w:val="0"/>
        <w:rPr>
          <w:rFonts w:ascii="Arial" w:hAnsi="Arial"/>
          <w:b/>
        </w:rPr>
      </w:pPr>
      <w:r w:rsidRPr="00A23E97">
        <w:rPr>
          <w:rFonts w:ascii="Arial" w:hAnsi="Arial"/>
        </w:rPr>
        <w:t>W celu ochrony przed nieumyślnym zabijaniem zwierząt w trakcie realizacji przedsięwzięcia:</w:t>
      </w:r>
    </w:p>
    <w:p w14:paraId="2ABD3E4C" w14:textId="77777777" w:rsidR="004C28C4" w:rsidRPr="004C28C4" w:rsidRDefault="00510062" w:rsidP="00840D6C">
      <w:pPr>
        <w:pStyle w:val="Akapitzlist"/>
        <w:numPr>
          <w:ilvl w:val="0"/>
          <w:numId w:val="10"/>
        </w:numPr>
        <w:rPr>
          <w:rFonts w:ascii="Arial" w:hAnsi="Arial"/>
        </w:rPr>
      </w:pPr>
      <w:r w:rsidRPr="004C28C4">
        <w:rPr>
          <w:rFonts w:ascii="Arial" w:hAnsi="Arial"/>
        </w:rPr>
        <w:t>przed przystąpieniem do wykonywania prac terenowych wszyscy pracownicy powinni zostać przeszkoleni i poinformowani o sposobie postępowania w przypadku stwierdzenia na terenie budowy zwierząt,</w:t>
      </w:r>
    </w:p>
    <w:p w14:paraId="390BBEA7" w14:textId="27E4D0B1" w:rsidR="004C28C4" w:rsidRPr="004C28C4" w:rsidRDefault="00510062" w:rsidP="00840D6C">
      <w:pPr>
        <w:pStyle w:val="Akapitzlist"/>
        <w:numPr>
          <w:ilvl w:val="0"/>
          <w:numId w:val="10"/>
        </w:numPr>
        <w:rPr>
          <w:rFonts w:ascii="Arial" w:hAnsi="Arial"/>
        </w:rPr>
      </w:pPr>
      <w:r w:rsidRPr="004C28C4">
        <w:rPr>
          <w:rFonts w:ascii="Arial" w:hAnsi="Arial"/>
        </w:rPr>
        <w:t xml:space="preserve">prace muszą być prowadzone w sposób umożliwiający spontaniczne przemieszczanie się zwierząt ze stref zagrożenia np. poprzez skarpowanie wykopów, które ułatwi wydostawanie się z nich uwięzionych zwierząt lub zastosowanie punktowych pochylni. </w:t>
      </w:r>
      <w:r w:rsidRPr="004C28C4">
        <w:rPr>
          <w:rFonts w:ascii="Arial" w:hAnsi="Arial"/>
          <w:bCs/>
        </w:rPr>
        <w:t xml:space="preserve">W wykopach o wąskim rozstawie, np. pod instalacje kablowe punktowe pochylnie, umożliwiające opuszczenie wykopu przez zwierzęta stosować co 50 m. Miejsca zastosowania elementów umożliwiających ucieczkę zwierząt powinien wskazać nadzór </w:t>
      </w:r>
      <w:r w:rsidRPr="004C28C4">
        <w:rPr>
          <w:rFonts w:ascii="Arial" w:hAnsi="Arial"/>
        </w:rPr>
        <w:t>zoologiczny,</w:t>
      </w:r>
    </w:p>
    <w:p w14:paraId="129DECBB" w14:textId="77777777" w:rsidR="00510062" w:rsidRPr="004C28C4" w:rsidRDefault="00510062" w:rsidP="00840D6C">
      <w:pPr>
        <w:pStyle w:val="Akapitzlist"/>
        <w:numPr>
          <w:ilvl w:val="0"/>
          <w:numId w:val="10"/>
        </w:numPr>
        <w:rPr>
          <w:rFonts w:ascii="Arial" w:hAnsi="Arial"/>
        </w:rPr>
      </w:pPr>
      <w:r w:rsidRPr="004C28C4">
        <w:rPr>
          <w:rFonts w:ascii="Arial" w:hAnsi="Arial"/>
        </w:rPr>
        <w:t>plac budowy należy skutecznie zabezpieczyć wygrodzeniem tymczasowym, zlokalizowanym w przebiegu linii inwestycji, w rejonie aktualnego frontu robót w</w:t>
      </w:r>
      <w:r w:rsidR="003B0F71">
        <w:rPr>
          <w:rFonts w:ascii="Arial" w:hAnsi="Arial"/>
        </w:rPr>
        <w:t> </w:t>
      </w:r>
      <w:r w:rsidRPr="004C28C4">
        <w:rPr>
          <w:rFonts w:ascii="Arial" w:hAnsi="Arial"/>
        </w:rPr>
        <w:t>sposób zapobiegający przedostawaniu się małych zwierząt, w tym płazów i gadów na teren budowy:</w:t>
      </w:r>
    </w:p>
    <w:p w14:paraId="4F8F702A" w14:textId="77777777" w:rsidR="00510062" w:rsidRPr="004C28C4" w:rsidRDefault="00510062" w:rsidP="00840D6C">
      <w:pPr>
        <w:pStyle w:val="Akapitzlist"/>
        <w:numPr>
          <w:ilvl w:val="0"/>
          <w:numId w:val="11"/>
        </w:numPr>
        <w:ind w:left="1134" w:hanging="425"/>
        <w:rPr>
          <w:rFonts w:ascii="Arial" w:hAnsi="Arial"/>
        </w:rPr>
      </w:pPr>
      <w:r w:rsidRPr="004C28C4">
        <w:rPr>
          <w:rFonts w:ascii="Arial" w:hAnsi="Arial"/>
        </w:rPr>
        <w:t xml:space="preserve">ogrodzenie powinno istnieć w okresie od 1 marca do 30 października, być stabilne oraz mieć trwały naciąg, aby nie dopuścić do fałdowania, które obniża jego efektywność. Wygrodzenie powinno być wykonane z geowłókniny, folii lub płotka wykonanego z siatki o oczkach o wielkości maksymalnie </w:t>
      </w:r>
      <w:r w:rsidRPr="004C28C4">
        <w:rPr>
          <w:rFonts w:ascii="Arial" w:hAnsi="Arial"/>
        </w:rPr>
        <w:br/>
        <w:t xml:space="preserve">0,5 cm x 0,5 cm, mieć wysokość nie mniejszą niż 50 cm ponad powierzchnię gruntu, być osadzone w gruncie na głębokość nie mniejszą niż 30 cm i być wyposażone w przewieszkę o szerokości minimum 10 cm, skierowaną „na zewnątrz” od placu budowy. Wolne końce ogrodzeń należy zakończyć U – kształtnymi </w:t>
      </w:r>
      <w:proofErr w:type="spellStart"/>
      <w:r w:rsidRPr="004C28C4">
        <w:rPr>
          <w:rFonts w:ascii="Arial" w:hAnsi="Arial"/>
        </w:rPr>
        <w:t>zawrotkami</w:t>
      </w:r>
      <w:proofErr w:type="spellEnd"/>
      <w:r w:rsidRPr="004C28C4">
        <w:rPr>
          <w:rFonts w:ascii="Arial" w:hAnsi="Arial"/>
        </w:rPr>
        <w:t>, Ogrodzenia należy bezwzględnie zastosować na następujących odcinkach inwestycji:</w:t>
      </w:r>
    </w:p>
    <w:p w14:paraId="4CCED7DE" w14:textId="77777777" w:rsidR="004C28C4" w:rsidRPr="004C28C4" w:rsidRDefault="00510062" w:rsidP="00840D6C">
      <w:pPr>
        <w:pStyle w:val="Akapitzlist"/>
        <w:numPr>
          <w:ilvl w:val="0"/>
          <w:numId w:val="12"/>
        </w:numPr>
        <w:rPr>
          <w:rFonts w:ascii="Arial" w:hAnsi="Arial"/>
        </w:rPr>
      </w:pPr>
      <w:r w:rsidRPr="004C28C4">
        <w:rPr>
          <w:rFonts w:ascii="Arial" w:hAnsi="Arial"/>
        </w:rPr>
        <w:t xml:space="preserve">w </w:t>
      </w:r>
      <w:r w:rsidRPr="004C28C4">
        <w:rPr>
          <w:rFonts w:ascii="Arial" w:hAnsi="Arial"/>
          <w:bCs/>
        </w:rPr>
        <w:t xml:space="preserve">km od ok. </w:t>
      </w:r>
      <w:r w:rsidRPr="004C28C4">
        <w:rPr>
          <w:rFonts w:ascii="Arial" w:hAnsi="Arial"/>
        </w:rPr>
        <w:t>0+875 do km 0+925, strona lewa,</w:t>
      </w:r>
    </w:p>
    <w:p w14:paraId="363C4CF8" w14:textId="77777777" w:rsidR="00510062" w:rsidRPr="004C28C4" w:rsidRDefault="00510062" w:rsidP="00840D6C">
      <w:pPr>
        <w:pStyle w:val="Akapitzlist"/>
        <w:numPr>
          <w:ilvl w:val="0"/>
          <w:numId w:val="12"/>
        </w:numPr>
        <w:rPr>
          <w:rFonts w:ascii="Arial" w:hAnsi="Arial"/>
        </w:rPr>
      </w:pPr>
      <w:r w:rsidRPr="004C28C4">
        <w:rPr>
          <w:rFonts w:ascii="Arial" w:hAnsi="Arial"/>
        </w:rPr>
        <w:t>w km od ok. 2+900 do km ok. 2+980 strona lewa i prawa</w:t>
      </w:r>
      <w:r w:rsidRPr="004C28C4">
        <w:rPr>
          <w:rFonts w:ascii="Arial" w:hAnsi="Arial"/>
          <w:b/>
        </w:rPr>
        <w:t>,</w:t>
      </w:r>
    </w:p>
    <w:p w14:paraId="4261A075" w14:textId="77777777" w:rsidR="004C28C4" w:rsidRPr="004C28C4" w:rsidRDefault="00510062" w:rsidP="00840D6C">
      <w:pPr>
        <w:pStyle w:val="Akapitzlist"/>
        <w:numPr>
          <w:ilvl w:val="0"/>
          <w:numId w:val="11"/>
        </w:numPr>
        <w:ind w:left="1134" w:hanging="425"/>
        <w:rPr>
          <w:rFonts w:ascii="Arial" w:hAnsi="Arial"/>
          <w:b/>
          <w:bCs/>
        </w:rPr>
      </w:pPr>
      <w:r w:rsidRPr="004C28C4">
        <w:rPr>
          <w:rFonts w:ascii="Arial" w:hAnsi="Arial"/>
        </w:rPr>
        <w:t>co najmniej raz w tygodniu należy kontrolować ogrodzenia tymczasowe pod kątem ich szczelności, a ewentualne wady niezwłocznie usuwać</w:t>
      </w:r>
      <w:r w:rsidR="004C28C4">
        <w:rPr>
          <w:rFonts w:ascii="Arial" w:hAnsi="Arial"/>
        </w:rPr>
        <w:t>,</w:t>
      </w:r>
    </w:p>
    <w:p w14:paraId="36558497" w14:textId="552A823D" w:rsidR="004C28C4" w:rsidRPr="004C28C4" w:rsidRDefault="00510062" w:rsidP="00840D6C">
      <w:pPr>
        <w:pStyle w:val="Akapitzlist"/>
        <w:numPr>
          <w:ilvl w:val="0"/>
          <w:numId w:val="11"/>
        </w:numPr>
        <w:ind w:left="1134" w:hanging="425"/>
        <w:rPr>
          <w:rFonts w:ascii="Arial" w:hAnsi="Arial"/>
          <w:b/>
          <w:bCs/>
        </w:rPr>
      </w:pPr>
      <w:r w:rsidRPr="004C28C4">
        <w:rPr>
          <w:rFonts w:ascii="Arial" w:hAnsi="Arial"/>
        </w:rPr>
        <w:t xml:space="preserve">doszczegółowienia miejsca, sposobu montażu i czasu funkcjonowania ogrodzenia powinien </w:t>
      </w:r>
      <w:r w:rsidR="00730D97">
        <w:rPr>
          <w:rFonts w:ascii="Arial" w:hAnsi="Arial"/>
        </w:rPr>
        <w:t xml:space="preserve">dokonać </w:t>
      </w:r>
      <w:r w:rsidRPr="004C28C4">
        <w:rPr>
          <w:rFonts w:ascii="Arial" w:hAnsi="Arial"/>
        </w:rPr>
        <w:t xml:space="preserve">ekspert z nadzoru herpetologicznego, z uwzględnieniem aktualnych warunków pogodowych i terenowych, a także aktywności migracji poszczególnych gatunków płazów, </w:t>
      </w:r>
    </w:p>
    <w:p w14:paraId="09CC77C4" w14:textId="77777777" w:rsidR="00510062" w:rsidRPr="004C28C4" w:rsidRDefault="00510062" w:rsidP="00840D6C">
      <w:pPr>
        <w:pStyle w:val="Akapitzlist"/>
        <w:numPr>
          <w:ilvl w:val="0"/>
          <w:numId w:val="11"/>
        </w:numPr>
        <w:spacing w:before="0" w:after="0"/>
        <w:ind w:left="1134" w:hanging="425"/>
        <w:contextualSpacing w:val="0"/>
        <w:rPr>
          <w:rFonts w:ascii="Arial" w:hAnsi="Arial"/>
          <w:b/>
          <w:bCs/>
        </w:rPr>
      </w:pPr>
      <w:r w:rsidRPr="004C28C4">
        <w:rPr>
          <w:rFonts w:ascii="Arial" w:hAnsi="Arial"/>
        </w:rPr>
        <w:lastRenderedPageBreak/>
        <w:t>w przypadku wykorzystania szczelnych ścianek do tymczasowego zabezpieczenia terenu należy pozostawić ich elementy ok. 0,5 m nad</w:t>
      </w:r>
      <w:r w:rsidR="004C28C4">
        <w:rPr>
          <w:rFonts w:ascii="Arial" w:hAnsi="Arial"/>
        </w:rPr>
        <w:t xml:space="preserve"> </w:t>
      </w:r>
      <w:r w:rsidRPr="004C28C4">
        <w:rPr>
          <w:rFonts w:ascii="Arial" w:hAnsi="Arial"/>
        </w:rPr>
        <w:t>powierzchnią gruntu, tworząc w ten sposób palisadę ochronną,</w:t>
      </w:r>
    </w:p>
    <w:p w14:paraId="041B44B1" w14:textId="77777777" w:rsidR="005316B2" w:rsidRDefault="00510062">
      <w:pPr>
        <w:spacing w:before="0" w:after="0"/>
        <w:ind w:left="1134"/>
      </w:pPr>
      <w:r w:rsidRPr="004C28C4">
        <w:t>powyżej opisane prace należy prowadzić pod nadzorem herpetologa,</w:t>
      </w:r>
    </w:p>
    <w:p w14:paraId="2526ED67" w14:textId="77777777" w:rsidR="004C28C4" w:rsidRPr="004C28C4" w:rsidRDefault="00510062" w:rsidP="00840D6C">
      <w:pPr>
        <w:pStyle w:val="Akapitzlist"/>
        <w:numPr>
          <w:ilvl w:val="0"/>
          <w:numId w:val="10"/>
        </w:numPr>
        <w:spacing w:before="0" w:after="0"/>
        <w:ind w:left="721" w:hanging="437"/>
        <w:contextualSpacing w:val="0"/>
        <w:rPr>
          <w:rFonts w:ascii="Arial" w:hAnsi="Arial"/>
        </w:rPr>
      </w:pPr>
      <w:r w:rsidRPr="004C28C4">
        <w:rPr>
          <w:rFonts w:ascii="Arial" w:hAnsi="Arial"/>
        </w:rPr>
        <w:t xml:space="preserve">po zainstalowaniu tymczasowych </w:t>
      </w:r>
      <w:proofErr w:type="spellStart"/>
      <w:r w:rsidRPr="004C28C4">
        <w:rPr>
          <w:rFonts w:ascii="Arial" w:hAnsi="Arial"/>
        </w:rPr>
        <w:t>wygrodzeń</w:t>
      </w:r>
      <w:proofErr w:type="spellEnd"/>
      <w:r w:rsidRPr="004C28C4">
        <w:rPr>
          <w:rFonts w:ascii="Arial" w:hAnsi="Arial"/>
        </w:rPr>
        <w:t>, a przed rozpoczęciem robót budowlanych, nadzór herpetologiczny powinien dokonać kontroli placu budowy, w szczególności terenów podmokłych, otoczenia cieków i rowów melioracyjnych pod kątem obecności płazów. Kontrole placu budowy pod kątem zasiedlenia przez płazy i gady należy przeprowadzić również przed: zdjęciem warstwy humusu, niwelacją terenu, likwidacją ewentualnych zastoisk wodnych (w tym powstałych w trakcie realizacji inwestycji), itd. Zidentyfikowane osobniki, w tym dorosłe, formy rozwojowe i młodociane, wykazane w trakcie kontroli należy przenieść, pod nadzorem herpetologa, poza teren prowadzonych prac, do stanowisk zastępczych biorąc pod uwagę możliwość ich przetrwania we właściwym stanie ochrony na nowym stanowisku, z uwzględnieniem czynników antropogenicznych,</w:t>
      </w:r>
    </w:p>
    <w:p w14:paraId="616E5D9C" w14:textId="77777777" w:rsidR="00510062" w:rsidRPr="004C28C4" w:rsidRDefault="00510062" w:rsidP="00840D6C">
      <w:pPr>
        <w:pStyle w:val="Akapitzlist"/>
        <w:numPr>
          <w:ilvl w:val="0"/>
          <w:numId w:val="10"/>
        </w:numPr>
        <w:spacing w:before="0" w:after="0"/>
        <w:ind w:left="721" w:hanging="437"/>
        <w:contextualSpacing w:val="0"/>
        <w:rPr>
          <w:rFonts w:ascii="Arial" w:hAnsi="Arial"/>
        </w:rPr>
      </w:pPr>
      <w:r w:rsidRPr="004C28C4">
        <w:rPr>
          <w:rFonts w:ascii="Arial" w:hAnsi="Arial"/>
        </w:rPr>
        <w:t>teren budowy, w szczególności miejsca mogące stanowić pułapki dla płazów</w:t>
      </w:r>
      <w:r w:rsidR="00F8361C">
        <w:rPr>
          <w:rFonts w:ascii="Arial" w:hAnsi="Arial"/>
        </w:rPr>
        <w:t xml:space="preserve"> </w:t>
      </w:r>
      <w:r w:rsidRPr="004C28C4">
        <w:rPr>
          <w:rFonts w:ascii="Arial" w:hAnsi="Arial"/>
        </w:rPr>
        <w:t>(wykopy,</w:t>
      </w:r>
      <w:r w:rsidRPr="004C28C4">
        <w:rPr>
          <w:rFonts w:ascii="Arial" w:hAnsi="Arial"/>
          <w:spacing w:val="-5"/>
        </w:rPr>
        <w:t xml:space="preserve"> </w:t>
      </w:r>
      <w:r w:rsidRPr="004C28C4">
        <w:rPr>
          <w:rFonts w:ascii="Arial" w:hAnsi="Arial"/>
        </w:rPr>
        <w:t>zagłębienia</w:t>
      </w:r>
      <w:r w:rsidRPr="004C28C4">
        <w:rPr>
          <w:rFonts w:ascii="Arial" w:hAnsi="Arial"/>
          <w:spacing w:val="5"/>
        </w:rPr>
        <w:t xml:space="preserve"> </w:t>
      </w:r>
      <w:r w:rsidRPr="004C28C4">
        <w:rPr>
          <w:rFonts w:ascii="Arial" w:hAnsi="Arial"/>
        </w:rPr>
        <w:t>wypełnione</w:t>
      </w:r>
      <w:r w:rsidRPr="004C28C4">
        <w:rPr>
          <w:rFonts w:ascii="Arial" w:hAnsi="Arial"/>
          <w:spacing w:val="-11"/>
        </w:rPr>
        <w:t xml:space="preserve"> </w:t>
      </w:r>
      <w:r w:rsidRPr="004C28C4">
        <w:rPr>
          <w:rFonts w:ascii="Arial" w:hAnsi="Arial"/>
        </w:rPr>
        <w:t>wodą,</w:t>
      </w:r>
      <w:r w:rsidRPr="004C28C4">
        <w:rPr>
          <w:rFonts w:ascii="Arial" w:hAnsi="Arial"/>
          <w:spacing w:val="-11"/>
        </w:rPr>
        <w:t xml:space="preserve"> </w:t>
      </w:r>
      <w:r w:rsidRPr="004C28C4">
        <w:rPr>
          <w:rFonts w:ascii="Arial" w:hAnsi="Arial"/>
        </w:rPr>
        <w:t>zastoiska</w:t>
      </w:r>
      <w:r w:rsidRPr="004C28C4">
        <w:rPr>
          <w:rFonts w:ascii="Arial" w:hAnsi="Arial"/>
          <w:spacing w:val="-8"/>
        </w:rPr>
        <w:t xml:space="preserve"> </w:t>
      </w:r>
      <w:r w:rsidRPr="004C28C4">
        <w:rPr>
          <w:rFonts w:ascii="Arial" w:hAnsi="Arial"/>
        </w:rPr>
        <w:t>i</w:t>
      </w:r>
      <w:r w:rsidRPr="004C28C4">
        <w:rPr>
          <w:rFonts w:ascii="Arial" w:hAnsi="Arial"/>
          <w:spacing w:val="-8"/>
        </w:rPr>
        <w:t xml:space="preserve"> </w:t>
      </w:r>
      <w:r w:rsidRPr="004C28C4">
        <w:rPr>
          <w:rFonts w:ascii="Arial" w:hAnsi="Arial"/>
        </w:rPr>
        <w:t xml:space="preserve">zalewiska, koleiny, rowy) należy poddawać regularnym kontrolom. W okresie wiosennych i jesiennych migracji, tj. od 1 marca do 15 maja oraz od 15 sierpnia do 15 października dwa razy dziennie (rano i wieczorem), w pozostałym okresie raz dziennie. W przypadku stwierdzenia obecności zwierząt, osobniki (w tym ich formy rozwojowe) </w:t>
      </w:r>
      <w:r w:rsidRPr="004C28C4">
        <w:rPr>
          <w:rFonts w:ascii="Arial" w:hAnsi="Arial"/>
          <w:bCs/>
        </w:rPr>
        <w:t>niezwłocznie odławiać i przenosić poza teren prowadzonych prac, pod nadzorem przyrodniczym</w:t>
      </w:r>
      <w:r w:rsidRPr="004C28C4">
        <w:rPr>
          <w:rFonts w:ascii="Arial" w:hAnsi="Arial"/>
        </w:rPr>
        <w:t xml:space="preserve">. </w:t>
      </w:r>
    </w:p>
    <w:p w14:paraId="620A17AA" w14:textId="77777777" w:rsidR="00510062" w:rsidRPr="004C28C4" w:rsidRDefault="00510062" w:rsidP="00840D6C">
      <w:pPr>
        <w:pStyle w:val="Akapitzlist"/>
        <w:numPr>
          <w:ilvl w:val="0"/>
          <w:numId w:val="28"/>
        </w:numPr>
        <w:tabs>
          <w:tab w:val="left" w:pos="426"/>
        </w:tabs>
        <w:spacing w:before="0" w:after="0"/>
        <w:ind w:left="284" w:hanging="426"/>
        <w:contextualSpacing w:val="0"/>
        <w:rPr>
          <w:rFonts w:ascii="Arial" w:hAnsi="Arial"/>
        </w:rPr>
      </w:pPr>
      <w:r w:rsidRPr="004C28C4">
        <w:rPr>
          <w:rFonts w:ascii="Arial" w:hAnsi="Arial"/>
        </w:rPr>
        <w:t>Prace związane z realizacją przedsięwzięcia należy prowadzić pod nadzorem przyrodniczym w celu kontroli stanu środowiska przyrodniczego i oceny zgodności wykonywanych prac z decyzją o środowiskowych uwarunkowaniach na etapie realizacji inwestycji, pełniony przez osoby legitymujące się doświadczeniem odpowiednim do zakresu wykonywanego nadzoru, a w szczególności:</w:t>
      </w:r>
    </w:p>
    <w:p w14:paraId="383AC779" w14:textId="797A65A9" w:rsidR="00510062" w:rsidRPr="004C28C4" w:rsidRDefault="00510062" w:rsidP="00840D6C">
      <w:pPr>
        <w:pStyle w:val="Akapitzlist"/>
        <w:numPr>
          <w:ilvl w:val="0"/>
          <w:numId w:val="13"/>
        </w:numPr>
        <w:spacing w:before="0" w:after="0"/>
        <w:contextualSpacing w:val="0"/>
        <w:rPr>
          <w:rFonts w:ascii="Arial" w:hAnsi="Arial"/>
        </w:rPr>
      </w:pPr>
      <w:r w:rsidRPr="004C28C4">
        <w:rPr>
          <w:rFonts w:ascii="Arial" w:hAnsi="Arial"/>
          <w:bCs/>
        </w:rPr>
        <w:t xml:space="preserve">botanicznym </w:t>
      </w:r>
      <w:r w:rsidRPr="004C28C4">
        <w:rPr>
          <w:rFonts w:ascii="Arial" w:hAnsi="Arial"/>
        </w:rPr>
        <w:t>- równolegle do prowadzonych prac - cały rok, w zakresie</w:t>
      </w:r>
      <w:r w:rsidRPr="004C28C4">
        <w:rPr>
          <w:rFonts w:ascii="Arial" w:hAnsi="Arial"/>
          <w:bCs/>
        </w:rPr>
        <w:t>:</w:t>
      </w:r>
    </w:p>
    <w:p w14:paraId="42034A51" w14:textId="77777777" w:rsidR="004C28C4" w:rsidRPr="004C28C4" w:rsidRDefault="00510062" w:rsidP="00840D6C">
      <w:pPr>
        <w:pStyle w:val="Akapitzlist"/>
        <w:numPr>
          <w:ilvl w:val="0"/>
          <w:numId w:val="14"/>
        </w:numPr>
        <w:spacing w:before="0" w:after="0"/>
        <w:contextualSpacing w:val="0"/>
        <w:rPr>
          <w:rFonts w:ascii="Arial" w:hAnsi="Arial"/>
        </w:rPr>
      </w:pPr>
      <w:r w:rsidRPr="004C28C4">
        <w:rPr>
          <w:rFonts w:ascii="Arial" w:hAnsi="Arial"/>
        </w:rPr>
        <w:t>kontroli stanu zabezpieczenia zieleni nieprzeznaczonej do wycinki przed wpływem prac budowlanych,</w:t>
      </w:r>
    </w:p>
    <w:p w14:paraId="1346EBB5" w14:textId="77777777" w:rsidR="004C28C4" w:rsidRPr="004C28C4" w:rsidRDefault="00510062" w:rsidP="00840D6C">
      <w:pPr>
        <w:pStyle w:val="Akapitzlist"/>
        <w:numPr>
          <w:ilvl w:val="0"/>
          <w:numId w:val="14"/>
        </w:numPr>
        <w:spacing w:before="0" w:after="0"/>
        <w:contextualSpacing w:val="0"/>
        <w:rPr>
          <w:rFonts w:ascii="Arial" w:hAnsi="Arial"/>
        </w:rPr>
      </w:pPr>
      <w:r w:rsidRPr="004C28C4">
        <w:rPr>
          <w:rFonts w:ascii="Arial" w:hAnsi="Arial"/>
        </w:rPr>
        <w:t xml:space="preserve">zlokalizowania w terenie oraz kontroli nad wygrodzeniem i oznaczeniem płatów siedliska 6510 </w:t>
      </w:r>
      <w:proofErr w:type="spellStart"/>
      <w:r w:rsidRPr="004C28C4">
        <w:rPr>
          <w:rFonts w:ascii="Arial" w:hAnsi="Arial"/>
          <w:i/>
          <w:iCs/>
        </w:rPr>
        <w:t>Arrhenatherion</w:t>
      </w:r>
      <w:proofErr w:type="spellEnd"/>
      <w:r w:rsidRPr="004C28C4">
        <w:rPr>
          <w:rFonts w:ascii="Arial" w:hAnsi="Arial"/>
          <w:i/>
          <w:iCs/>
        </w:rPr>
        <w:t xml:space="preserve"> </w:t>
      </w:r>
      <w:proofErr w:type="spellStart"/>
      <w:r w:rsidRPr="004C28C4">
        <w:rPr>
          <w:rFonts w:ascii="Arial" w:hAnsi="Arial"/>
          <w:i/>
          <w:iCs/>
        </w:rPr>
        <w:t>elatoris</w:t>
      </w:r>
      <w:proofErr w:type="spellEnd"/>
      <w:r w:rsidRPr="004C28C4">
        <w:rPr>
          <w:rFonts w:ascii="Arial" w:hAnsi="Arial"/>
          <w:i/>
          <w:iCs/>
        </w:rPr>
        <w:t xml:space="preserve">, </w:t>
      </w:r>
    </w:p>
    <w:p w14:paraId="22CD2FE9" w14:textId="77777777" w:rsidR="00510062" w:rsidRPr="004C28C4" w:rsidRDefault="00510062" w:rsidP="00840D6C">
      <w:pPr>
        <w:pStyle w:val="Akapitzlist"/>
        <w:numPr>
          <w:ilvl w:val="0"/>
          <w:numId w:val="14"/>
        </w:numPr>
        <w:spacing w:before="0" w:after="0"/>
        <w:contextualSpacing w:val="0"/>
        <w:rPr>
          <w:rFonts w:ascii="Arial" w:hAnsi="Arial"/>
        </w:rPr>
      </w:pPr>
      <w:r w:rsidRPr="004C28C4">
        <w:rPr>
          <w:rFonts w:ascii="Arial" w:hAnsi="Arial"/>
        </w:rPr>
        <w:t>kontroli terenu inwestycji pod kątem ewentualnego wystąpienia inwazyjnych gatunków roślin obcego pochodzenia,</w:t>
      </w:r>
    </w:p>
    <w:p w14:paraId="34B3B71E" w14:textId="77777777" w:rsidR="00510062" w:rsidRPr="004C28C4" w:rsidRDefault="00510062" w:rsidP="00840D6C">
      <w:pPr>
        <w:pStyle w:val="Akapitzlist"/>
        <w:numPr>
          <w:ilvl w:val="0"/>
          <w:numId w:val="13"/>
        </w:numPr>
        <w:spacing w:before="0" w:after="0"/>
        <w:contextualSpacing w:val="0"/>
        <w:rPr>
          <w:rFonts w:ascii="Arial" w:hAnsi="Arial"/>
          <w:b/>
          <w:bCs/>
        </w:rPr>
      </w:pPr>
      <w:r w:rsidRPr="004C28C4">
        <w:rPr>
          <w:rFonts w:ascii="Arial" w:hAnsi="Arial"/>
          <w:bCs/>
        </w:rPr>
        <w:t xml:space="preserve">herpetologicznym - </w:t>
      </w:r>
      <w:r w:rsidRPr="004C28C4">
        <w:rPr>
          <w:rFonts w:ascii="Arial" w:hAnsi="Arial"/>
        </w:rPr>
        <w:t>od 1 marca do 31 października, w zakresie:</w:t>
      </w:r>
    </w:p>
    <w:p w14:paraId="6D84B996" w14:textId="77777777" w:rsidR="004C28C4" w:rsidRPr="004C28C4" w:rsidRDefault="00510062" w:rsidP="00840D6C">
      <w:pPr>
        <w:pStyle w:val="Akapitzlist"/>
        <w:numPr>
          <w:ilvl w:val="0"/>
          <w:numId w:val="15"/>
        </w:numPr>
        <w:spacing w:before="0" w:after="0"/>
        <w:contextualSpacing w:val="0"/>
        <w:rPr>
          <w:rFonts w:ascii="Arial" w:hAnsi="Arial"/>
        </w:rPr>
      </w:pPr>
      <w:r w:rsidRPr="004C28C4">
        <w:rPr>
          <w:rFonts w:ascii="Arial" w:hAnsi="Arial"/>
        </w:rPr>
        <w:t>identyfikacji obecności płazów na terenie i w najbliższym sąsiedztwie obszaru inwestycji oraz eliminowania ewentualnych zagrożeń dla tej grupy zwierząt,</w:t>
      </w:r>
    </w:p>
    <w:p w14:paraId="17D09878" w14:textId="77777777" w:rsidR="004C28C4" w:rsidRPr="004C28C4" w:rsidRDefault="00510062" w:rsidP="00840D6C">
      <w:pPr>
        <w:pStyle w:val="Akapitzlist"/>
        <w:numPr>
          <w:ilvl w:val="0"/>
          <w:numId w:val="15"/>
        </w:numPr>
        <w:spacing w:before="0" w:after="0"/>
        <w:contextualSpacing w:val="0"/>
        <w:rPr>
          <w:rFonts w:ascii="Arial" w:hAnsi="Arial"/>
        </w:rPr>
      </w:pPr>
      <w:r w:rsidRPr="004C28C4">
        <w:rPr>
          <w:rFonts w:ascii="Arial" w:hAnsi="Arial"/>
        </w:rPr>
        <w:t>kontroli zabezpieczenia wykopów przed możliwością uwięzienia w nich zwierząt,</w:t>
      </w:r>
    </w:p>
    <w:p w14:paraId="3875F981" w14:textId="77777777" w:rsidR="004C28C4" w:rsidRPr="004C28C4" w:rsidRDefault="00510062" w:rsidP="00840D6C">
      <w:pPr>
        <w:pStyle w:val="Akapitzlist"/>
        <w:numPr>
          <w:ilvl w:val="0"/>
          <w:numId w:val="15"/>
        </w:numPr>
        <w:spacing w:before="0" w:after="0"/>
        <w:contextualSpacing w:val="0"/>
        <w:rPr>
          <w:rFonts w:ascii="Arial" w:hAnsi="Arial"/>
        </w:rPr>
      </w:pPr>
      <w:r w:rsidRPr="004C28C4">
        <w:rPr>
          <w:rFonts w:ascii="Arial" w:hAnsi="Arial"/>
        </w:rPr>
        <w:t>dookreślenia terminu zakładania i lokalizacji, nadzoru i kontroli skuteczności zabezpieczeń placu budowy przed dostępem płazów, oceny czy niezależnie od zabezpieczenia placu budowy we wskazanych lokalizacjach, należy dodatkowo indywidualnie zabezpieczyć miejsca na innych odcinkach robót,</w:t>
      </w:r>
    </w:p>
    <w:p w14:paraId="20F18F66" w14:textId="77777777" w:rsidR="004C28C4" w:rsidRPr="004C28C4" w:rsidRDefault="00510062" w:rsidP="00840D6C">
      <w:pPr>
        <w:pStyle w:val="Akapitzlist"/>
        <w:numPr>
          <w:ilvl w:val="0"/>
          <w:numId w:val="15"/>
        </w:numPr>
        <w:spacing w:before="0" w:after="0"/>
        <w:contextualSpacing w:val="0"/>
        <w:rPr>
          <w:rFonts w:ascii="Arial" w:hAnsi="Arial"/>
        </w:rPr>
      </w:pPr>
      <w:r w:rsidRPr="004C28C4">
        <w:rPr>
          <w:rFonts w:ascii="Arial" w:hAnsi="Arial"/>
        </w:rPr>
        <w:t xml:space="preserve">kontroli szczelności i ciągłości </w:t>
      </w:r>
      <w:proofErr w:type="spellStart"/>
      <w:r w:rsidRPr="004C28C4">
        <w:rPr>
          <w:rFonts w:ascii="Arial" w:hAnsi="Arial"/>
        </w:rPr>
        <w:t>wygrodzeń</w:t>
      </w:r>
      <w:proofErr w:type="spellEnd"/>
      <w:r w:rsidRPr="004C28C4">
        <w:rPr>
          <w:rFonts w:ascii="Arial" w:hAnsi="Arial"/>
        </w:rPr>
        <w:t xml:space="preserve"> herpetologicznych,</w:t>
      </w:r>
    </w:p>
    <w:p w14:paraId="6E17051B" w14:textId="77777777" w:rsidR="00510062" w:rsidRPr="004C28C4" w:rsidRDefault="00510062" w:rsidP="00840D6C">
      <w:pPr>
        <w:pStyle w:val="Akapitzlist"/>
        <w:numPr>
          <w:ilvl w:val="0"/>
          <w:numId w:val="15"/>
        </w:numPr>
        <w:spacing w:before="0" w:after="0"/>
        <w:contextualSpacing w:val="0"/>
        <w:rPr>
          <w:rFonts w:ascii="Arial" w:hAnsi="Arial"/>
        </w:rPr>
      </w:pPr>
      <w:r w:rsidRPr="004C28C4">
        <w:rPr>
          <w:rFonts w:ascii="Arial" w:hAnsi="Arial"/>
        </w:rPr>
        <w:t>kontroli placu budowy (wykopy, zagłębienia wypełnione wodą, zastoiska i zalewiska, wiadra wkopane w ziemię, rowy, etc.) - w celu poszukiwania uwięzionych zwierząt, a w razie potrzeby ich uwolnienie oraz przemieszczenie poza plac budowy w miejsca o cechach siedliska, w którym występują w sposób naturalny,</w:t>
      </w:r>
    </w:p>
    <w:p w14:paraId="042BE0D6" w14:textId="77777777" w:rsidR="00510062" w:rsidRPr="004C28C4" w:rsidRDefault="00510062" w:rsidP="00840D6C">
      <w:pPr>
        <w:pStyle w:val="Akapitzlist"/>
        <w:numPr>
          <w:ilvl w:val="0"/>
          <w:numId w:val="16"/>
        </w:numPr>
        <w:rPr>
          <w:rFonts w:ascii="Arial" w:hAnsi="Arial"/>
        </w:rPr>
      </w:pPr>
      <w:proofErr w:type="spellStart"/>
      <w:r w:rsidRPr="004C28C4">
        <w:rPr>
          <w:rFonts w:ascii="Arial" w:hAnsi="Arial"/>
          <w:bCs/>
        </w:rPr>
        <w:lastRenderedPageBreak/>
        <w:t>teriologicznym</w:t>
      </w:r>
      <w:proofErr w:type="spellEnd"/>
      <w:r w:rsidRPr="004C28C4">
        <w:rPr>
          <w:rFonts w:ascii="Arial" w:hAnsi="Arial"/>
          <w:bCs/>
        </w:rPr>
        <w:t xml:space="preserve"> (</w:t>
      </w:r>
      <w:proofErr w:type="spellStart"/>
      <w:r w:rsidRPr="004C28C4">
        <w:rPr>
          <w:rFonts w:ascii="Arial" w:hAnsi="Arial"/>
          <w:bCs/>
        </w:rPr>
        <w:t>chiropterologicznym</w:t>
      </w:r>
      <w:proofErr w:type="spellEnd"/>
      <w:r w:rsidRPr="004C28C4">
        <w:rPr>
          <w:rFonts w:ascii="Arial" w:hAnsi="Arial"/>
          <w:bCs/>
        </w:rPr>
        <w:t>),</w:t>
      </w:r>
      <w:r w:rsidRPr="004C28C4">
        <w:rPr>
          <w:rFonts w:ascii="Arial" w:hAnsi="Arial"/>
        </w:rPr>
        <w:t xml:space="preserve"> równolegle do prowadzonych prac - cały rok, w zakresie</w:t>
      </w:r>
      <w:r w:rsidRPr="004C28C4">
        <w:rPr>
          <w:rFonts w:ascii="Arial" w:hAnsi="Arial"/>
          <w:b/>
          <w:bCs/>
        </w:rPr>
        <w:t>:</w:t>
      </w:r>
    </w:p>
    <w:p w14:paraId="225D2751" w14:textId="77777777" w:rsidR="004C28C4" w:rsidRPr="004C28C4" w:rsidRDefault="00510062" w:rsidP="00840D6C">
      <w:pPr>
        <w:pStyle w:val="Akapitzlist"/>
        <w:numPr>
          <w:ilvl w:val="0"/>
          <w:numId w:val="17"/>
        </w:numPr>
        <w:rPr>
          <w:rFonts w:ascii="Arial" w:hAnsi="Arial"/>
        </w:rPr>
      </w:pPr>
      <w:r w:rsidRPr="004C28C4">
        <w:rPr>
          <w:rFonts w:ascii="Arial" w:hAnsi="Arial"/>
        </w:rPr>
        <w:t xml:space="preserve">kontroli </w:t>
      </w:r>
      <w:proofErr w:type="spellStart"/>
      <w:r w:rsidRPr="004C28C4">
        <w:rPr>
          <w:rFonts w:ascii="Arial" w:hAnsi="Arial"/>
        </w:rPr>
        <w:t>zadrzewień</w:t>
      </w:r>
      <w:proofErr w:type="spellEnd"/>
      <w:r w:rsidRPr="004C28C4">
        <w:rPr>
          <w:rFonts w:ascii="Arial" w:hAnsi="Arial"/>
        </w:rPr>
        <w:t xml:space="preserve"> przeznaczonych do usunięcia oraz obiektów inżynieryjnych przeznaczonych do modernizacji lub rozbiórki, pod względem ich potencjalnego wykorzystania jako miejsc schronień letnich i zimowych nietoperzy,</w:t>
      </w:r>
    </w:p>
    <w:p w14:paraId="6ABA2364" w14:textId="77777777" w:rsidR="00510062" w:rsidRPr="004C28C4" w:rsidRDefault="00510062" w:rsidP="00840D6C">
      <w:pPr>
        <w:pStyle w:val="Akapitzlist"/>
        <w:numPr>
          <w:ilvl w:val="0"/>
          <w:numId w:val="17"/>
        </w:numPr>
        <w:rPr>
          <w:rFonts w:ascii="Arial" w:hAnsi="Arial"/>
        </w:rPr>
      </w:pPr>
      <w:r w:rsidRPr="004C28C4">
        <w:rPr>
          <w:rFonts w:ascii="Arial" w:hAnsi="Arial"/>
        </w:rPr>
        <w:t>kontroli nad uwolnieniem i przeniesieniem małych ssaków w przypadku ich uwięzienia na terenie budowy,</w:t>
      </w:r>
    </w:p>
    <w:p w14:paraId="01ECB2C9" w14:textId="77777777" w:rsidR="00510062" w:rsidRPr="009E0F68" w:rsidRDefault="00510062" w:rsidP="00840D6C">
      <w:pPr>
        <w:pStyle w:val="Akapitzlist"/>
        <w:numPr>
          <w:ilvl w:val="0"/>
          <w:numId w:val="18"/>
        </w:numPr>
        <w:spacing w:before="0" w:after="0"/>
        <w:contextualSpacing w:val="0"/>
        <w:rPr>
          <w:rFonts w:ascii="Arial" w:hAnsi="Arial"/>
        </w:rPr>
      </w:pPr>
      <w:r w:rsidRPr="009E0F68">
        <w:rPr>
          <w:rFonts w:ascii="Arial" w:hAnsi="Arial"/>
        </w:rPr>
        <w:t>ornitologicznym: - w okresie marzec – październik, w zakresie:</w:t>
      </w:r>
    </w:p>
    <w:p w14:paraId="70937B5E" w14:textId="77777777" w:rsidR="004C28C4" w:rsidRPr="009E0F68" w:rsidRDefault="00510062" w:rsidP="00840D6C">
      <w:pPr>
        <w:pStyle w:val="Akapitzlist"/>
        <w:numPr>
          <w:ilvl w:val="0"/>
          <w:numId w:val="19"/>
        </w:numPr>
        <w:spacing w:before="0" w:after="0"/>
        <w:contextualSpacing w:val="0"/>
        <w:rPr>
          <w:rFonts w:ascii="Arial" w:hAnsi="Arial"/>
        </w:rPr>
      </w:pPr>
      <w:r w:rsidRPr="009E0F68">
        <w:rPr>
          <w:rFonts w:ascii="Arial" w:hAnsi="Arial"/>
        </w:rPr>
        <w:t>kontroli terminów prowadzenia wycinki zieleni,</w:t>
      </w:r>
    </w:p>
    <w:p w14:paraId="64F0C7C0" w14:textId="77777777" w:rsidR="00510062" w:rsidRPr="009E0F68" w:rsidRDefault="00510062" w:rsidP="00840D6C">
      <w:pPr>
        <w:pStyle w:val="Akapitzlist"/>
        <w:numPr>
          <w:ilvl w:val="0"/>
          <w:numId w:val="19"/>
        </w:numPr>
        <w:spacing w:before="0" w:after="0"/>
        <w:contextualSpacing w:val="0"/>
        <w:rPr>
          <w:rFonts w:ascii="Arial" w:hAnsi="Arial"/>
        </w:rPr>
      </w:pPr>
      <w:r w:rsidRPr="009E0F68">
        <w:rPr>
          <w:rFonts w:ascii="Arial" w:hAnsi="Arial"/>
        </w:rPr>
        <w:t>kontroli obecności zajętych gniazd ptaków w roślinności drzewiastej na trasie planowanej inwestycji.</w:t>
      </w:r>
    </w:p>
    <w:p w14:paraId="042BF23C" w14:textId="77777777" w:rsidR="00510062" w:rsidRPr="009E0F68" w:rsidRDefault="00510062" w:rsidP="009D327B">
      <w:pPr>
        <w:pStyle w:val="Bezodstpw"/>
        <w:numPr>
          <w:ilvl w:val="0"/>
          <w:numId w:val="46"/>
        </w:numPr>
        <w:spacing w:before="0" w:after="0"/>
        <w:ind w:left="426" w:hanging="426"/>
        <w:jc w:val="left"/>
        <w:rPr>
          <w:rFonts w:ascii="Arial" w:eastAsia="SimSun" w:hAnsi="Arial"/>
          <w:kern w:val="1"/>
          <w:lang w:eastAsia="hi-IN" w:bidi="hi-IN"/>
        </w:rPr>
      </w:pPr>
      <w:r w:rsidRPr="009E0F68">
        <w:rPr>
          <w:rFonts w:ascii="Arial" w:hAnsi="Arial"/>
        </w:rPr>
        <w:t xml:space="preserve">Należy stosować rozwiązania organizacyjno-techniczne mające na celu minimalizowanie emisji wtórnej pyłu z miejsc prowadzenia prac budowlanych i montażowych poprzez: </w:t>
      </w:r>
    </w:p>
    <w:p w14:paraId="24F8A757" w14:textId="77777777" w:rsidR="009E0F68" w:rsidRPr="009E0F68" w:rsidRDefault="00510062" w:rsidP="00840D6C">
      <w:pPr>
        <w:pStyle w:val="Akapitzlist"/>
        <w:numPr>
          <w:ilvl w:val="0"/>
          <w:numId w:val="20"/>
        </w:numPr>
        <w:spacing w:before="0" w:after="0"/>
        <w:rPr>
          <w:rFonts w:ascii="Arial" w:hAnsi="Arial"/>
        </w:rPr>
      </w:pPr>
      <w:r w:rsidRPr="009E0F68">
        <w:rPr>
          <w:rFonts w:ascii="Arial" w:hAnsi="Arial"/>
        </w:rPr>
        <w:t>zabezpieczenie materiałów sypkich, pylistych, stanowiących surowce do budowy oraz odpadów o takim samym charakterze, powstających podczas prac budowlanych, przed ich rozwiewaniem (np. przykrywanie plandekami skrzyń ładunkowych pojazdów, zraszanie wodą),</w:t>
      </w:r>
    </w:p>
    <w:p w14:paraId="72386947" w14:textId="77777777" w:rsidR="00510062" w:rsidRPr="009E0F68" w:rsidRDefault="00510062" w:rsidP="00840D6C">
      <w:pPr>
        <w:pStyle w:val="Akapitzlist"/>
        <w:numPr>
          <w:ilvl w:val="0"/>
          <w:numId w:val="20"/>
        </w:numPr>
        <w:spacing w:before="0" w:after="0"/>
        <w:rPr>
          <w:rFonts w:ascii="Arial" w:hAnsi="Arial"/>
        </w:rPr>
      </w:pPr>
      <w:r w:rsidRPr="009E0F68">
        <w:rPr>
          <w:rFonts w:ascii="Arial" w:hAnsi="Arial"/>
        </w:rPr>
        <w:t>zapobieganie zanieczyszczeniu drogi wyjazdowej z placu budowy</w:t>
      </w:r>
      <w:r w:rsidR="00536AF9">
        <w:rPr>
          <w:rFonts w:ascii="Arial" w:hAnsi="Arial"/>
        </w:rPr>
        <w:t xml:space="preserve"> np. poprzez</w:t>
      </w:r>
      <w:r w:rsidR="00536AF9" w:rsidRPr="00536AF9">
        <w:rPr>
          <w:rFonts w:ascii="Arial" w:eastAsia="+mn-ea" w:hAnsi="Arial" w:cs="+mn-cs"/>
          <w:color w:val="000000"/>
          <w:kern w:val="24"/>
          <w:lang w:eastAsia="pl-PL"/>
        </w:rPr>
        <w:t xml:space="preserve"> </w:t>
      </w:r>
      <w:r w:rsidR="00536AF9" w:rsidRPr="00536AF9">
        <w:rPr>
          <w:rFonts w:ascii="Arial" w:hAnsi="Arial"/>
        </w:rPr>
        <w:t>czyszczenie kół pojazdów przed wyjazdem na drogi publiczne oraz zraszanie</w:t>
      </w:r>
      <w:r w:rsidR="00536AF9">
        <w:rPr>
          <w:rFonts w:ascii="Arial" w:hAnsi="Arial"/>
        </w:rPr>
        <w:t xml:space="preserve"> i </w:t>
      </w:r>
      <w:r w:rsidR="00536AF9" w:rsidRPr="00536AF9">
        <w:rPr>
          <w:rFonts w:ascii="Arial" w:hAnsi="Arial"/>
        </w:rPr>
        <w:t>czyszczenie powierzchni dróg dojazdowych, dróg technologicznych oraz miejsc położonych w pobliżu wykonywanych prac bu</w:t>
      </w:r>
      <w:r w:rsidR="00536AF9">
        <w:rPr>
          <w:rFonts w:ascii="Arial" w:hAnsi="Arial"/>
        </w:rPr>
        <w:t>dowlanych w miejscach wyjazdu z </w:t>
      </w:r>
      <w:r w:rsidR="00536AF9" w:rsidRPr="00536AF9">
        <w:rPr>
          <w:rFonts w:ascii="Arial" w:hAnsi="Arial"/>
        </w:rPr>
        <w:t>budowy</w:t>
      </w:r>
      <w:r w:rsidRPr="009E0F68">
        <w:rPr>
          <w:rFonts w:ascii="Arial" w:hAnsi="Arial"/>
        </w:rPr>
        <w:t>, a w przypadku jej zanieczyszczenia w związku z realizacją przedsięwzięcia, niezwłoczne jej wyczyszczenie.</w:t>
      </w:r>
    </w:p>
    <w:p w14:paraId="792BBD3A" w14:textId="77777777" w:rsidR="00510062" w:rsidRPr="0056647F" w:rsidRDefault="00510062" w:rsidP="009D327B">
      <w:pPr>
        <w:pStyle w:val="Akapitzlist"/>
        <w:numPr>
          <w:ilvl w:val="0"/>
          <w:numId w:val="47"/>
        </w:numPr>
        <w:spacing w:before="0" w:after="0"/>
        <w:ind w:left="426" w:hanging="426"/>
        <w:rPr>
          <w:rFonts w:ascii="Arial" w:hAnsi="Arial"/>
        </w:rPr>
      </w:pPr>
      <w:r w:rsidRPr="0056647F">
        <w:rPr>
          <w:rFonts w:ascii="Arial" w:hAnsi="Arial"/>
        </w:rPr>
        <w:t>W celu ograniczenia uciążliwości akustycznej prace budowlano-montażowe w sąsiedztwie najbliższych terenów podlegających ochronie akustycznej (wskazanych w Tabeli 3) należy prowadzić w porze dziennej między godziną 6:00 a 22:00 za wyjątkiem robót, których prowadzenie w sposób ciągły jest uzasadnione technologicznie i organizacyjnie np. betonowanie.</w:t>
      </w:r>
    </w:p>
    <w:p w14:paraId="1E0764C4" w14:textId="77777777" w:rsidR="00510062" w:rsidRPr="009E0F68" w:rsidRDefault="00510062" w:rsidP="009E0F68">
      <w:pPr>
        <w:pStyle w:val="Akapitzlist"/>
        <w:spacing w:after="0"/>
        <w:contextualSpacing w:val="0"/>
        <w:rPr>
          <w:rFonts w:ascii="Arial" w:hAnsi="Arial"/>
        </w:rPr>
      </w:pPr>
      <w:r w:rsidRPr="009E0F68">
        <w:rPr>
          <w:rFonts w:ascii="Arial" w:hAnsi="Arial"/>
        </w:rPr>
        <w:t>Tabela 3</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619"/>
        <w:gridCol w:w="2135"/>
        <w:gridCol w:w="2433"/>
      </w:tblGrid>
      <w:tr w:rsidR="00510062" w:rsidRPr="009E0F68" w14:paraId="760D8089" w14:textId="77777777" w:rsidTr="001F0B5F">
        <w:tc>
          <w:tcPr>
            <w:tcW w:w="675" w:type="dxa"/>
          </w:tcPr>
          <w:p w14:paraId="1CB16F13" w14:textId="77777777" w:rsidR="00510062" w:rsidRPr="007C1112" w:rsidRDefault="00510062" w:rsidP="009E0F68">
            <w:pPr>
              <w:pStyle w:val="Akapitzlist"/>
              <w:spacing w:before="0" w:after="0"/>
              <w:ind w:hanging="720"/>
              <w:contextualSpacing w:val="0"/>
              <w:jc w:val="both"/>
              <w:rPr>
                <w:rFonts w:ascii="Arial" w:hAnsi="Arial"/>
                <w:b/>
              </w:rPr>
            </w:pPr>
            <w:r w:rsidRPr="007C1112">
              <w:rPr>
                <w:rFonts w:ascii="Arial" w:hAnsi="Arial"/>
                <w:b/>
              </w:rPr>
              <w:t>Lp.</w:t>
            </w:r>
          </w:p>
        </w:tc>
        <w:tc>
          <w:tcPr>
            <w:tcW w:w="3619" w:type="dxa"/>
          </w:tcPr>
          <w:p w14:paraId="5DFEE466" w14:textId="77777777" w:rsidR="00510062" w:rsidRPr="007C1112" w:rsidRDefault="00BC092F" w:rsidP="00BC092F">
            <w:pPr>
              <w:pStyle w:val="Akapitzlist"/>
              <w:spacing w:before="0" w:after="0"/>
              <w:ind w:left="14"/>
              <w:contextualSpacing w:val="0"/>
              <w:rPr>
                <w:rFonts w:ascii="Arial" w:hAnsi="Arial"/>
                <w:b/>
              </w:rPr>
            </w:pPr>
            <w:r w:rsidRPr="007C1112">
              <w:rPr>
                <w:rFonts w:ascii="Arial" w:hAnsi="Arial"/>
                <w:b/>
              </w:rPr>
              <w:t xml:space="preserve">Przybliżona </w:t>
            </w:r>
            <w:r w:rsidR="00510062" w:rsidRPr="007C1112">
              <w:rPr>
                <w:rFonts w:ascii="Arial" w:hAnsi="Arial"/>
                <w:b/>
              </w:rPr>
              <w:t>lokalizacja najbliższych terenów chronionych akustycznie</w:t>
            </w:r>
          </w:p>
          <w:p w14:paraId="168CF540" w14:textId="77777777" w:rsidR="00510062" w:rsidRPr="007C1112" w:rsidRDefault="00510062" w:rsidP="00BC092F">
            <w:pPr>
              <w:pStyle w:val="Akapitzlist"/>
              <w:spacing w:before="0" w:after="0"/>
              <w:ind w:left="14"/>
              <w:contextualSpacing w:val="0"/>
              <w:rPr>
                <w:rFonts w:ascii="Arial" w:hAnsi="Arial"/>
                <w:b/>
              </w:rPr>
            </w:pPr>
            <w:r w:rsidRPr="007C1112">
              <w:rPr>
                <w:rFonts w:ascii="Arial" w:hAnsi="Arial"/>
                <w:b/>
              </w:rPr>
              <w:t>[km]</w:t>
            </w:r>
          </w:p>
        </w:tc>
        <w:tc>
          <w:tcPr>
            <w:tcW w:w="2135" w:type="dxa"/>
          </w:tcPr>
          <w:p w14:paraId="38A943B6" w14:textId="77777777" w:rsidR="00510062" w:rsidRPr="007C1112" w:rsidRDefault="00510062" w:rsidP="00BC092F">
            <w:pPr>
              <w:pStyle w:val="Akapitzlist"/>
              <w:spacing w:before="0" w:after="0"/>
              <w:ind w:left="-6"/>
              <w:contextualSpacing w:val="0"/>
              <w:rPr>
                <w:rFonts w:ascii="Arial" w:hAnsi="Arial"/>
                <w:b/>
              </w:rPr>
            </w:pPr>
            <w:r w:rsidRPr="007C1112">
              <w:rPr>
                <w:rFonts w:ascii="Arial" w:hAnsi="Arial"/>
                <w:b/>
              </w:rPr>
              <w:t>Strona</w:t>
            </w:r>
          </w:p>
          <w:p w14:paraId="50975E14" w14:textId="77777777" w:rsidR="00510062" w:rsidRPr="007C1112" w:rsidRDefault="00510062" w:rsidP="00BC092F">
            <w:pPr>
              <w:pStyle w:val="Akapitzlist"/>
              <w:spacing w:before="0" w:after="0"/>
              <w:ind w:left="88" w:hanging="48"/>
              <w:contextualSpacing w:val="0"/>
              <w:rPr>
                <w:rFonts w:ascii="Arial" w:hAnsi="Arial"/>
                <w:b/>
              </w:rPr>
            </w:pPr>
            <w:r w:rsidRPr="007C1112">
              <w:rPr>
                <w:rFonts w:ascii="Arial" w:hAnsi="Arial"/>
                <w:b/>
                <w:kern w:val="1"/>
                <w:lang w:bidi="hi-IN"/>
              </w:rPr>
              <w:t>[lewa – L, prawa – P]</w:t>
            </w:r>
          </w:p>
        </w:tc>
        <w:tc>
          <w:tcPr>
            <w:tcW w:w="2433" w:type="dxa"/>
          </w:tcPr>
          <w:p w14:paraId="5A01119C" w14:textId="77777777" w:rsidR="00510062" w:rsidRPr="007C1112" w:rsidRDefault="00510062" w:rsidP="00BC092F">
            <w:pPr>
              <w:pStyle w:val="Akapitzlist"/>
              <w:spacing w:before="0" w:after="0"/>
              <w:ind w:left="85"/>
              <w:contextualSpacing w:val="0"/>
              <w:rPr>
                <w:rFonts w:ascii="Arial" w:hAnsi="Arial"/>
                <w:b/>
              </w:rPr>
            </w:pPr>
            <w:r w:rsidRPr="007C1112">
              <w:rPr>
                <w:rFonts w:ascii="Arial" w:hAnsi="Arial"/>
                <w:b/>
              </w:rPr>
              <w:t>Rodzaj zabudowy</w:t>
            </w:r>
          </w:p>
        </w:tc>
      </w:tr>
      <w:tr w:rsidR="00510062" w:rsidRPr="009E0F68" w14:paraId="0184B1EE" w14:textId="77777777" w:rsidTr="001F0B5F">
        <w:trPr>
          <w:trHeight w:val="590"/>
        </w:trPr>
        <w:tc>
          <w:tcPr>
            <w:tcW w:w="675" w:type="dxa"/>
          </w:tcPr>
          <w:p w14:paraId="7F08F310" w14:textId="77777777" w:rsidR="00510062" w:rsidRPr="009E0F68" w:rsidRDefault="00510062" w:rsidP="00BC092F">
            <w:pPr>
              <w:pStyle w:val="Akapitzlist"/>
              <w:spacing w:before="0" w:after="0"/>
              <w:ind w:hanging="720"/>
              <w:contextualSpacing w:val="0"/>
              <w:rPr>
                <w:rFonts w:ascii="Arial" w:hAnsi="Arial"/>
              </w:rPr>
            </w:pPr>
            <w:r w:rsidRPr="009E0F68">
              <w:rPr>
                <w:rFonts w:ascii="Arial" w:hAnsi="Arial"/>
              </w:rPr>
              <w:t>1.</w:t>
            </w:r>
          </w:p>
        </w:tc>
        <w:tc>
          <w:tcPr>
            <w:tcW w:w="3619" w:type="dxa"/>
          </w:tcPr>
          <w:p w14:paraId="1561B137" w14:textId="77777777" w:rsidR="00510062" w:rsidRPr="009E0F68" w:rsidRDefault="00510062" w:rsidP="00BC092F">
            <w:pPr>
              <w:pStyle w:val="Akapitzlist"/>
              <w:spacing w:before="0" w:after="0"/>
              <w:ind w:left="175"/>
              <w:contextualSpacing w:val="0"/>
              <w:rPr>
                <w:rFonts w:ascii="Arial" w:hAnsi="Arial"/>
              </w:rPr>
            </w:pPr>
            <w:r w:rsidRPr="009E0F68">
              <w:rPr>
                <w:rFonts w:ascii="Arial" w:hAnsi="Arial"/>
              </w:rPr>
              <w:t xml:space="preserve">1+520 – 1+600 </w:t>
            </w:r>
          </w:p>
        </w:tc>
        <w:tc>
          <w:tcPr>
            <w:tcW w:w="2135" w:type="dxa"/>
          </w:tcPr>
          <w:p w14:paraId="5FD83CF5" w14:textId="77777777" w:rsidR="00510062" w:rsidRPr="009E0F68" w:rsidRDefault="00510062" w:rsidP="00BC092F">
            <w:pPr>
              <w:pStyle w:val="Akapitzlist"/>
              <w:spacing w:before="0" w:after="0"/>
              <w:ind w:hanging="620"/>
              <w:contextualSpacing w:val="0"/>
              <w:rPr>
                <w:rFonts w:ascii="Arial" w:hAnsi="Arial"/>
              </w:rPr>
            </w:pPr>
            <w:r w:rsidRPr="009E0F68">
              <w:rPr>
                <w:rFonts w:ascii="Arial" w:hAnsi="Arial"/>
              </w:rPr>
              <w:t>P</w:t>
            </w:r>
          </w:p>
        </w:tc>
        <w:tc>
          <w:tcPr>
            <w:tcW w:w="2433" w:type="dxa"/>
          </w:tcPr>
          <w:p w14:paraId="05A762C4" w14:textId="77777777" w:rsidR="00510062" w:rsidRPr="009E0F68" w:rsidRDefault="00510062" w:rsidP="00BC092F">
            <w:pPr>
              <w:pStyle w:val="Akapitzlist"/>
              <w:spacing w:before="0" w:after="0"/>
              <w:ind w:left="91"/>
              <w:contextualSpacing w:val="0"/>
              <w:rPr>
                <w:rFonts w:ascii="Arial" w:hAnsi="Arial"/>
              </w:rPr>
            </w:pPr>
            <w:r w:rsidRPr="009E0F68">
              <w:rPr>
                <w:rFonts w:ascii="Arial" w:hAnsi="Arial"/>
              </w:rPr>
              <w:t>mieszkaniowa jednorodzinna</w:t>
            </w:r>
          </w:p>
        </w:tc>
      </w:tr>
      <w:tr w:rsidR="00510062" w:rsidRPr="009E0F68" w14:paraId="744F2ECF" w14:textId="77777777" w:rsidTr="001F0B5F">
        <w:trPr>
          <w:trHeight w:val="590"/>
        </w:trPr>
        <w:tc>
          <w:tcPr>
            <w:tcW w:w="675" w:type="dxa"/>
          </w:tcPr>
          <w:p w14:paraId="5AAA97D4" w14:textId="77777777" w:rsidR="00510062" w:rsidRPr="009E0F68" w:rsidRDefault="00510062" w:rsidP="00BC092F">
            <w:pPr>
              <w:pStyle w:val="Akapitzlist"/>
              <w:spacing w:before="0" w:after="0"/>
              <w:ind w:left="141" w:hanging="141"/>
              <w:contextualSpacing w:val="0"/>
              <w:rPr>
                <w:rFonts w:ascii="Arial" w:hAnsi="Arial"/>
              </w:rPr>
            </w:pPr>
            <w:r w:rsidRPr="009E0F68">
              <w:rPr>
                <w:rFonts w:ascii="Arial" w:hAnsi="Arial"/>
              </w:rPr>
              <w:t>2.</w:t>
            </w:r>
          </w:p>
        </w:tc>
        <w:tc>
          <w:tcPr>
            <w:tcW w:w="3619" w:type="dxa"/>
          </w:tcPr>
          <w:p w14:paraId="5D8F8BD6" w14:textId="77777777" w:rsidR="00510062" w:rsidRPr="009E0F68" w:rsidRDefault="00510062" w:rsidP="00BC092F">
            <w:pPr>
              <w:pStyle w:val="Akapitzlist"/>
              <w:spacing w:before="0" w:after="0"/>
              <w:ind w:hanging="545"/>
              <w:contextualSpacing w:val="0"/>
              <w:rPr>
                <w:rFonts w:ascii="Arial" w:hAnsi="Arial"/>
              </w:rPr>
            </w:pPr>
            <w:r w:rsidRPr="009E0F68">
              <w:rPr>
                <w:rFonts w:ascii="Arial" w:hAnsi="Arial"/>
              </w:rPr>
              <w:t>1+895 – 2+085</w:t>
            </w:r>
          </w:p>
        </w:tc>
        <w:tc>
          <w:tcPr>
            <w:tcW w:w="2135" w:type="dxa"/>
          </w:tcPr>
          <w:p w14:paraId="66F484A7" w14:textId="77777777" w:rsidR="00510062" w:rsidRPr="009E0F68" w:rsidRDefault="00510062" w:rsidP="00BC092F">
            <w:pPr>
              <w:pStyle w:val="Akapitzlist"/>
              <w:spacing w:before="0" w:after="0"/>
              <w:ind w:hanging="620"/>
              <w:contextualSpacing w:val="0"/>
              <w:rPr>
                <w:rFonts w:ascii="Arial" w:hAnsi="Arial"/>
              </w:rPr>
            </w:pPr>
            <w:r w:rsidRPr="009E0F68">
              <w:rPr>
                <w:rFonts w:ascii="Arial" w:hAnsi="Arial"/>
              </w:rPr>
              <w:t>P</w:t>
            </w:r>
          </w:p>
        </w:tc>
        <w:tc>
          <w:tcPr>
            <w:tcW w:w="2433" w:type="dxa"/>
          </w:tcPr>
          <w:p w14:paraId="4D91FACB" w14:textId="77777777" w:rsidR="00510062" w:rsidRPr="009E0F68" w:rsidRDefault="00510062" w:rsidP="00BC092F">
            <w:pPr>
              <w:pStyle w:val="Akapitzlist"/>
              <w:spacing w:before="0" w:after="0"/>
              <w:ind w:left="91"/>
              <w:contextualSpacing w:val="0"/>
              <w:rPr>
                <w:rFonts w:ascii="Arial" w:hAnsi="Arial"/>
              </w:rPr>
            </w:pPr>
            <w:r w:rsidRPr="009E0F68">
              <w:rPr>
                <w:rFonts w:ascii="Arial" w:hAnsi="Arial"/>
              </w:rPr>
              <w:t>mieszkaniowa jednorodzinna</w:t>
            </w:r>
          </w:p>
        </w:tc>
      </w:tr>
      <w:tr w:rsidR="00510062" w:rsidRPr="009E0F68" w14:paraId="69AFF7DE" w14:textId="77777777" w:rsidTr="001F0B5F">
        <w:tc>
          <w:tcPr>
            <w:tcW w:w="675" w:type="dxa"/>
          </w:tcPr>
          <w:p w14:paraId="1CC3BF13" w14:textId="77777777" w:rsidR="00510062" w:rsidRPr="009E0F68" w:rsidRDefault="00510062" w:rsidP="00BC092F">
            <w:pPr>
              <w:pStyle w:val="Akapitzlist"/>
              <w:spacing w:before="0" w:after="0"/>
              <w:ind w:hanging="720"/>
              <w:contextualSpacing w:val="0"/>
              <w:rPr>
                <w:rFonts w:ascii="Arial" w:hAnsi="Arial"/>
              </w:rPr>
            </w:pPr>
            <w:r w:rsidRPr="009E0F68">
              <w:rPr>
                <w:rFonts w:ascii="Arial" w:hAnsi="Arial"/>
              </w:rPr>
              <w:t>3.</w:t>
            </w:r>
          </w:p>
        </w:tc>
        <w:tc>
          <w:tcPr>
            <w:tcW w:w="3619" w:type="dxa"/>
          </w:tcPr>
          <w:p w14:paraId="1C8609C1" w14:textId="77777777" w:rsidR="00510062" w:rsidRPr="009E0F68" w:rsidRDefault="00510062" w:rsidP="00BC092F">
            <w:pPr>
              <w:pStyle w:val="Akapitzlist"/>
              <w:spacing w:before="0" w:after="0"/>
              <w:ind w:hanging="545"/>
              <w:contextualSpacing w:val="0"/>
              <w:rPr>
                <w:rFonts w:ascii="Arial" w:hAnsi="Arial"/>
              </w:rPr>
            </w:pPr>
            <w:r w:rsidRPr="009E0F68">
              <w:rPr>
                <w:rFonts w:ascii="Arial" w:hAnsi="Arial"/>
              </w:rPr>
              <w:t>2+120 – 2+330</w:t>
            </w:r>
          </w:p>
        </w:tc>
        <w:tc>
          <w:tcPr>
            <w:tcW w:w="2135" w:type="dxa"/>
          </w:tcPr>
          <w:p w14:paraId="5D310063" w14:textId="77777777" w:rsidR="00510062" w:rsidRPr="009E0F68" w:rsidRDefault="00510062" w:rsidP="00BC092F">
            <w:pPr>
              <w:pStyle w:val="Akapitzlist"/>
              <w:spacing w:before="0" w:after="0"/>
              <w:ind w:hanging="620"/>
              <w:contextualSpacing w:val="0"/>
              <w:rPr>
                <w:rFonts w:ascii="Arial" w:hAnsi="Arial"/>
              </w:rPr>
            </w:pPr>
            <w:r w:rsidRPr="009E0F68">
              <w:rPr>
                <w:rFonts w:ascii="Arial" w:hAnsi="Arial"/>
              </w:rPr>
              <w:t>P</w:t>
            </w:r>
          </w:p>
        </w:tc>
        <w:tc>
          <w:tcPr>
            <w:tcW w:w="2433" w:type="dxa"/>
          </w:tcPr>
          <w:p w14:paraId="3BE8B68C" w14:textId="77777777" w:rsidR="00510062" w:rsidRPr="009E0F68" w:rsidRDefault="00510062" w:rsidP="00BC092F">
            <w:pPr>
              <w:pStyle w:val="Akapitzlist"/>
              <w:spacing w:before="0" w:after="0"/>
              <w:ind w:left="91"/>
              <w:contextualSpacing w:val="0"/>
              <w:rPr>
                <w:rFonts w:ascii="Arial" w:hAnsi="Arial"/>
              </w:rPr>
            </w:pPr>
            <w:r w:rsidRPr="009E0F68">
              <w:rPr>
                <w:rFonts w:ascii="Arial" w:hAnsi="Arial"/>
              </w:rPr>
              <w:t>mieszkaniowa jednorodzinna</w:t>
            </w:r>
          </w:p>
        </w:tc>
      </w:tr>
      <w:tr w:rsidR="00510062" w:rsidRPr="009E0F68" w14:paraId="57B53844" w14:textId="77777777" w:rsidTr="001F0B5F">
        <w:tc>
          <w:tcPr>
            <w:tcW w:w="675" w:type="dxa"/>
          </w:tcPr>
          <w:p w14:paraId="1EC4E5C7" w14:textId="77777777" w:rsidR="00510062" w:rsidRPr="009E0F68" w:rsidRDefault="00510062" w:rsidP="00BC092F">
            <w:pPr>
              <w:pStyle w:val="Akapitzlist"/>
              <w:spacing w:before="0" w:after="0"/>
              <w:ind w:hanging="720"/>
              <w:contextualSpacing w:val="0"/>
              <w:rPr>
                <w:rFonts w:ascii="Arial" w:hAnsi="Arial"/>
              </w:rPr>
            </w:pPr>
            <w:r w:rsidRPr="009E0F68">
              <w:rPr>
                <w:rFonts w:ascii="Arial" w:hAnsi="Arial"/>
              </w:rPr>
              <w:t>4.</w:t>
            </w:r>
          </w:p>
        </w:tc>
        <w:tc>
          <w:tcPr>
            <w:tcW w:w="3619" w:type="dxa"/>
          </w:tcPr>
          <w:p w14:paraId="02AFCCE0" w14:textId="77777777" w:rsidR="00510062" w:rsidRPr="009E0F68" w:rsidRDefault="00510062" w:rsidP="00BC092F">
            <w:pPr>
              <w:pStyle w:val="Akapitzlist"/>
              <w:spacing w:before="0" w:after="0"/>
              <w:ind w:hanging="545"/>
              <w:contextualSpacing w:val="0"/>
              <w:rPr>
                <w:rFonts w:ascii="Arial" w:hAnsi="Arial"/>
              </w:rPr>
            </w:pPr>
            <w:r w:rsidRPr="009E0F68">
              <w:rPr>
                <w:rFonts w:ascii="Arial" w:hAnsi="Arial"/>
              </w:rPr>
              <w:t xml:space="preserve">3+145 – 3+200 </w:t>
            </w:r>
          </w:p>
        </w:tc>
        <w:tc>
          <w:tcPr>
            <w:tcW w:w="2135" w:type="dxa"/>
          </w:tcPr>
          <w:p w14:paraId="2D536F17" w14:textId="77777777" w:rsidR="00510062" w:rsidRPr="009E0F68" w:rsidRDefault="00510062" w:rsidP="00BC092F">
            <w:pPr>
              <w:pStyle w:val="Akapitzlist"/>
              <w:spacing w:before="0" w:after="0"/>
              <w:ind w:hanging="620"/>
              <w:contextualSpacing w:val="0"/>
              <w:rPr>
                <w:rFonts w:ascii="Arial" w:hAnsi="Arial"/>
              </w:rPr>
            </w:pPr>
            <w:r w:rsidRPr="009E0F68">
              <w:rPr>
                <w:rFonts w:ascii="Arial" w:hAnsi="Arial"/>
              </w:rPr>
              <w:t>P</w:t>
            </w:r>
          </w:p>
        </w:tc>
        <w:tc>
          <w:tcPr>
            <w:tcW w:w="2433" w:type="dxa"/>
          </w:tcPr>
          <w:p w14:paraId="74D9844B" w14:textId="77777777" w:rsidR="00510062" w:rsidRPr="009E0F68" w:rsidRDefault="00510062" w:rsidP="00BC092F">
            <w:pPr>
              <w:pStyle w:val="Akapitzlist"/>
              <w:spacing w:before="0" w:after="0"/>
              <w:ind w:left="91"/>
              <w:contextualSpacing w:val="0"/>
              <w:rPr>
                <w:rFonts w:ascii="Arial" w:hAnsi="Arial"/>
              </w:rPr>
            </w:pPr>
            <w:r w:rsidRPr="009E0F68">
              <w:rPr>
                <w:rFonts w:ascii="Arial" w:hAnsi="Arial"/>
              </w:rPr>
              <w:t>mieszkaniowo-usługowa</w:t>
            </w:r>
          </w:p>
        </w:tc>
      </w:tr>
      <w:tr w:rsidR="00510062" w:rsidRPr="009E0F68" w14:paraId="3930A7B2" w14:textId="77777777" w:rsidTr="001F0B5F">
        <w:tc>
          <w:tcPr>
            <w:tcW w:w="675" w:type="dxa"/>
          </w:tcPr>
          <w:p w14:paraId="5E3C6ED4" w14:textId="77777777" w:rsidR="00510062" w:rsidRPr="009E0F68" w:rsidRDefault="00510062" w:rsidP="00BC092F">
            <w:pPr>
              <w:pStyle w:val="Akapitzlist"/>
              <w:spacing w:before="0" w:after="0"/>
              <w:ind w:hanging="720"/>
              <w:contextualSpacing w:val="0"/>
              <w:rPr>
                <w:rFonts w:ascii="Arial" w:hAnsi="Arial"/>
              </w:rPr>
            </w:pPr>
            <w:r w:rsidRPr="009E0F68">
              <w:rPr>
                <w:rFonts w:ascii="Arial" w:hAnsi="Arial"/>
              </w:rPr>
              <w:t>5.</w:t>
            </w:r>
          </w:p>
        </w:tc>
        <w:tc>
          <w:tcPr>
            <w:tcW w:w="3619" w:type="dxa"/>
          </w:tcPr>
          <w:p w14:paraId="4F74AAF5" w14:textId="77777777" w:rsidR="00510062" w:rsidRPr="009E0F68" w:rsidRDefault="00510062" w:rsidP="00BC092F">
            <w:pPr>
              <w:pStyle w:val="Akapitzlist"/>
              <w:spacing w:before="0" w:after="0"/>
              <w:ind w:hanging="545"/>
              <w:contextualSpacing w:val="0"/>
              <w:rPr>
                <w:rFonts w:ascii="Arial" w:hAnsi="Arial"/>
              </w:rPr>
            </w:pPr>
            <w:r w:rsidRPr="009E0F68">
              <w:rPr>
                <w:rFonts w:ascii="Arial" w:hAnsi="Arial"/>
              </w:rPr>
              <w:t>3+230 – 4+060</w:t>
            </w:r>
          </w:p>
        </w:tc>
        <w:tc>
          <w:tcPr>
            <w:tcW w:w="2135" w:type="dxa"/>
          </w:tcPr>
          <w:p w14:paraId="49CF6114" w14:textId="77777777" w:rsidR="00510062" w:rsidRPr="009E0F68" w:rsidRDefault="00510062" w:rsidP="00BC092F">
            <w:pPr>
              <w:pStyle w:val="Akapitzlist"/>
              <w:spacing w:before="0" w:after="0"/>
              <w:ind w:hanging="620"/>
              <w:contextualSpacing w:val="0"/>
              <w:rPr>
                <w:rFonts w:ascii="Arial" w:hAnsi="Arial"/>
              </w:rPr>
            </w:pPr>
            <w:r w:rsidRPr="009E0F68">
              <w:rPr>
                <w:rFonts w:ascii="Arial" w:hAnsi="Arial"/>
              </w:rPr>
              <w:t>P</w:t>
            </w:r>
          </w:p>
        </w:tc>
        <w:tc>
          <w:tcPr>
            <w:tcW w:w="2433" w:type="dxa"/>
          </w:tcPr>
          <w:p w14:paraId="33CC2192" w14:textId="77777777" w:rsidR="00510062" w:rsidRPr="009E0F68" w:rsidRDefault="00510062" w:rsidP="00BC092F">
            <w:pPr>
              <w:pStyle w:val="Akapitzlist"/>
              <w:spacing w:before="0" w:after="0"/>
              <w:ind w:left="91"/>
              <w:contextualSpacing w:val="0"/>
              <w:rPr>
                <w:rFonts w:ascii="Arial" w:hAnsi="Arial"/>
              </w:rPr>
            </w:pPr>
            <w:r w:rsidRPr="009E0F68">
              <w:rPr>
                <w:rFonts w:ascii="Arial" w:hAnsi="Arial"/>
              </w:rPr>
              <w:t>mieszkaniowa jednorodzinna</w:t>
            </w:r>
          </w:p>
        </w:tc>
      </w:tr>
      <w:tr w:rsidR="00510062" w:rsidRPr="009E0F68" w14:paraId="1C24F884" w14:textId="77777777" w:rsidTr="001F0B5F">
        <w:tc>
          <w:tcPr>
            <w:tcW w:w="675" w:type="dxa"/>
          </w:tcPr>
          <w:p w14:paraId="1A9E2059" w14:textId="77777777" w:rsidR="00510062" w:rsidRPr="009E0F68" w:rsidRDefault="00510062" w:rsidP="00BC092F">
            <w:pPr>
              <w:pStyle w:val="Akapitzlist"/>
              <w:spacing w:before="0" w:after="0"/>
              <w:ind w:hanging="720"/>
              <w:contextualSpacing w:val="0"/>
              <w:rPr>
                <w:rFonts w:ascii="Arial" w:hAnsi="Arial"/>
              </w:rPr>
            </w:pPr>
            <w:r w:rsidRPr="009E0F68">
              <w:rPr>
                <w:rFonts w:ascii="Arial" w:hAnsi="Arial"/>
              </w:rPr>
              <w:t>6.</w:t>
            </w:r>
          </w:p>
        </w:tc>
        <w:tc>
          <w:tcPr>
            <w:tcW w:w="3619" w:type="dxa"/>
          </w:tcPr>
          <w:p w14:paraId="3F4BB127" w14:textId="77777777" w:rsidR="00510062" w:rsidRPr="009E0F68" w:rsidRDefault="00510062" w:rsidP="00BC092F">
            <w:pPr>
              <w:pStyle w:val="Akapitzlist"/>
              <w:spacing w:before="0" w:after="0"/>
              <w:ind w:hanging="545"/>
              <w:contextualSpacing w:val="0"/>
              <w:rPr>
                <w:rFonts w:ascii="Arial" w:hAnsi="Arial"/>
              </w:rPr>
            </w:pPr>
            <w:r w:rsidRPr="009E0F68">
              <w:rPr>
                <w:rFonts w:ascii="Arial" w:hAnsi="Arial"/>
              </w:rPr>
              <w:t xml:space="preserve">4+130 – 4+170 </w:t>
            </w:r>
          </w:p>
        </w:tc>
        <w:tc>
          <w:tcPr>
            <w:tcW w:w="2135" w:type="dxa"/>
          </w:tcPr>
          <w:p w14:paraId="55D7EF32" w14:textId="77777777" w:rsidR="00510062" w:rsidRPr="009E0F68" w:rsidRDefault="00510062" w:rsidP="00BC092F">
            <w:pPr>
              <w:pStyle w:val="Akapitzlist"/>
              <w:spacing w:before="0" w:after="0"/>
              <w:ind w:hanging="620"/>
              <w:contextualSpacing w:val="0"/>
              <w:rPr>
                <w:rFonts w:ascii="Arial" w:hAnsi="Arial"/>
              </w:rPr>
            </w:pPr>
            <w:r w:rsidRPr="009E0F68">
              <w:rPr>
                <w:rFonts w:ascii="Arial" w:hAnsi="Arial"/>
              </w:rPr>
              <w:t>P</w:t>
            </w:r>
          </w:p>
        </w:tc>
        <w:tc>
          <w:tcPr>
            <w:tcW w:w="2433" w:type="dxa"/>
          </w:tcPr>
          <w:p w14:paraId="58003CAF" w14:textId="77777777" w:rsidR="00510062" w:rsidRPr="009E0F68" w:rsidRDefault="00510062" w:rsidP="00BC092F">
            <w:pPr>
              <w:pStyle w:val="Akapitzlist"/>
              <w:spacing w:before="0" w:after="0"/>
              <w:ind w:left="91"/>
              <w:contextualSpacing w:val="0"/>
              <w:rPr>
                <w:rFonts w:ascii="Arial" w:hAnsi="Arial"/>
              </w:rPr>
            </w:pPr>
            <w:r w:rsidRPr="009E0F68">
              <w:rPr>
                <w:rFonts w:ascii="Arial" w:hAnsi="Arial"/>
              </w:rPr>
              <w:t>mieszkaniowa jednorodzinna</w:t>
            </w:r>
          </w:p>
        </w:tc>
      </w:tr>
    </w:tbl>
    <w:p w14:paraId="515EABDB" w14:textId="77777777" w:rsidR="00510062" w:rsidRPr="009E0F68" w:rsidRDefault="00510062" w:rsidP="009E0F68">
      <w:pPr>
        <w:pStyle w:val="Akapitzlist"/>
        <w:spacing w:before="0" w:after="0"/>
        <w:contextualSpacing w:val="0"/>
        <w:rPr>
          <w:rFonts w:ascii="Arial" w:hAnsi="Arial"/>
        </w:rPr>
      </w:pPr>
    </w:p>
    <w:p w14:paraId="37F3CA79" w14:textId="679B00B3" w:rsidR="00510062" w:rsidRPr="00BC092F" w:rsidRDefault="00510062" w:rsidP="00840D6C">
      <w:pPr>
        <w:pStyle w:val="Akapitzlist"/>
        <w:numPr>
          <w:ilvl w:val="0"/>
          <w:numId w:val="21"/>
        </w:numPr>
        <w:spacing w:before="0" w:after="0"/>
        <w:ind w:left="284" w:hanging="284"/>
        <w:rPr>
          <w:rFonts w:ascii="Arial" w:hAnsi="Arial"/>
          <w:b/>
        </w:rPr>
      </w:pPr>
      <w:r w:rsidRPr="00BC092F">
        <w:rPr>
          <w:rFonts w:ascii="Arial" w:hAnsi="Arial"/>
          <w:b/>
        </w:rPr>
        <w:lastRenderedPageBreak/>
        <w:t>Wymagania dotyczące ochrony środowiska konieczne do uwzględnienia w</w:t>
      </w:r>
      <w:r w:rsidR="00722F2E">
        <w:rPr>
          <w:rFonts w:ascii="Arial" w:hAnsi="Arial"/>
          <w:b/>
        </w:rPr>
        <w:t> </w:t>
      </w:r>
      <w:r w:rsidRPr="00BC092F">
        <w:rPr>
          <w:rFonts w:ascii="Arial" w:hAnsi="Arial"/>
          <w:b/>
        </w:rPr>
        <w:t>dokumentacji wymaganej do wydania decyzji</w:t>
      </w:r>
      <w:r w:rsidR="00CF1255">
        <w:rPr>
          <w:rFonts w:ascii="Arial" w:hAnsi="Arial"/>
          <w:b/>
        </w:rPr>
        <w:t>,</w:t>
      </w:r>
      <w:r w:rsidRPr="00BC092F">
        <w:rPr>
          <w:rFonts w:ascii="Arial" w:hAnsi="Arial"/>
          <w:b/>
        </w:rPr>
        <w:t xml:space="preserve"> o której mowa w art. 72 ust. 1 ustawy </w:t>
      </w:r>
      <w:proofErr w:type="spellStart"/>
      <w:r w:rsidR="00722F2E">
        <w:rPr>
          <w:rFonts w:ascii="Arial" w:hAnsi="Arial"/>
          <w:b/>
        </w:rPr>
        <w:t>ocenowej</w:t>
      </w:r>
      <w:proofErr w:type="spellEnd"/>
      <w:r w:rsidRPr="00BC092F">
        <w:rPr>
          <w:rFonts w:ascii="Arial" w:hAnsi="Arial"/>
          <w:b/>
        </w:rPr>
        <w:t>, w szczególności w projekcie budowlanym:</w:t>
      </w:r>
    </w:p>
    <w:p w14:paraId="1EAB5C99" w14:textId="77777777" w:rsidR="00510062" w:rsidRPr="00BC092F" w:rsidRDefault="00510062" w:rsidP="00840D6C">
      <w:pPr>
        <w:pStyle w:val="Akapitzlist"/>
        <w:numPr>
          <w:ilvl w:val="0"/>
          <w:numId w:val="22"/>
        </w:numPr>
        <w:spacing w:before="0" w:after="0"/>
        <w:ind w:left="426" w:hanging="426"/>
        <w:rPr>
          <w:rFonts w:ascii="Arial" w:hAnsi="Arial"/>
          <w:color w:val="000000"/>
        </w:rPr>
      </w:pPr>
      <w:r w:rsidRPr="00BC092F">
        <w:rPr>
          <w:rFonts w:ascii="Arial" w:hAnsi="Arial"/>
        </w:rPr>
        <w:t>Na obu torach szlakowych linii kolejowej 138 na odcinkach:</w:t>
      </w:r>
    </w:p>
    <w:p w14:paraId="2F0C2EDA" w14:textId="77777777" w:rsidR="00BC092F" w:rsidRPr="00BC092F" w:rsidRDefault="00510062" w:rsidP="00840D6C">
      <w:pPr>
        <w:pStyle w:val="Akapitzlist"/>
        <w:numPr>
          <w:ilvl w:val="0"/>
          <w:numId w:val="23"/>
        </w:numPr>
        <w:spacing w:before="0" w:after="0"/>
        <w:rPr>
          <w:rFonts w:ascii="Arial" w:hAnsi="Arial"/>
        </w:rPr>
      </w:pPr>
      <w:r w:rsidRPr="00BC092F">
        <w:rPr>
          <w:rFonts w:ascii="Arial" w:hAnsi="Arial"/>
        </w:rPr>
        <w:t>1+460 – 1+655 – o długości 195 metrów,</w:t>
      </w:r>
    </w:p>
    <w:p w14:paraId="016E2FCD" w14:textId="77777777" w:rsidR="00BC092F" w:rsidRPr="00BC092F" w:rsidRDefault="00510062" w:rsidP="00840D6C">
      <w:pPr>
        <w:pStyle w:val="Akapitzlist"/>
        <w:numPr>
          <w:ilvl w:val="0"/>
          <w:numId w:val="23"/>
        </w:numPr>
        <w:spacing w:before="0" w:after="0"/>
        <w:rPr>
          <w:rFonts w:ascii="Arial" w:hAnsi="Arial"/>
        </w:rPr>
      </w:pPr>
      <w:r w:rsidRPr="00BC092F">
        <w:rPr>
          <w:rFonts w:ascii="Arial" w:hAnsi="Arial"/>
        </w:rPr>
        <w:t>1+815 – 2+390 – o długości 575 metrów,</w:t>
      </w:r>
    </w:p>
    <w:p w14:paraId="7B2C6D56" w14:textId="77777777" w:rsidR="00BC092F" w:rsidRPr="00BC092F" w:rsidRDefault="00510062" w:rsidP="00840D6C">
      <w:pPr>
        <w:pStyle w:val="Akapitzlist"/>
        <w:numPr>
          <w:ilvl w:val="0"/>
          <w:numId w:val="23"/>
        </w:numPr>
        <w:spacing w:before="0" w:after="0"/>
        <w:rPr>
          <w:rFonts w:ascii="Arial" w:hAnsi="Arial"/>
        </w:rPr>
      </w:pPr>
      <w:r w:rsidRPr="00BC092F">
        <w:rPr>
          <w:rFonts w:ascii="Arial" w:hAnsi="Arial"/>
        </w:rPr>
        <w:t>3+115 – 3+250 – o długości 135 metrów,</w:t>
      </w:r>
    </w:p>
    <w:p w14:paraId="726B8057" w14:textId="77777777" w:rsidR="00BC092F" w:rsidRPr="00BC092F" w:rsidRDefault="00510062" w:rsidP="00840D6C">
      <w:pPr>
        <w:pStyle w:val="Akapitzlist"/>
        <w:numPr>
          <w:ilvl w:val="0"/>
          <w:numId w:val="23"/>
        </w:numPr>
        <w:spacing w:before="0" w:after="0"/>
        <w:rPr>
          <w:rFonts w:ascii="Arial" w:hAnsi="Arial"/>
        </w:rPr>
      </w:pPr>
      <w:r w:rsidRPr="00BC092F">
        <w:rPr>
          <w:rFonts w:ascii="Arial" w:hAnsi="Arial"/>
        </w:rPr>
        <w:t>3+360 – 3+700 – o długości 340 metrów,</w:t>
      </w:r>
    </w:p>
    <w:p w14:paraId="212777FA" w14:textId="77777777" w:rsidR="00510062" w:rsidRPr="00BC092F" w:rsidRDefault="00510062" w:rsidP="00840D6C">
      <w:pPr>
        <w:pStyle w:val="Akapitzlist"/>
        <w:numPr>
          <w:ilvl w:val="0"/>
          <w:numId w:val="23"/>
        </w:numPr>
        <w:spacing w:before="0" w:after="0"/>
        <w:rPr>
          <w:rFonts w:ascii="Arial" w:hAnsi="Arial"/>
        </w:rPr>
      </w:pPr>
      <w:r w:rsidRPr="00BC092F">
        <w:rPr>
          <w:rFonts w:ascii="Arial" w:hAnsi="Arial"/>
        </w:rPr>
        <w:t xml:space="preserve">4+050 – 4+250 – o długości 200 metrów </w:t>
      </w:r>
    </w:p>
    <w:p w14:paraId="02327ABB" w14:textId="77777777" w:rsidR="00BC092F" w:rsidRPr="00BC092F" w:rsidRDefault="00510062" w:rsidP="00BC092F">
      <w:pPr>
        <w:spacing w:before="0" w:after="0"/>
        <w:ind w:left="360"/>
      </w:pPr>
      <w:r w:rsidRPr="00BC092F">
        <w:t xml:space="preserve">zainstalować absorbery (tłumiki) </w:t>
      </w:r>
      <w:proofErr w:type="spellStart"/>
      <w:r w:rsidRPr="00BC092F">
        <w:t>przyszynowe</w:t>
      </w:r>
      <w:proofErr w:type="spellEnd"/>
      <w:r w:rsidRPr="00BC092F">
        <w:t>.</w:t>
      </w:r>
    </w:p>
    <w:p w14:paraId="659B014B" w14:textId="77777777" w:rsidR="00BC092F" w:rsidRPr="00BC092F" w:rsidRDefault="00510062" w:rsidP="00840D6C">
      <w:pPr>
        <w:pStyle w:val="Akapitzlist"/>
        <w:numPr>
          <w:ilvl w:val="0"/>
          <w:numId w:val="22"/>
        </w:numPr>
        <w:spacing w:before="0" w:after="0"/>
        <w:ind w:left="426" w:hanging="426"/>
        <w:contextualSpacing w:val="0"/>
        <w:rPr>
          <w:rFonts w:ascii="Arial" w:hAnsi="Arial"/>
        </w:rPr>
      </w:pPr>
      <w:r w:rsidRPr="00BC092F">
        <w:rPr>
          <w:rFonts w:ascii="Arial" w:hAnsi="Arial"/>
        </w:rPr>
        <w:t xml:space="preserve">Umocnienia dna cieków na wlocie i wylocie z przepustów w km 2,001 w obrębie cieku Dopływ spod Brzezinki oraz w km 2,636 w obrębie rowu melioracyjnego należy zaprojektować z materiałów naturalnych w postaci narzutu kamiennego. Nie dopuszcza się używania gabionów, zastosowanie narzutu kamiennego możliwe jest wyłącznie bez użycia siatki. Dopuszcza się zastosowanie gabionów punktowo, jedynie w przypadku umocnienia skarp wylotów przepustów o nachyleniu 1:1. </w:t>
      </w:r>
    </w:p>
    <w:p w14:paraId="068D7E48" w14:textId="77777777" w:rsidR="00510062" w:rsidRPr="00BC092F" w:rsidRDefault="00510062" w:rsidP="00840D6C">
      <w:pPr>
        <w:pStyle w:val="Akapitzlist"/>
        <w:numPr>
          <w:ilvl w:val="0"/>
          <w:numId w:val="22"/>
        </w:numPr>
        <w:spacing w:before="0" w:after="0"/>
        <w:ind w:left="426" w:hanging="426"/>
        <w:contextualSpacing w:val="0"/>
        <w:rPr>
          <w:rFonts w:ascii="Arial" w:hAnsi="Arial"/>
        </w:rPr>
      </w:pPr>
      <w:r w:rsidRPr="00BC092F">
        <w:rPr>
          <w:rFonts w:ascii="Arial" w:hAnsi="Arial"/>
          <w:bCs/>
        </w:rPr>
        <w:t>Wszelkie urządzenia systemu odwodnienia</w:t>
      </w:r>
      <w:r w:rsidRPr="00BC092F">
        <w:rPr>
          <w:rFonts w:ascii="Arial" w:hAnsi="Arial"/>
          <w:b/>
          <w:bCs/>
        </w:rPr>
        <w:t xml:space="preserve"> </w:t>
      </w:r>
      <w:r w:rsidRPr="00BC092F">
        <w:rPr>
          <w:rFonts w:ascii="Arial" w:hAnsi="Arial"/>
        </w:rPr>
        <w:t>należy zaprojektować tak aby nie stanowiły bezwyjściowych pułapek dla drobnych zwierząt. Należy uwzględnić:</w:t>
      </w:r>
    </w:p>
    <w:p w14:paraId="7D324713" w14:textId="77777777" w:rsidR="00BC092F" w:rsidRPr="00BC092F" w:rsidRDefault="00510062" w:rsidP="00840D6C">
      <w:pPr>
        <w:pStyle w:val="Akapitzlist"/>
        <w:numPr>
          <w:ilvl w:val="0"/>
          <w:numId w:val="24"/>
        </w:numPr>
        <w:spacing w:before="0" w:after="0"/>
        <w:contextualSpacing w:val="0"/>
        <w:rPr>
          <w:rFonts w:ascii="Arial" w:hAnsi="Arial"/>
        </w:rPr>
      </w:pPr>
      <w:r w:rsidRPr="00BC092F">
        <w:rPr>
          <w:rFonts w:ascii="Arial" w:hAnsi="Arial"/>
        </w:rPr>
        <w:t>zaprojektowanie rowów odwodnieniowych w postaci rowów trapezowych otwartych o nachyleniu skarp nie bardziej stromym niż 1:1,5, obłożonych humusem i obsianych mieszankami traw. W przypadku rowów o pochyleniu podłużnym mniejszym niż 0,3% oraz na długości 1 m przed i za wylotem drenów i kolektorów dopuszcza się zastosowanie umocnie</w:t>
      </w:r>
      <w:r w:rsidR="0035459F">
        <w:rPr>
          <w:rFonts w:ascii="Arial" w:hAnsi="Arial"/>
        </w:rPr>
        <w:t>ń</w:t>
      </w:r>
      <w:r w:rsidRPr="00BC092F">
        <w:rPr>
          <w:rFonts w:ascii="Arial" w:hAnsi="Arial"/>
        </w:rPr>
        <w:t>. Zabrania się stosowania głębokich, betonowych rowów tzw. korytek krakowskich,</w:t>
      </w:r>
    </w:p>
    <w:p w14:paraId="0CDDA994" w14:textId="77777777" w:rsidR="00BC092F" w:rsidRPr="00BC092F" w:rsidRDefault="00510062" w:rsidP="00840D6C">
      <w:pPr>
        <w:pStyle w:val="Akapitzlist"/>
        <w:numPr>
          <w:ilvl w:val="0"/>
          <w:numId w:val="24"/>
        </w:numPr>
        <w:spacing w:before="0" w:after="0"/>
        <w:contextualSpacing w:val="0"/>
        <w:rPr>
          <w:rFonts w:ascii="Arial" w:hAnsi="Arial"/>
        </w:rPr>
      </w:pPr>
      <w:r w:rsidRPr="00BC092F">
        <w:rPr>
          <w:rFonts w:ascii="Arial" w:hAnsi="Arial"/>
        </w:rPr>
        <w:t>urządzenia (studnie, niecki wpadowe itp.) zlokalizowane na rowach odwadniających, przed ich wylotem do odbiornika, należy wyposażyć w pochylnie umożliwiające wyjście z nich małym zwierzętom (np. płazom, gadom, drobnym ssakom). Elementy ucieczkowe muszą zostać wykonane w postaci, np. spiralnych rur drenażowych umożliwiających zwierzętom wejście rurą przy</w:t>
      </w:r>
      <w:r w:rsidR="00BC092F">
        <w:rPr>
          <w:rFonts w:ascii="Arial" w:hAnsi="Arial"/>
        </w:rPr>
        <w:t xml:space="preserve"> różnych poziomach stanu wody w </w:t>
      </w:r>
      <w:r w:rsidRPr="00BC092F">
        <w:rPr>
          <w:rFonts w:ascii="Arial" w:hAnsi="Arial"/>
        </w:rPr>
        <w:t xml:space="preserve">studni lub pochylni perforowanych (z blachy o grubości min. 1 mm, wielkości oczek poniżej 5 mm, o odgiętych pionowo krawędziach bocznych na wysokość min. 13 mm). </w:t>
      </w:r>
      <w:r w:rsidRPr="00BC092F">
        <w:rPr>
          <w:rFonts w:ascii="Arial" w:hAnsi="Arial"/>
          <w:iCs/>
        </w:rPr>
        <w:t>Pochylnie powinny być zamontowane pod kątem maksymalnie 70° do dna studni, a wyjście skierowane w stronę wlotu do studni,</w:t>
      </w:r>
    </w:p>
    <w:p w14:paraId="2EBF480B" w14:textId="4076BA0E" w:rsidR="00510062" w:rsidRPr="00BC092F" w:rsidRDefault="00510062" w:rsidP="00840D6C">
      <w:pPr>
        <w:pStyle w:val="Akapitzlist"/>
        <w:numPr>
          <w:ilvl w:val="0"/>
          <w:numId w:val="24"/>
        </w:numPr>
        <w:spacing w:before="0" w:after="0"/>
        <w:contextualSpacing w:val="0"/>
        <w:rPr>
          <w:rFonts w:ascii="Arial" w:hAnsi="Arial"/>
        </w:rPr>
      </w:pPr>
      <w:r w:rsidRPr="00BC092F">
        <w:rPr>
          <w:rFonts w:ascii="Arial" w:hAnsi="Arial"/>
        </w:rPr>
        <w:t>zabezpieczenie odwodnienia liniowego rusztami o maksymalnej szerokości szczelin</w:t>
      </w:r>
      <w:r w:rsidR="00CF1255">
        <w:rPr>
          <w:rFonts w:ascii="Arial" w:hAnsi="Arial"/>
        </w:rPr>
        <w:t>,</w:t>
      </w:r>
      <w:r w:rsidRPr="00BC092F">
        <w:rPr>
          <w:rFonts w:ascii="Arial" w:hAnsi="Arial"/>
        </w:rPr>
        <w:t xml:space="preserve"> przez które wpływa woda wynoszącej do 12 mm,</w:t>
      </w:r>
    </w:p>
    <w:p w14:paraId="7B3B8717" w14:textId="77777777" w:rsidR="00510062" w:rsidRPr="00F11B21" w:rsidRDefault="00510062" w:rsidP="00840D6C">
      <w:pPr>
        <w:pStyle w:val="Akapitzlist"/>
        <w:numPr>
          <w:ilvl w:val="0"/>
          <w:numId w:val="22"/>
        </w:numPr>
        <w:spacing w:before="0" w:after="0"/>
        <w:ind w:left="426" w:hanging="426"/>
        <w:contextualSpacing w:val="0"/>
        <w:rPr>
          <w:rFonts w:ascii="Arial" w:hAnsi="Arial"/>
        </w:rPr>
      </w:pPr>
      <w:r w:rsidRPr="00BC092F">
        <w:rPr>
          <w:rFonts w:ascii="Arial" w:hAnsi="Arial"/>
        </w:rPr>
        <w:t xml:space="preserve">Zaprojektować oznakowanie przeźroczystych ścian wiat na peronach, w postaci pionowych pasów o szerokości min. 2 cm, umieszczonych w odległości 10 cm od siebie, </w:t>
      </w:r>
      <w:r w:rsidRPr="00F11B21">
        <w:rPr>
          <w:rFonts w:ascii="Arial" w:hAnsi="Arial"/>
        </w:rPr>
        <w:t>na całej wysokości panelu.</w:t>
      </w:r>
    </w:p>
    <w:p w14:paraId="35BA66EE" w14:textId="77777777" w:rsidR="00F11B21" w:rsidRPr="00AC6644" w:rsidRDefault="00F11B21" w:rsidP="00AC6644">
      <w:pPr>
        <w:pStyle w:val="Akapitzlist"/>
        <w:numPr>
          <w:ilvl w:val="0"/>
          <w:numId w:val="49"/>
        </w:numPr>
        <w:ind w:left="426" w:hanging="142"/>
        <w:rPr>
          <w:rFonts w:ascii="Arial" w:hAnsi="Arial"/>
          <w:b/>
          <w:bCs/>
        </w:rPr>
      </w:pPr>
      <w:r w:rsidRPr="00AC6644">
        <w:rPr>
          <w:rFonts w:ascii="Arial" w:hAnsi="Arial"/>
          <w:b/>
          <w:bCs/>
        </w:rPr>
        <w:t>Nadać niniejszej decyzji rygor natychmiastowej wykonalności.</w:t>
      </w:r>
    </w:p>
    <w:p w14:paraId="4B0B8FC1" w14:textId="77777777" w:rsidR="00D05B8B" w:rsidRPr="00D05B8B" w:rsidRDefault="00D05B8B" w:rsidP="00F11B21">
      <w:pPr>
        <w:pStyle w:val="Akapitzlist"/>
        <w:spacing w:before="0" w:after="0"/>
        <w:ind w:left="426"/>
      </w:pPr>
    </w:p>
    <w:p w14:paraId="1596AA0B" w14:textId="77777777" w:rsidR="00510062" w:rsidRPr="00BC092F" w:rsidRDefault="00510062" w:rsidP="00BC092F">
      <w:pPr>
        <w:jc w:val="center"/>
        <w:rPr>
          <w:b/>
        </w:rPr>
      </w:pPr>
      <w:r w:rsidRPr="00BC092F">
        <w:rPr>
          <w:b/>
        </w:rPr>
        <w:t>UZASADNIENIE</w:t>
      </w:r>
    </w:p>
    <w:p w14:paraId="5006340C" w14:textId="77777777" w:rsidR="00510062" w:rsidRPr="00AB06DB" w:rsidRDefault="00510062" w:rsidP="00510062">
      <w:r w:rsidRPr="00AB06DB">
        <w:t xml:space="preserve">Spółka Akcyjna PKP Polskie Linie Kolejowe z siedzibą w Warszawie przy ul. Targowej 74, działając przez pełnomocnika, wnioskiem z 17 grudnia 2021 r. </w:t>
      </w:r>
      <w:proofErr w:type="spellStart"/>
      <w:r w:rsidRPr="00AB06DB">
        <w:t>zn</w:t>
      </w:r>
      <w:proofErr w:type="spellEnd"/>
      <w:r w:rsidRPr="00AB06DB">
        <w:t xml:space="preserve">. IRETS4.452.38.2021.KK.1. ISW-00913-I, uzupełnionym pismem z 20 stycznia 2022 r. wystąpiła do Regionalnego Dyrektora Ochrony Środowiska w Katowicach o wydanie decyzji o środowiskowych uwarunkowaniach dla przedsięwzięcia pn.: </w:t>
      </w:r>
      <w:r w:rsidRPr="00AB06DB">
        <w:rPr>
          <w:bCs/>
        </w:rPr>
        <w:t>„</w:t>
      </w:r>
      <w:r w:rsidRPr="00AB06DB">
        <w:t>Prace na linii kolejowej nr 138 na odcinku Nowy Bieruń – Oświęcim”.</w:t>
      </w:r>
    </w:p>
    <w:p w14:paraId="19079836" w14:textId="77777777" w:rsidR="00510062" w:rsidRPr="00AB06DB" w:rsidRDefault="00510062" w:rsidP="00510062">
      <w:r w:rsidRPr="00AB06DB">
        <w:lastRenderedPageBreak/>
        <w:t xml:space="preserve">Organem właściwym do prowadzenia postępowania w sprawie wydania decyzji o środowiskowych uwarunkowaniach dla inwestycji w zakresie linii kolejowych, zgodnie </w:t>
      </w:r>
      <w:r w:rsidRPr="00AB06DB">
        <w:br/>
        <w:t xml:space="preserve">z art. 75 ust. 1 pkt 1 lit. t i ust. 5 ustawy </w:t>
      </w:r>
      <w:proofErr w:type="spellStart"/>
      <w:r w:rsidRPr="00AB06DB">
        <w:t>ocenowej</w:t>
      </w:r>
      <w:proofErr w:type="spellEnd"/>
      <w:r w:rsidRPr="00AB06DB">
        <w:t>, jest Regionalny Dyrektor Ochrony Środowiska w Katowicach (z uwagi na położenie inwestycji w większej części na terenie województwa śląskiego).</w:t>
      </w:r>
    </w:p>
    <w:p w14:paraId="53672004" w14:textId="77777777" w:rsidR="00510062" w:rsidRPr="004A47C7" w:rsidRDefault="00510062" w:rsidP="00510062">
      <w:r w:rsidRPr="00AB06DB">
        <w:t xml:space="preserve">Dokumentacja sprawy zawiera </w:t>
      </w:r>
      <w:r w:rsidRPr="004A47C7">
        <w:t xml:space="preserve">dokumenty określone w art. 74 ww. ustawy </w:t>
      </w:r>
      <w:proofErr w:type="spellStart"/>
      <w:r w:rsidR="002D023F">
        <w:t>ocenowej</w:t>
      </w:r>
      <w:proofErr w:type="spellEnd"/>
      <w:r w:rsidRPr="004A47C7">
        <w:t>.</w:t>
      </w:r>
    </w:p>
    <w:p w14:paraId="36440F79" w14:textId="77777777" w:rsidR="00510062" w:rsidRPr="004A47C7" w:rsidRDefault="00510062" w:rsidP="00510062">
      <w:r w:rsidRPr="004A47C7">
        <w:t>W ramach postępowania rozpatrzono następujące dokumenty przedłożone do Regionalnej Dyrekcji Ochrony Środowiska w Katowicach:</w:t>
      </w:r>
    </w:p>
    <w:p w14:paraId="6C125C83" w14:textId="77777777" w:rsidR="004A47C7" w:rsidRPr="004A47C7" w:rsidRDefault="00510062" w:rsidP="00840D6C">
      <w:pPr>
        <w:pStyle w:val="Akapitzlist"/>
        <w:numPr>
          <w:ilvl w:val="0"/>
          <w:numId w:val="25"/>
        </w:numPr>
        <w:rPr>
          <w:rFonts w:ascii="Arial" w:hAnsi="Arial"/>
        </w:rPr>
      </w:pPr>
      <w:r w:rsidRPr="004A47C7">
        <w:rPr>
          <w:rFonts w:ascii="Arial" w:hAnsi="Arial"/>
        </w:rPr>
        <w:t xml:space="preserve">wniosek z 17 grudnia 2021 r. </w:t>
      </w:r>
      <w:proofErr w:type="spellStart"/>
      <w:r w:rsidRPr="004A47C7">
        <w:rPr>
          <w:rFonts w:ascii="Arial" w:hAnsi="Arial"/>
        </w:rPr>
        <w:t>zn</w:t>
      </w:r>
      <w:proofErr w:type="spellEnd"/>
      <w:r w:rsidRPr="004A47C7">
        <w:rPr>
          <w:rFonts w:ascii="Arial" w:hAnsi="Arial"/>
        </w:rPr>
        <w:t>. IRETS4.452.38.2021.KK.1. ISW-00913-I, uzupełniony pismem z 20 stycznia 2022 r. pełnomocnika, działającego na podstawie upoważnienia udzielonego przez PKP Polskie Linie Kolejowe Spółka Akcyjna z siedzibą w Warszawie przy ul. Targowej 74, o wydanie decyzji o środowiskowych uwarunkowaniach dla inwestycji pn.: „Prace na linii kolejowej nr 138 na odcinku Nowy Bieruń – Oświęcim”.</w:t>
      </w:r>
    </w:p>
    <w:p w14:paraId="1773F957" w14:textId="1243B9ED" w:rsidR="004A47C7" w:rsidRPr="004A47C7" w:rsidRDefault="00510062" w:rsidP="00840D6C">
      <w:pPr>
        <w:pStyle w:val="Akapitzlist"/>
        <w:numPr>
          <w:ilvl w:val="0"/>
          <w:numId w:val="25"/>
        </w:numPr>
        <w:rPr>
          <w:rFonts w:ascii="Arial" w:hAnsi="Arial"/>
        </w:rPr>
      </w:pPr>
      <w:r w:rsidRPr="004A47C7">
        <w:rPr>
          <w:rFonts w:ascii="Arial" w:hAnsi="Arial"/>
        </w:rPr>
        <w:t xml:space="preserve">kartę informacyjną przedsięwzięcia (KIP) sporządzoną przez </w:t>
      </w:r>
      <w:r w:rsidR="009D59A6">
        <w:rPr>
          <w:rFonts w:ascii="Arial" w:hAnsi="Arial"/>
        </w:rPr>
        <w:t>(dane osobowe zanonimizowano)</w:t>
      </w:r>
      <w:r w:rsidRPr="004A47C7">
        <w:rPr>
          <w:rFonts w:ascii="Arial" w:hAnsi="Arial"/>
        </w:rPr>
        <w:t xml:space="preserve"> </w:t>
      </w:r>
      <w:r w:rsidR="009D59A6">
        <w:rPr>
          <w:rFonts w:ascii="Arial" w:hAnsi="Arial"/>
        </w:rPr>
        <w:t xml:space="preserve">z 23 listopada 2021 r. </w:t>
      </w:r>
      <w:r w:rsidRPr="004A47C7">
        <w:rPr>
          <w:rFonts w:ascii="Arial" w:hAnsi="Arial"/>
        </w:rPr>
        <w:t xml:space="preserve">wraz z wersją elektroniczną, </w:t>
      </w:r>
    </w:p>
    <w:p w14:paraId="573139DF" w14:textId="77777777" w:rsidR="004A47C7" w:rsidRPr="004A47C7" w:rsidRDefault="00510062" w:rsidP="00840D6C">
      <w:pPr>
        <w:pStyle w:val="Akapitzlist"/>
        <w:numPr>
          <w:ilvl w:val="0"/>
          <w:numId w:val="25"/>
        </w:numPr>
        <w:rPr>
          <w:rFonts w:ascii="Arial" w:hAnsi="Arial"/>
        </w:rPr>
      </w:pPr>
      <w:r w:rsidRPr="004A47C7">
        <w:rPr>
          <w:rFonts w:ascii="Arial" w:hAnsi="Arial"/>
        </w:rPr>
        <w:t>mapę, w postaci papierowej oraz elektronicznej, w skali zapewniającej czytelność przedstawionych danych z zaznaczonym przewidywanym terenem, na którym będzie realizowane przedsięwzięcie oraz z zaznaczonym przewidywanym obszarem oddziaływania wykonaną na podstawie kopii mapy ewidencyjnej,</w:t>
      </w:r>
    </w:p>
    <w:p w14:paraId="168613DB" w14:textId="77777777" w:rsidR="004A47C7" w:rsidRPr="004A47C7" w:rsidRDefault="00510062" w:rsidP="00840D6C">
      <w:pPr>
        <w:pStyle w:val="Akapitzlist"/>
        <w:numPr>
          <w:ilvl w:val="0"/>
          <w:numId w:val="25"/>
        </w:numPr>
        <w:rPr>
          <w:rFonts w:ascii="Arial" w:hAnsi="Arial"/>
        </w:rPr>
      </w:pPr>
      <w:r w:rsidRPr="004A47C7">
        <w:rPr>
          <w:rFonts w:ascii="Arial" w:hAnsi="Arial"/>
        </w:rPr>
        <w:t>poświadczoną przez właściwy organ kopię map ewidencyjnych w postaci elektronicznej, obejmującą przebieg i zasięg oddziaływania przedsięwzięcia,</w:t>
      </w:r>
    </w:p>
    <w:p w14:paraId="30B464FE" w14:textId="77777777" w:rsidR="004A47C7" w:rsidRPr="004A47C7" w:rsidRDefault="00510062" w:rsidP="00840D6C">
      <w:pPr>
        <w:pStyle w:val="Akapitzlist"/>
        <w:numPr>
          <w:ilvl w:val="0"/>
          <w:numId w:val="25"/>
        </w:numPr>
        <w:rPr>
          <w:rFonts w:ascii="Arial" w:hAnsi="Arial"/>
        </w:rPr>
      </w:pPr>
      <w:r w:rsidRPr="004A47C7">
        <w:rPr>
          <w:rFonts w:ascii="Arial" w:hAnsi="Arial"/>
        </w:rPr>
        <w:t>pisma pełnomocnika inwestora z 28.04.2022 r. (aneks nr 1), z 16 maja 2022 r. (uzupełnienie aneksu nr 1), z 30.06.2022 r. (aneks nr 2), z 28.07.2022 r. (aneks nr 3), z 15.08.2022 r. (aneks nr 4), pismo z 18.11.2022 r. (odpowiedź na wezwanie PPIS w </w:t>
      </w:r>
      <w:r w:rsidR="002D023F">
        <w:rPr>
          <w:rFonts w:ascii="Arial" w:hAnsi="Arial"/>
        </w:rPr>
        <w:t>Tychach</w:t>
      </w:r>
      <w:r w:rsidRPr="004A47C7">
        <w:rPr>
          <w:rFonts w:ascii="Arial" w:hAnsi="Arial"/>
        </w:rPr>
        <w:t>), pismo z 2.12.2022 r. (aneks nr 5 i nr 6), pismo z 30.01.2023 r. (aneks nr</w:t>
      </w:r>
      <w:r w:rsidR="00A56A9C">
        <w:rPr>
          <w:rFonts w:ascii="Arial" w:hAnsi="Arial"/>
        </w:rPr>
        <w:t> </w:t>
      </w:r>
      <w:r w:rsidRPr="004A47C7">
        <w:rPr>
          <w:rFonts w:ascii="Arial" w:hAnsi="Arial"/>
        </w:rPr>
        <w:t>7), pismo z 14 lutego 2023 r. (aneks nr 7.1),</w:t>
      </w:r>
    </w:p>
    <w:p w14:paraId="1393331A" w14:textId="77777777" w:rsidR="004A47C7" w:rsidRPr="004A47C7" w:rsidRDefault="00510062" w:rsidP="00840D6C">
      <w:pPr>
        <w:pStyle w:val="Akapitzlist"/>
        <w:numPr>
          <w:ilvl w:val="0"/>
          <w:numId w:val="25"/>
        </w:numPr>
        <w:rPr>
          <w:rFonts w:ascii="Arial" w:hAnsi="Arial"/>
        </w:rPr>
      </w:pPr>
      <w:r w:rsidRPr="004A47C7">
        <w:rPr>
          <w:rFonts w:ascii="Arial" w:hAnsi="Arial"/>
        </w:rPr>
        <w:t xml:space="preserve">opinię z 5.01.2023 r. znak: OO.4220.1.385.2022.MSl Regionalnego Dyrektora Ochrony Środowiska w Krakowie o braku potrzeby przeprowadzania oceny oddziaływania na środowisko dla części inwestycji znajdującej się na terenie województwa małopolskiego wraz ze wskazaniem warunków korzystania ze środowiska w fazie realizacji i eksploatacji przedsięwzięcia koniecznych do określenia w decyzji o środowiskowych uwarunkowaniach, podtrzymanie stanowiska z 28 marca 2023 r. </w:t>
      </w:r>
      <w:proofErr w:type="spellStart"/>
      <w:r w:rsidRPr="004A47C7">
        <w:rPr>
          <w:rFonts w:ascii="Arial" w:hAnsi="Arial"/>
        </w:rPr>
        <w:t>zn</w:t>
      </w:r>
      <w:proofErr w:type="spellEnd"/>
      <w:r w:rsidRPr="004A47C7">
        <w:rPr>
          <w:rFonts w:ascii="Arial" w:hAnsi="Arial"/>
        </w:rPr>
        <w:t>.: OO.4220.1.385.2022.MSl,</w:t>
      </w:r>
    </w:p>
    <w:p w14:paraId="111C2339" w14:textId="77777777" w:rsidR="004A47C7" w:rsidRPr="004A47C7" w:rsidRDefault="00510062" w:rsidP="00840D6C">
      <w:pPr>
        <w:pStyle w:val="Akapitzlist"/>
        <w:numPr>
          <w:ilvl w:val="0"/>
          <w:numId w:val="25"/>
        </w:numPr>
        <w:rPr>
          <w:rFonts w:ascii="Arial" w:hAnsi="Arial"/>
        </w:rPr>
      </w:pPr>
      <w:r w:rsidRPr="004A47C7">
        <w:rPr>
          <w:rFonts w:ascii="Arial" w:hAnsi="Arial"/>
        </w:rPr>
        <w:t xml:space="preserve">opinię z 2.12 2022 r. znak NS-ZNS.9022.3.62.834.2022 Państwowego Powiatowego Inspektora Sanitarnego w Tychach o braku potrzeby przeprowadzenia oceny oddziaływania na środowisko dla przedmiotowego przedsięwzięcia oraz pismo z 30 marca 2023 r. znak: </w:t>
      </w:r>
      <w:r w:rsidRPr="004A47C7">
        <w:rPr>
          <w:rFonts w:ascii="Arial" w:hAnsi="Arial"/>
          <w:bCs/>
          <w:color w:val="000000"/>
        </w:rPr>
        <w:t>NS-ZNS.9022.3.62.2022.188.2023</w:t>
      </w:r>
      <w:r w:rsidRPr="004A47C7">
        <w:rPr>
          <w:rFonts w:ascii="Arial" w:hAnsi="Arial"/>
          <w:b/>
          <w:bCs/>
          <w:color w:val="000000"/>
        </w:rPr>
        <w:t xml:space="preserve"> </w:t>
      </w:r>
      <w:r w:rsidRPr="004A47C7">
        <w:rPr>
          <w:rFonts w:ascii="Arial" w:hAnsi="Arial"/>
        </w:rPr>
        <w:t>podtrzymujące stanowisko wyrażone w ww. opinii z 2.12.2022 r. Państwowego Powiatowego Inspektora Sanitarnego w Tychach,</w:t>
      </w:r>
    </w:p>
    <w:p w14:paraId="7F7FECB6" w14:textId="77777777" w:rsidR="00510062" w:rsidRDefault="00510062" w:rsidP="00840D6C">
      <w:pPr>
        <w:pStyle w:val="Akapitzlist"/>
        <w:numPr>
          <w:ilvl w:val="0"/>
          <w:numId w:val="25"/>
        </w:numPr>
        <w:rPr>
          <w:rFonts w:ascii="Arial" w:hAnsi="Arial"/>
        </w:rPr>
      </w:pPr>
      <w:r w:rsidRPr="004A47C7">
        <w:rPr>
          <w:rFonts w:ascii="Arial" w:hAnsi="Arial"/>
        </w:rPr>
        <w:t>opinię z 3.03.2023 r. znak GL.RZŚ.435.88.2022.KWK.4 Dyrektora Państwowego Gospodarstwa Wodnego Wody Polskie Regionalnego Zarządu Gospodarki Wodnej w Gliwicach o braku konieczności przeprowadzenia oceny oddziaływania przedmiotowej inwestycji na środowisko wraz ze wskazaniem warunków koniecznych do określenia w decyzji o środowiskowych uwarunkowaniach</w:t>
      </w:r>
      <w:r w:rsidR="00CF337F">
        <w:rPr>
          <w:rFonts w:ascii="Arial" w:hAnsi="Arial"/>
        </w:rPr>
        <w:t>,</w:t>
      </w:r>
    </w:p>
    <w:p w14:paraId="69A90C5C" w14:textId="77777777" w:rsidR="00CF337F" w:rsidRPr="004A47C7" w:rsidRDefault="000C5D60" w:rsidP="00840D6C">
      <w:pPr>
        <w:pStyle w:val="Akapitzlist"/>
        <w:numPr>
          <w:ilvl w:val="0"/>
          <w:numId w:val="25"/>
        </w:numPr>
        <w:rPr>
          <w:rFonts w:ascii="Arial" w:hAnsi="Arial"/>
        </w:rPr>
      </w:pPr>
      <w:r>
        <w:rPr>
          <w:rFonts w:ascii="Arial" w:hAnsi="Arial"/>
        </w:rPr>
        <w:lastRenderedPageBreak/>
        <w:t xml:space="preserve">wniosek pełnomocnika Inwestora z 19 maja 2023 r. </w:t>
      </w:r>
      <w:r w:rsidRPr="000C5D60">
        <w:rPr>
          <w:rFonts w:ascii="Arial" w:hAnsi="Arial"/>
        </w:rPr>
        <w:t>Nr IRETS4.452.4.2022.KK.10. ISW-00913-I</w:t>
      </w:r>
      <w:r>
        <w:rPr>
          <w:rFonts w:ascii="Arial" w:hAnsi="Arial"/>
        </w:rPr>
        <w:t xml:space="preserve"> o nadanie rygoru natychmiastowej wykonalności przedmiotowej decyzji o środowiskowych uwarunkowaniach.</w:t>
      </w:r>
    </w:p>
    <w:p w14:paraId="154C0436" w14:textId="77777777" w:rsidR="00510062" w:rsidRPr="00AB06DB" w:rsidRDefault="00510062" w:rsidP="00510062">
      <w:pPr>
        <w:pStyle w:val="Tekstpodstawowy"/>
        <w:rPr>
          <w:szCs w:val="22"/>
        </w:rPr>
      </w:pPr>
      <w:r w:rsidRPr="00AB06DB">
        <w:rPr>
          <w:szCs w:val="22"/>
        </w:rPr>
        <w:t xml:space="preserve">Jak wynika z przedłożonych dokumentów – kopii mapy ewidencyjnej i wypisu z rejestru gruntów, obejmujących oddziaływanie planowanego zamierzenia w odległości 100 m od granic realizacji zamierzenia (zgodnie z art. 74 ust.1 pkt. 3a ustawy </w:t>
      </w:r>
      <w:proofErr w:type="spellStart"/>
      <w:r w:rsidRPr="00AB06DB">
        <w:rPr>
          <w:szCs w:val="22"/>
        </w:rPr>
        <w:t>ocenowej</w:t>
      </w:r>
      <w:proofErr w:type="spellEnd"/>
      <w:r w:rsidRPr="00AB06DB">
        <w:rPr>
          <w:szCs w:val="22"/>
        </w:rPr>
        <w:t xml:space="preserve">) liczba stron w postępowaniu o wydanie decyzji o środowiskowych uwarunkowaniach, przekracza 10. Wobec powyższego, o czynnościach organu strony były zawiadamiane </w:t>
      </w:r>
      <w:proofErr w:type="spellStart"/>
      <w:r w:rsidRPr="00AB06DB">
        <w:rPr>
          <w:szCs w:val="22"/>
        </w:rPr>
        <w:t>obwieszczeniami</w:t>
      </w:r>
      <w:proofErr w:type="spellEnd"/>
      <w:r w:rsidRPr="00AB06DB">
        <w:rPr>
          <w:szCs w:val="22"/>
        </w:rPr>
        <w:t xml:space="preserve">, umieszczanymi na okres 14 dni na tablicy ogłoszeń oraz w Biuletynie Informacji Publicznej Regionalnej Dyrekcji Ochrony Środowiska w Katowicach. Ponadto obwieszczenia przesłano do Urzędu Gminy Chełm Śląski, Urzędu Miasta w Bieruniu oraz Urzędu Gminy Oświęcim celem zawiadomienia stron postępowania poprzez wywieszenie na tablicy ogłoszeń </w:t>
      </w:r>
      <w:proofErr w:type="spellStart"/>
      <w:r w:rsidRPr="00AB06DB">
        <w:rPr>
          <w:szCs w:val="22"/>
        </w:rPr>
        <w:t>tamt</w:t>
      </w:r>
      <w:proofErr w:type="spellEnd"/>
      <w:r w:rsidRPr="00AB06DB">
        <w:rPr>
          <w:szCs w:val="22"/>
        </w:rPr>
        <w:t>. urzędu, w innej formie publicznego ogłoszenia zwyczajowo przyjętej w danej miejscowości lub przez udostępnienie w Biuletynie Informacji Publicznej na stronie podmiotowej organu administracji publicznej. Wszystkie obwieszczenia o których mowa powyżej, zostały</w:t>
      </w:r>
      <w:r w:rsidR="00C765C5">
        <w:rPr>
          <w:szCs w:val="22"/>
        </w:rPr>
        <w:t xml:space="preserve"> </w:t>
      </w:r>
      <w:r w:rsidRPr="00AB06DB">
        <w:rPr>
          <w:szCs w:val="22"/>
        </w:rPr>
        <w:t>zwrócone wraz z informacją o miejscu i czasie ich wywieszenia.</w:t>
      </w:r>
    </w:p>
    <w:p w14:paraId="204A367A" w14:textId="77777777" w:rsidR="00510062" w:rsidRPr="00AB06DB" w:rsidRDefault="00510062" w:rsidP="00510062">
      <w:pPr>
        <w:rPr>
          <w:kern w:val="1"/>
        </w:rPr>
      </w:pPr>
      <w:r w:rsidRPr="00AB06DB">
        <w:rPr>
          <w:kern w:val="1"/>
        </w:rPr>
        <w:t xml:space="preserve">Na podstawie art. 80 ust. 2 ww. ustawy </w:t>
      </w:r>
      <w:proofErr w:type="spellStart"/>
      <w:r w:rsidRPr="00AB06DB">
        <w:rPr>
          <w:kern w:val="1"/>
        </w:rPr>
        <w:t>oos</w:t>
      </w:r>
      <w:proofErr w:type="spellEnd"/>
      <w:r w:rsidRPr="00AB06DB">
        <w:rPr>
          <w:kern w:val="1"/>
        </w:rPr>
        <w:t>, właściwy organ wydaje decyzję o środowiskowych uwarunkowaniach po stwierdzeniu zgodności lokalizacji przedsięwzięcia z ustaleniami miejscowego planu zagospodarowania przestrzennego, jeżeli plan ten został uchwalony. Nie dotyczy to decyzji o środowiskowych uwarunkowaniach wydawanej dla linii kolejowej. Wobec powyższego wydanie niniejszej decyzji nie jest uzależnione od stwierdzenia zgodności lokalizacji planowanego przedsięwzięcia z ustaleniami miejscowego planu zagospodarowania przestrzennego.</w:t>
      </w:r>
    </w:p>
    <w:p w14:paraId="5A18BC43" w14:textId="77777777" w:rsidR="00510062" w:rsidRPr="00AB06DB" w:rsidRDefault="00510062" w:rsidP="00510062">
      <w:pPr>
        <w:rPr>
          <w:highlight w:val="yellow"/>
        </w:rPr>
      </w:pPr>
      <w:r w:rsidRPr="00AB06DB">
        <w:t xml:space="preserve">Po przeprowadzeniu analizy w zakresie charakteru, rozmiaru i lokalizacji przedsięwzięcia tut. organ stwierdził, że planowana inwestycja jest zaliczana do przedsięwzięć mogących potencjalnie znacząco oddziaływać na środowisko, określonych w § 3 ust. 2 pkt 2, jako przebudowa linii kolejowych, o których mowa w § 3 ust. 1 pkt 60 Rozporządzenia Rady Ministrów z 10 września 2019 r. w sprawie przedsięwzięć mogących znacząco oddziaływać na środowisko (Dz. U. z 2019 r. poz. 1839). </w:t>
      </w:r>
    </w:p>
    <w:p w14:paraId="01FB3D4C" w14:textId="77777777" w:rsidR="00510062" w:rsidRPr="00AB06DB" w:rsidRDefault="00510062" w:rsidP="00510062">
      <w:r w:rsidRPr="00AB06DB">
        <w:t xml:space="preserve">Wobec powyższego, na podstawie art. 63 cyt. wyżej ustawy </w:t>
      </w:r>
      <w:proofErr w:type="spellStart"/>
      <w:r w:rsidRPr="00AB06DB">
        <w:t>oos</w:t>
      </w:r>
      <w:proofErr w:type="spellEnd"/>
      <w:r w:rsidRPr="00AB06DB">
        <w:t xml:space="preserve">, należało stwierdzić czy dla planowanego przedsięwzięcia zachodzi potrzeba przeprowadzenia oceny oddziaływania na środowisko. W toku postępowania, na podstawie art. 64 ust. 1 pkt 2 i 4 ustawy </w:t>
      </w:r>
      <w:proofErr w:type="spellStart"/>
      <w:r w:rsidRPr="00AB06DB">
        <w:t>ocenowej</w:t>
      </w:r>
      <w:proofErr w:type="spellEnd"/>
      <w:r w:rsidRPr="00AB06DB">
        <w:t xml:space="preserve"> należało uzyskać opinię organów odpowiednio: inspekcji sanitarnej oraz właściwego do wydania oceny wodnoprawnej oraz zgodnie z art. 75 ust. 5 ustawy </w:t>
      </w:r>
      <w:proofErr w:type="spellStart"/>
      <w:r w:rsidRPr="00AB06DB">
        <w:t>ocenowej</w:t>
      </w:r>
      <w:proofErr w:type="spellEnd"/>
      <w:r w:rsidRPr="00AB06DB">
        <w:t xml:space="preserve"> także opinię Regionalnego Dyrektora Ochrony Środowiska w Krakowie. </w:t>
      </w:r>
    </w:p>
    <w:p w14:paraId="1E6B2FC1" w14:textId="77777777" w:rsidR="00D33F0F" w:rsidRPr="00867550" w:rsidRDefault="00510062" w:rsidP="00510062">
      <w:r w:rsidRPr="00AB06DB">
        <w:t xml:space="preserve">Regionalny Dyrektor Ochrony Środowiska w Katowicach wystąpił pismami z 18 października 2022 r. do Regionalnego Dyrektora Ochrony Środowiska w Krakowie, Państwowego Powiatowego Inspektora Sanitarnego w Tychach oraz do Regionalnego Zarządu Gospodarki Wodnej w Gliwicach Państwowego Gospodarstwa Wodnego Wody Polskie o opinię w ww. zakresie, załączając wymagane dokumenty, w tym kartę informacyjną przedsięwzięcia. </w:t>
      </w:r>
    </w:p>
    <w:p w14:paraId="1113B9DD" w14:textId="77777777" w:rsidR="00510062" w:rsidRPr="00AB06DB" w:rsidRDefault="00510062" w:rsidP="00510062">
      <w:pPr>
        <w:rPr>
          <w:rFonts w:eastAsia="Calibri"/>
          <w:lang w:eastAsia="en-US"/>
        </w:rPr>
      </w:pPr>
      <w:r w:rsidRPr="00AB06DB">
        <w:rPr>
          <w:rFonts w:eastAsia="Calibri"/>
          <w:lang w:eastAsia="en-US"/>
        </w:rPr>
        <w:t>Przedmiotem planowanego przedsięwzięcia jest przebudowa linii kolejowej nr 138 na odcinku Nowy Bieruń – Oświęcim.</w:t>
      </w:r>
      <w:r w:rsidR="00D33F0F" w:rsidRPr="00D33F0F">
        <w:t xml:space="preserve"> Zakres wniosku obejmuje układ torowy od km. ok. 1,455 do km 4,898. Łączna długość linii kolejowej na odcinku planowanego przedsięwzięcia wynosi ok. 3,5 km,</w:t>
      </w:r>
      <w:r w:rsidRPr="00AB06DB">
        <w:t xml:space="preserve"> </w:t>
      </w:r>
      <w:r w:rsidRPr="00AB06DB">
        <w:rPr>
          <w:rFonts w:eastAsia="Calibri"/>
          <w:lang w:eastAsia="en-US"/>
        </w:rPr>
        <w:t xml:space="preserve">Dodatkowe prace będą dotyczyły infrastruktury towarzyszącej. Linia objęta </w:t>
      </w:r>
      <w:r w:rsidRPr="00AB06DB">
        <w:rPr>
          <w:rFonts w:eastAsia="Calibri"/>
          <w:lang w:eastAsia="en-US"/>
        </w:rPr>
        <w:lastRenderedPageBreak/>
        <w:t xml:space="preserve">planowanym przedsięwzięciem przebiega przez teren województwa małopolskiego (powiat oświęcimski w km 1,445 – 2,980) oraz śląskiego (powiat bieruńsko-lędziński km 2,980-4,898). </w:t>
      </w:r>
      <w:r w:rsidRPr="00AB06DB">
        <w:t>Przedmiotowa inwestycja jest linią magistralną, dwutorową, zelektryfikowaną, o</w:t>
      </w:r>
      <w:r w:rsidR="00867550">
        <w:t> </w:t>
      </w:r>
      <w:r w:rsidRPr="00AB06DB">
        <w:t>szerokości toru 1435 mm. Prędkość konstrukcyjna linii wynosi 120 km/h. W ciągu przedmiotowego przedsięwzięcia znajduje się punkt eksploatacyjny - stacja Nowy Bieruń w</w:t>
      </w:r>
      <w:r w:rsidR="00867550">
        <w:t> </w:t>
      </w:r>
      <w:proofErr w:type="spellStart"/>
      <w:r w:rsidRPr="00AB06DB">
        <w:t>ist</w:t>
      </w:r>
      <w:proofErr w:type="spellEnd"/>
      <w:r w:rsidRPr="00AB06DB">
        <w:t>. km 4,242 (km proj. 4,24</w:t>
      </w:r>
      <w:r w:rsidR="006D241A">
        <w:t>4</w:t>
      </w:r>
      <w:r w:rsidRPr="00AB06DB">
        <w:t xml:space="preserve">). </w:t>
      </w:r>
      <w:r w:rsidRPr="00AB06DB">
        <w:rPr>
          <w:rFonts w:eastAsia="Calibri"/>
          <w:lang w:eastAsia="en-US"/>
        </w:rPr>
        <w:t xml:space="preserve">Obecnie odwodnienie torów szlakowych realizowane jest przede wszystkim poprzez spływ powierzchniowy głównie na skarpy. </w:t>
      </w:r>
    </w:p>
    <w:p w14:paraId="3CCE06FC" w14:textId="77777777" w:rsidR="00510062" w:rsidRPr="00AB06DB" w:rsidRDefault="00510062" w:rsidP="00510062">
      <w:pPr>
        <w:pStyle w:val="Default"/>
        <w:spacing w:before="120" w:after="120" w:line="276" w:lineRule="auto"/>
        <w:rPr>
          <w:rFonts w:ascii="Arial" w:hAnsi="Arial" w:cs="Arial"/>
          <w:color w:val="auto"/>
          <w:sz w:val="22"/>
          <w:szCs w:val="22"/>
        </w:rPr>
      </w:pPr>
      <w:r w:rsidRPr="00AB06DB">
        <w:rPr>
          <w:rFonts w:ascii="Arial" w:hAnsi="Arial" w:cs="Arial"/>
          <w:color w:val="auto"/>
          <w:sz w:val="22"/>
          <w:szCs w:val="22"/>
        </w:rPr>
        <w:t>Z karty informacyjnej przedsięwzięcia wynika, że planowane prace mają na celu kompleksową wymianę nawierzchni torowej wraz z korektą geometrii mającej na celu zwiększenie prędkości pociągów do 100 - 120 km/h. W ramach prac przewiduje się kompleksową przebudowę istniejącej sieci trakcyjnej wraz z kompleksową wymianą konstrukcji wsporczych i osprzętu. Planuje się budowę/przebudowę wewnętrznych i zewnętrznych urządzeń SRK. Przewiduje się również wykonanie robót budowlanych w obrębie istniejących i nowych obiektów inżynieryjnych w takim zakresie, aby uzyskać założone parametry linii kolejowej:</w:t>
      </w:r>
    </w:p>
    <w:p w14:paraId="46EED820" w14:textId="77777777" w:rsidR="00510062" w:rsidRPr="00AB06DB" w:rsidRDefault="00510062" w:rsidP="00840D6C">
      <w:pPr>
        <w:pStyle w:val="Default"/>
        <w:numPr>
          <w:ilvl w:val="0"/>
          <w:numId w:val="3"/>
        </w:numPr>
        <w:spacing w:line="276" w:lineRule="auto"/>
        <w:ind w:left="714" w:hanging="357"/>
        <w:rPr>
          <w:rFonts w:ascii="Arial" w:hAnsi="Arial" w:cs="Arial"/>
          <w:color w:val="auto"/>
          <w:sz w:val="22"/>
          <w:szCs w:val="22"/>
        </w:rPr>
      </w:pPr>
      <w:proofErr w:type="spellStart"/>
      <w:r w:rsidRPr="00AB06DB">
        <w:rPr>
          <w:rFonts w:ascii="Arial" w:hAnsi="Arial" w:cs="Arial"/>
          <w:color w:val="auto"/>
          <w:sz w:val="22"/>
          <w:szCs w:val="22"/>
        </w:rPr>
        <w:t>Vmax</w:t>
      </w:r>
      <w:proofErr w:type="spellEnd"/>
      <w:r w:rsidRPr="00AB06DB">
        <w:rPr>
          <w:rFonts w:ascii="Arial" w:hAnsi="Arial" w:cs="Arial"/>
          <w:color w:val="auto"/>
          <w:sz w:val="22"/>
          <w:szCs w:val="22"/>
        </w:rPr>
        <w:t>=120 km/h – dla pociągów pasażerskich.</w:t>
      </w:r>
    </w:p>
    <w:p w14:paraId="53E610A7" w14:textId="77777777" w:rsidR="00510062" w:rsidRPr="00AB06DB" w:rsidRDefault="00510062" w:rsidP="00840D6C">
      <w:pPr>
        <w:pStyle w:val="Default"/>
        <w:numPr>
          <w:ilvl w:val="0"/>
          <w:numId w:val="3"/>
        </w:numPr>
        <w:spacing w:line="276" w:lineRule="auto"/>
        <w:ind w:left="714" w:hanging="357"/>
        <w:rPr>
          <w:rFonts w:ascii="Arial" w:hAnsi="Arial" w:cs="Arial"/>
          <w:color w:val="auto"/>
          <w:sz w:val="22"/>
          <w:szCs w:val="22"/>
        </w:rPr>
      </w:pPr>
      <w:proofErr w:type="spellStart"/>
      <w:r w:rsidRPr="00AB06DB">
        <w:rPr>
          <w:rFonts w:ascii="Arial" w:hAnsi="Arial" w:cs="Arial"/>
          <w:color w:val="auto"/>
          <w:sz w:val="22"/>
          <w:szCs w:val="22"/>
        </w:rPr>
        <w:t>Vmax</w:t>
      </w:r>
      <w:proofErr w:type="spellEnd"/>
      <w:r w:rsidRPr="00AB06DB">
        <w:rPr>
          <w:rFonts w:ascii="Arial" w:hAnsi="Arial" w:cs="Arial"/>
          <w:color w:val="auto"/>
          <w:sz w:val="22"/>
          <w:szCs w:val="22"/>
        </w:rPr>
        <w:t>=80 km/h – dla pociągów towarowych,</w:t>
      </w:r>
    </w:p>
    <w:p w14:paraId="3C19A605" w14:textId="77777777" w:rsidR="00510062" w:rsidRPr="00AB06DB" w:rsidRDefault="00510062" w:rsidP="00840D6C">
      <w:pPr>
        <w:pStyle w:val="Default"/>
        <w:numPr>
          <w:ilvl w:val="0"/>
          <w:numId w:val="3"/>
        </w:numPr>
        <w:spacing w:line="276" w:lineRule="auto"/>
        <w:ind w:left="714" w:hanging="357"/>
        <w:rPr>
          <w:rFonts w:ascii="Arial" w:hAnsi="Arial" w:cs="Arial"/>
          <w:color w:val="auto"/>
          <w:sz w:val="22"/>
          <w:szCs w:val="22"/>
        </w:rPr>
      </w:pPr>
      <w:r w:rsidRPr="00AB06DB">
        <w:rPr>
          <w:rFonts w:ascii="Arial" w:hAnsi="Arial" w:cs="Arial"/>
          <w:color w:val="auto"/>
          <w:sz w:val="22"/>
          <w:szCs w:val="22"/>
        </w:rPr>
        <w:t>typ linii wg standardów technicznych – M120,</w:t>
      </w:r>
    </w:p>
    <w:p w14:paraId="3F02CF01" w14:textId="77777777" w:rsidR="00510062" w:rsidRPr="00AB06DB" w:rsidRDefault="00510062" w:rsidP="00840D6C">
      <w:pPr>
        <w:pStyle w:val="Default"/>
        <w:numPr>
          <w:ilvl w:val="0"/>
          <w:numId w:val="3"/>
        </w:numPr>
        <w:spacing w:line="276" w:lineRule="auto"/>
        <w:ind w:left="714" w:hanging="357"/>
        <w:rPr>
          <w:rFonts w:ascii="Arial" w:hAnsi="Arial" w:cs="Arial"/>
          <w:color w:val="auto"/>
          <w:sz w:val="22"/>
          <w:szCs w:val="22"/>
        </w:rPr>
      </w:pPr>
      <w:r w:rsidRPr="00AB06DB">
        <w:rPr>
          <w:rFonts w:ascii="Arial" w:hAnsi="Arial" w:cs="Arial"/>
          <w:color w:val="auto"/>
          <w:sz w:val="22"/>
          <w:szCs w:val="22"/>
        </w:rPr>
        <w:t>typ linii wg TSI – P5/F2,</w:t>
      </w:r>
    </w:p>
    <w:p w14:paraId="69CC3440" w14:textId="77777777" w:rsidR="00510062" w:rsidRPr="00AB06DB" w:rsidRDefault="00510062" w:rsidP="00840D6C">
      <w:pPr>
        <w:pStyle w:val="Default"/>
        <w:numPr>
          <w:ilvl w:val="0"/>
          <w:numId w:val="3"/>
        </w:numPr>
        <w:spacing w:line="276" w:lineRule="auto"/>
        <w:ind w:left="714" w:hanging="357"/>
        <w:rPr>
          <w:rFonts w:ascii="Arial" w:hAnsi="Arial" w:cs="Arial"/>
          <w:color w:val="auto"/>
          <w:sz w:val="22"/>
          <w:szCs w:val="22"/>
        </w:rPr>
      </w:pPr>
      <w:r w:rsidRPr="00AB06DB">
        <w:rPr>
          <w:rFonts w:ascii="Arial" w:hAnsi="Arial" w:cs="Arial"/>
          <w:color w:val="auto"/>
          <w:sz w:val="22"/>
          <w:szCs w:val="22"/>
        </w:rPr>
        <w:t>skrajnia ujednolicona GPL-1.</w:t>
      </w:r>
    </w:p>
    <w:p w14:paraId="59FD61C0" w14:textId="77777777" w:rsidR="00510062" w:rsidRPr="00AB06DB" w:rsidRDefault="000A0579" w:rsidP="00510062">
      <w:pPr>
        <w:pStyle w:val="Default"/>
        <w:spacing w:before="120" w:line="276" w:lineRule="auto"/>
        <w:rPr>
          <w:rFonts w:ascii="Arial" w:hAnsi="Arial" w:cs="Arial"/>
          <w:color w:val="auto"/>
          <w:sz w:val="22"/>
          <w:szCs w:val="22"/>
        </w:rPr>
      </w:pPr>
      <w:r>
        <w:rPr>
          <w:rFonts w:ascii="Arial" w:hAnsi="Arial" w:cs="Arial"/>
          <w:color w:val="auto"/>
          <w:sz w:val="22"/>
          <w:szCs w:val="22"/>
        </w:rPr>
        <w:t>Na stacji Bieruń Nowy p</w:t>
      </w:r>
      <w:r w:rsidR="00510062" w:rsidRPr="00AB06DB">
        <w:rPr>
          <w:rFonts w:ascii="Arial" w:hAnsi="Arial" w:cs="Arial"/>
          <w:color w:val="auto"/>
          <w:sz w:val="22"/>
          <w:szCs w:val="22"/>
        </w:rPr>
        <w:t>lanuje się także budowę 2 peronów dwukrawędziowych</w:t>
      </w:r>
      <w:r>
        <w:rPr>
          <w:rFonts w:ascii="Arial" w:hAnsi="Arial" w:cs="Arial"/>
          <w:color w:val="auto"/>
          <w:sz w:val="22"/>
          <w:szCs w:val="22"/>
        </w:rPr>
        <w:t xml:space="preserve"> o dł. ok. 200 </w:t>
      </w:r>
      <w:r w:rsidR="00510062" w:rsidRPr="00AB06DB">
        <w:rPr>
          <w:rFonts w:ascii="Arial" w:hAnsi="Arial" w:cs="Arial"/>
          <w:color w:val="auto"/>
          <w:sz w:val="22"/>
          <w:szCs w:val="22"/>
        </w:rPr>
        <w:t>m. W obrębie nowo budowanych peronów planuje się montaż nowych elementów małej architektury takich jak np.: wiaty siedziskowe, kosze na odpady, stojaki na rowery, gabloty i tablice informacyjne, pojemniki na piasek, ogrodzenia i poręcze.</w:t>
      </w:r>
    </w:p>
    <w:p w14:paraId="689BEF2B" w14:textId="77777777" w:rsidR="00510062" w:rsidRPr="00AB06DB" w:rsidRDefault="00510062" w:rsidP="00510062">
      <w:pPr>
        <w:pStyle w:val="Default"/>
        <w:spacing w:before="120" w:line="276" w:lineRule="auto"/>
        <w:rPr>
          <w:rFonts w:ascii="Arial" w:hAnsi="Arial" w:cs="Arial"/>
          <w:color w:val="auto"/>
          <w:sz w:val="22"/>
          <w:szCs w:val="22"/>
        </w:rPr>
      </w:pPr>
      <w:r w:rsidRPr="00AB06DB">
        <w:rPr>
          <w:rFonts w:ascii="Arial" w:hAnsi="Arial" w:cs="Arial"/>
          <w:color w:val="auto"/>
          <w:sz w:val="22"/>
          <w:szCs w:val="22"/>
        </w:rPr>
        <w:t xml:space="preserve">Roboty drogowe będą polegały na regulacji, wymianie płyt przejazdowych lub zmianie typu zabudowy przejazdu oraz utwardzeniu, bądź naprawie nawierzchni dojazdów. </w:t>
      </w:r>
    </w:p>
    <w:p w14:paraId="41333E74" w14:textId="77777777" w:rsidR="00510062" w:rsidRPr="00AB06DB" w:rsidRDefault="00510062" w:rsidP="00510062">
      <w:pPr>
        <w:pStyle w:val="Default"/>
        <w:spacing w:before="120" w:after="120" w:line="276" w:lineRule="auto"/>
        <w:rPr>
          <w:rFonts w:ascii="Arial" w:hAnsi="Arial" w:cs="Arial"/>
          <w:color w:val="auto"/>
          <w:sz w:val="22"/>
          <w:szCs w:val="22"/>
        </w:rPr>
      </w:pPr>
      <w:r w:rsidRPr="00AB06DB">
        <w:rPr>
          <w:rFonts w:ascii="Arial" w:hAnsi="Arial" w:cs="Arial"/>
          <w:color w:val="auto"/>
          <w:sz w:val="22"/>
          <w:szCs w:val="22"/>
        </w:rPr>
        <w:t>Ze względu na zły stan techniczny istniejącego odwodnienia wgłębnego na stacji Nowy Bieruń, zakłada się oczyszczenie, udrożnienie, remont, odtworzenie lub przebudowę istniejącego systemu odwodnienia oraz wykonanie nowego. Na odcinkach nowoprojektowanych torów stacyjnych, szlakowych oraz w miejscach, gdzie torowisko nie jest odwodnione, a nie ma możliwości wykonania rowów otwartych przewiduje się budowę odwodnienia wgłębnego.</w:t>
      </w:r>
    </w:p>
    <w:p w14:paraId="65EFCF51" w14:textId="77777777" w:rsidR="00510062" w:rsidRPr="00AB06DB" w:rsidRDefault="00510062" w:rsidP="00510062">
      <w:pPr>
        <w:pStyle w:val="Default"/>
        <w:spacing w:before="120" w:after="120" w:line="276" w:lineRule="auto"/>
        <w:rPr>
          <w:rFonts w:ascii="Arial" w:hAnsi="Arial" w:cs="Arial"/>
          <w:color w:val="auto"/>
          <w:sz w:val="22"/>
          <w:szCs w:val="22"/>
        </w:rPr>
      </w:pPr>
      <w:r w:rsidRPr="00AB06DB">
        <w:rPr>
          <w:rFonts w:ascii="Arial" w:hAnsi="Arial" w:cs="Arial"/>
          <w:color w:val="auto"/>
          <w:sz w:val="22"/>
          <w:szCs w:val="22"/>
        </w:rPr>
        <w:t>Zakres prac realizacyjnych obejmuje także rozbiórkę budynku byłego składu paliw w km 4,209.</w:t>
      </w:r>
    </w:p>
    <w:p w14:paraId="3BF134D6" w14:textId="77777777" w:rsidR="00510062" w:rsidRPr="00AB06DB" w:rsidRDefault="00510062" w:rsidP="00510062">
      <w:r w:rsidRPr="00AB06DB">
        <w:t>Szczegółowe informacje o planowanych pracach i sposobie ich wykonania zawiera charakterystyka przedsięwzięcia będąca załącznikiem do niniejszej decyzji.</w:t>
      </w:r>
    </w:p>
    <w:p w14:paraId="2F84CA7D" w14:textId="77777777" w:rsidR="005B032D" w:rsidRDefault="005B032D" w:rsidP="00510062">
      <w:r>
        <w:t>Wariant inwestorski jest jednocześnie wariantem wybranym do realizacji. Szczegółowe informacje o wybranym wariancie zawiera załącznik nr 1 do niniejszej decyzji tj. charakterystyka przedsięwzięcia</w:t>
      </w:r>
      <w:r w:rsidR="006D09F1">
        <w:t>.</w:t>
      </w:r>
    </w:p>
    <w:p w14:paraId="1458E199" w14:textId="77777777" w:rsidR="00510062" w:rsidRPr="00AB06DB" w:rsidRDefault="00510062" w:rsidP="00510062">
      <w:r w:rsidRPr="00AB06DB">
        <w:t xml:space="preserve">W trakcie prac budowlanych zapewniony będzie reżim technologiczny, który uniemożliwi wystąpienie sytuacji powodujących skażenie środowiska gruntowo-wodnego. Prace budowlane będą wykonywane przy użyciu sprawnego technicznie i spełniającego stosowne normy sprzętu, z należytą starannością i dokładnością. Wpłynie to na maksymalne ograniczenie możliwości wystąpienia wycieku substancji niebezpiecznych do środowiska. </w:t>
      </w:r>
      <w:r w:rsidRPr="00AB06DB">
        <w:lastRenderedPageBreak/>
        <w:t xml:space="preserve">Płyny eksploatacyjne (smary, paliwa) będą przechowywane w szczelnych zbiornikach na utwardzonym podłożu </w:t>
      </w:r>
      <w:r w:rsidR="00406563" w:rsidRPr="003E0559">
        <w:t>(pkt. II.4.4</w:t>
      </w:r>
      <w:r w:rsidRPr="003E0559">
        <w:t>),</w:t>
      </w:r>
      <w:r w:rsidRPr="00AB06DB">
        <w:t xml:space="preserve"> a ewentualne awaryjne rozlania będą bezzwłocznie usuwane za pomocą środków sorpcyjnych </w:t>
      </w:r>
      <w:r w:rsidRPr="003E0559">
        <w:t>(pkt I</w:t>
      </w:r>
      <w:r w:rsidR="002A2192" w:rsidRPr="003E0559">
        <w:t>I.4.2</w:t>
      </w:r>
      <w:r w:rsidRPr="003E0559">
        <w:t>),</w:t>
      </w:r>
      <w:r w:rsidRPr="00AB06DB">
        <w:t xml:space="preserve"> które następnie będą przekazywane do unieszkodliwiania firmom posiadającym stosowne zezwolenie (</w:t>
      </w:r>
      <w:r w:rsidR="00D92C2A" w:rsidRPr="00941F4F">
        <w:t>pkt II.4.3</w:t>
      </w:r>
      <w:r w:rsidRPr="00941F4F">
        <w:t>).</w:t>
      </w:r>
      <w:r w:rsidRPr="00AB06DB">
        <w:t xml:space="preserve">  Wszelkie sypkie materiały np. kruszywo, ziemia z wykopów gromadzone będą w wyznaczonych miejscach </w:t>
      </w:r>
      <w:r w:rsidRPr="00941F4F">
        <w:t>(</w:t>
      </w:r>
      <w:r w:rsidR="003A0F51" w:rsidRPr="00941F4F">
        <w:t>pkt II.4.5</w:t>
      </w:r>
      <w:r w:rsidRPr="00941F4F">
        <w:t>).</w:t>
      </w:r>
      <w:r w:rsidRPr="00AB06DB">
        <w:t xml:space="preserve"> Podczas prac budowlanych powstawać będą ścieki socjalno-bytowe. Ścieki te będą gromadzone, a nastąpienie przekazywane specjalistycznym firmom posiadającym stosowne zezwolenia</w:t>
      </w:r>
      <w:r w:rsidR="0083444E">
        <w:t xml:space="preserve">. </w:t>
      </w:r>
      <w:r w:rsidRPr="00AB06DB">
        <w:t>Zastosowanie powyższych rozwiązań zminimalizuje zasięg potencjalnego oddziaływania etapu budowy na środowisko wodno-gruntowe.</w:t>
      </w:r>
    </w:p>
    <w:p w14:paraId="30D3694C" w14:textId="77777777" w:rsidR="00510062" w:rsidRPr="00AB06DB" w:rsidRDefault="00510062" w:rsidP="00510062">
      <w:pPr>
        <w:rPr>
          <w:rFonts w:eastAsia="HG Mincho Light J"/>
        </w:rPr>
      </w:pPr>
      <w:r w:rsidRPr="00AB06DB">
        <w:rPr>
          <w:rFonts w:eastAsia="HG Mincho Light J"/>
        </w:rPr>
        <w:t xml:space="preserve">Analizowane przedsięwzięcie znajduje się w zasięgu jednolitych części wód powierzchniowych: </w:t>
      </w:r>
    </w:p>
    <w:p w14:paraId="397B63B9" w14:textId="77777777" w:rsidR="00833347" w:rsidRDefault="00C63668" w:rsidP="00840D6C">
      <w:pPr>
        <w:pStyle w:val="Akapitzlist"/>
        <w:numPr>
          <w:ilvl w:val="1"/>
          <w:numId w:val="26"/>
        </w:numPr>
        <w:ind w:left="284" w:hanging="284"/>
        <w:rPr>
          <w:rFonts w:ascii="Arial" w:eastAsia="HG Mincho Light J" w:hAnsi="Arial"/>
        </w:rPr>
      </w:pPr>
      <w:r>
        <w:rPr>
          <w:rFonts w:ascii="Arial" w:eastAsia="HG Mincho Light J" w:hAnsi="Arial"/>
        </w:rPr>
        <w:t xml:space="preserve">o </w:t>
      </w:r>
      <w:r w:rsidR="00510062" w:rsidRPr="00833347">
        <w:rPr>
          <w:rFonts w:ascii="Arial" w:eastAsia="HG Mincho Light J" w:hAnsi="Arial"/>
        </w:rPr>
        <w:t xml:space="preserve">nazwie Wisła od zbiornika Goczałkowice do Przemszy i kodzie RW20001121199. Jest to silnie zmieniona część wód, dla której wyznaczono cel środowiskowy: osiągnięcie dobrego potencjału ekologicznego, zapewnienie drożności cieku dla migracji ichtiofauny (o ile jest monitorowany wskaźnik </w:t>
      </w:r>
      <w:proofErr w:type="spellStart"/>
      <w:r w:rsidR="00510062" w:rsidRPr="00833347">
        <w:rPr>
          <w:rFonts w:ascii="Arial" w:eastAsia="HG Mincho Light J" w:hAnsi="Arial"/>
        </w:rPr>
        <w:t>diadromiczny</w:t>
      </w:r>
      <w:proofErr w:type="spellEnd"/>
      <w:r w:rsidR="00510062" w:rsidRPr="00833347">
        <w:rPr>
          <w:rFonts w:ascii="Arial" w:eastAsia="HG Mincho Light J" w:hAnsi="Arial"/>
        </w:rPr>
        <w:t xml:space="preserve"> D) oraz stan chemiczny: dla złagodzonych wskaźników [</w:t>
      </w:r>
      <w:proofErr w:type="spellStart"/>
      <w:r w:rsidR="00510062" w:rsidRPr="00833347">
        <w:rPr>
          <w:rFonts w:ascii="Arial" w:eastAsia="HG Mincho Light J" w:hAnsi="Arial"/>
        </w:rPr>
        <w:t>benzo</w:t>
      </w:r>
      <w:proofErr w:type="spellEnd"/>
      <w:r w:rsidR="00510062" w:rsidRPr="00833347">
        <w:rPr>
          <w:rFonts w:ascii="Arial" w:eastAsia="HG Mincho Light J" w:hAnsi="Arial"/>
        </w:rPr>
        <w:t>(a)</w:t>
      </w:r>
      <w:proofErr w:type="spellStart"/>
      <w:r w:rsidR="00510062" w:rsidRPr="00833347">
        <w:rPr>
          <w:rFonts w:ascii="Arial" w:eastAsia="HG Mincho Light J" w:hAnsi="Arial"/>
        </w:rPr>
        <w:t>piren</w:t>
      </w:r>
      <w:proofErr w:type="spellEnd"/>
      <w:r w:rsidR="00510062" w:rsidRPr="00833347">
        <w:rPr>
          <w:rFonts w:ascii="Arial" w:eastAsia="HG Mincho Light J" w:hAnsi="Arial"/>
        </w:rPr>
        <w:t xml:space="preserve">(w), </w:t>
      </w:r>
      <w:proofErr w:type="spellStart"/>
      <w:r w:rsidR="00510062" w:rsidRPr="00833347">
        <w:rPr>
          <w:rFonts w:ascii="Arial" w:eastAsia="HG Mincho Light J" w:hAnsi="Arial"/>
        </w:rPr>
        <w:t>benzo</w:t>
      </w:r>
      <w:proofErr w:type="spellEnd"/>
      <w:r w:rsidR="00510062" w:rsidRPr="00833347">
        <w:rPr>
          <w:rFonts w:ascii="Arial" w:eastAsia="HG Mincho Light J" w:hAnsi="Arial"/>
        </w:rPr>
        <w:t>(</w:t>
      </w:r>
      <w:proofErr w:type="spellStart"/>
      <w:r w:rsidR="00510062" w:rsidRPr="00833347">
        <w:rPr>
          <w:rFonts w:ascii="Arial" w:eastAsia="HG Mincho Light J" w:hAnsi="Arial"/>
        </w:rPr>
        <w:t>g,h,i</w:t>
      </w:r>
      <w:proofErr w:type="spellEnd"/>
      <w:r w:rsidR="00510062" w:rsidRPr="00833347">
        <w:rPr>
          <w:rFonts w:ascii="Arial" w:eastAsia="HG Mincho Light J" w:hAnsi="Arial"/>
        </w:rPr>
        <w:t>)</w:t>
      </w:r>
      <w:proofErr w:type="spellStart"/>
      <w:r w:rsidR="00510062" w:rsidRPr="00833347">
        <w:rPr>
          <w:rFonts w:ascii="Arial" w:eastAsia="HG Mincho Light J" w:hAnsi="Arial"/>
        </w:rPr>
        <w:t>perylen</w:t>
      </w:r>
      <w:proofErr w:type="spellEnd"/>
      <w:r w:rsidR="00510062" w:rsidRPr="00833347">
        <w:rPr>
          <w:rFonts w:ascii="Arial" w:eastAsia="HG Mincho Light J" w:hAnsi="Arial"/>
        </w:rPr>
        <w:t xml:space="preserve">(w)] utrzymanie poniżej stanu dobrego, dla pozostałych wskaźników – osiągnięcie stanu dobrego. Ocena stanu sporządzona na etapie opracowania planu wykazała zły potencjał ekologiczny oraz stan chemiczny poniżej stanu dobrego. Jest to JCWP zagrożona nieosiągnięciem celów środowiskowych z powodu presji: troficznych (odpływ miejski, źródła przemysłowe, bytowe i komunalne), </w:t>
      </w:r>
      <w:proofErr w:type="spellStart"/>
      <w:r w:rsidR="00510062" w:rsidRPr="00833347">
        <w:rPr>
          <w:rFonts w:ascii="Arial" w:eastAsia="HG Mincho Light J" w:hAnsi="Arial"/>
        </w:rPr>
        <w:t>hydromorfo</w:t>
      </w:r>
      <w:r w:rsidR="00274ABE">
        <w:rPr>
          <w:rFonts w:ascii="Arial" w:eastAsia="HG Mincho Light J" w:hAnsi="Arial"/>
        </w:rPr>
        <w:t>l</w:t>
      </w:r>
      <w:r w:rsidR="00510062" w:rsidRPr="00833347">
        <w:rPr>
          <w:rFonts w:ascii="Arial" w:eastAsia="HG Mincho Light J" w:hAnsi="Arial"/>
        </w:rPr>
        <w:t>ogicznych</w:t>
      </w:r>
      <w:proofErr w:type="spellEnd"/>
      <w:r w:rsidR="00510062" w:rsidRPr="00833347">
        <w:rPr>
          <w:rFonts w:ascii="Arial" w:eastAsia="HG Mincho Light J" w:hAnsi="Arial"/>
        </w:rPr>
        <w:t xml:space="preserve"> (prostowanie koryta, budowle regulacyjne, waty przeciwpowodziowe) oraz chemicznych,</w:t>
      </w:r>
    </w:p>
    <w:p w14:paraId="4DAD8540" w14:textId="77777777" w:rsidR="00510062" w:rsidRPr="00833347" w:rsidRDefault="00510062" w:rsidP="00840D6C">
      <w:pPr>
        <w:pStyle w:val="Akapitzlist"/>
        <w:numPr>
          <w:ilvl w:val="1"/>
          <w:numId w:val="26"/>
        </w:numPr>
        <w:ind w:left="284" w:hanging="284"/>
        <w:rPr>
          <w:rFonts w:ascii="Arial" w:eastAsia="HG Mincho Light J" w:hAnsi="Arial"/>
        </w:rPr>
      </w:pPr>
      <w:r w:rsidRPr="00833347">
        <w:rPr>
          <w:rFonts w:ascii="Arial" w:eastAsia="HG Mincho Light J" w:hAnsi="Arial"/>
        </w:rPr>
        <w:t xml:space="preserve">o nazwie Potok </w:t>
      </w:r>
      <w:proofErr w:type="spellStart"/>
      <w:r w:rsidRPr="00833347">
        <w:rPr>
          <w:rFonts w:ascii="Arial" w:eastAsia="HG Mincho Light J" w:hAnsi="Arial"/>
        </w:rPr>
        <w:t>Goławiecki</w:t>
      </w:r>
      <w:proofErr w:type="spellEnd"/>
      <w:r w:rsidRPr="00833347">
        <w:rPr>
          <w:rFonts w:ascii="Arial" w:eastAsia="HG Mincho Light J" w:hAnsi="Arial"/>
        </w:rPr>
        <w:t xml:space="preserve"> i kodzie RW200006211949. Jest to silnie zmieniona część wód, dla której wyznaczono cel środowiskowy: osiągnięcie umiarkowanego stanu ekologicznego (złagodzone wskaźniki: [azot ogólny, azot amonowy, fosforany, BZT5, przewodność elektrolityczna właściwa w 20</w:t>
      </w:r>
      <w:r w:rsidRPr="00833347">
        <w:rPr>
          <w:rFonts w:ascii="Arial" w:eastAsia="HG Mincho Light J" w:hAnsi="Arial"/>
          <w:vertAlign w:val="superscript"/>
        </w:rPr>
        <w:t>o</w:t>
      </w:r>
      <w:r w:rsidRPr="00833347">
        <w:rPr>
          <w:rFonts w:ascii="Arial" w:eastAsia="HG Mincho Light J" w:hAnsi="Arial"/>
        </w:rPr>
        <w:t xml:space="preserve">C (maksymalna dopuszczalna wartość w wodzie: zgodnie z zasadą braku dalszego pogorszenia), IO]; pozostałe wskaźniki - II klasa jakości), zapewnienie drożności cieku dla migracji ichtiofauny (o ile jest monitorowany wskaźnik </w:t>
      </w:r>
      <w:proofErr w:type="spellStart"/>
      <w:r w:rsidRPr="00833347">
        <w:rPr>
          <w:rFonts w:ascii="Arial" w:eastAsia="HG Mincho Light J" w:hAnsi="Arial"/>
        </w:rPr>
        <w:t>diadromiczny</w:t>
      </w:r>
      <w:proofErr w:type="spellEnd"/>
      <w:r w:rsidRPr="00833347">
        <w:rPr>
          <w:rFonts w:ascii="Arial" w:eastAsia="HG Mincho Light J" w:hAnsi="Arial"/>
        </w:rPr>
        <w:t xml:space="preserve"> D) oraz stan chemiczny: dla złagodzonych wskaźników [nikiel(w)] utrzymanie stanu poniżej dobrego, dla pozostałych wskaźników - osiągnięcie stanu dobrego. Ocena stanu sporządzona na etapie opracowania planu wykazała słaby potencjał ekologiczny oraz stan chemiczny poniżej dobrego. Jest to JCWP zagrożona nieosiągnięciem celów środowiskowych z powodu presji: troficznych (nawożenie i depozycja oraz odpływ miejski), zasalających (ścieki przemysłowe i komunalne), </w:t>
      </w:r>
      <w:proofErr w:type="spellStart"/>
      <w:r w:rsidRPr="00833347">
        <w:rPr>
          <w:rFonts w:ascii="Arial" w:eastAsia="HG Mincho Light J" w:hAnsi="Arial"/>
        </w:rPr>
        <w:t>hydromorfologicznych</w:t>
      </w:r>
      <w:proofErr w:type="spellEnd"/>
      <w:r w:rsidRPr="00833347">
        <w:rPr>
          <w:rFonts w:ascii="Arial" w:eastAsia="HG Mincho Light J" w:hAnsi="Arial"/>
        </w:rPr>
        <w:t xml:space="preserve"> (prostowanie koryta, budowle piętrzące, obiekty mostowe, wały przeciwpowodziowe) oraz chemicznych (odcieki ze składowisk).</w:t>
      </w:r>
    </w:p>
    <w:p w14:paraId="14DDC850" w14:textId="77777777" w:rsidR="00510062" w:rsidRPr="00AB06DB" w:rsidRDefault="00510062" w:rsidP="00510062">
      <w:pPr>
        <w:rPr>
          <w:rFonts w:eastAsia="HG Mincho Light J"/>
        </w:rPr>
      </w:pPr>
      <w:r w:rsidRPr="00AB06DB">
        <w:rPr>
          <w:rFonts w:eastAsia="HG Mincho Light J"/>
        </w:rPr>
        <w:t xml:space="preserve">Inwestycja znajduje się również na terenie jednolitej części wód podziemnych o numerze PLGW2000157, dla której wyznaczono cel środowiskowy: utrzymanie dobrego stanu chemicznego oraz mniej rygorystyczny cel: ochrona stanu ilościowego przed dalszym pogorszeniem. Ocena stanu sporządzona na etapie opracowania planu wykazała dobry stan chemiczny oraz słaby stan ilościowy wód. Jest to </w:t>
      </w:r>
      <w:proofErr w:type="spellStart"/>
      <w:r w:rsidRPr="00AB06DB">
        <w:rPr>
          <w:rFonts w:eastAsia="HG Mincho Light J"/>
        </w:rPr>
        <w:t>JCWPd</w:t>
      </w:r>
      <w:proofErr w:type="spellEnd"/>
      <w:r w:rsidRPr="00AB06DB">
        <w:rPr>
          <w:rFonts w:eastAsia="HG Mincho Light J"/>
        </w:rPr>
        <w:t xml:space="preserve"> zagrożona ryzykiem nieosiągnięcia celów środowiskowych z powodu występujących presji przemysłu wydobywczego (intensywny pobór wód podziemnych związany z odwadnianiem wyrobisk górniczych kopalni węgla kamiennego).</w:t>
      </w:r>
    </w:p>
    <w:p w14:paraId="1B5A534C" w14:textId="77777777" w:rsidR="00510062" w:rsidRPr="00AB06DB" w:rsidRDefault="00510062" w:rsidP="00510062">
      <w:pPr>
        <w:rPr>
          <w:rFonts w:eastAsia="HG Mincho Light J"/>
        </w:rPr>
      </w:pPr>
      <w:r w:rsidRPr="00AB06DB">
        <w:rPr>
          <w:rFonts w:eastAsia="HG Mincho Light J"/>
        </w:rPr>
        <w:t xml:space="preserve">Teren inwestycji częściowo znajduje się w granicach obszaru szczególnego zagrożenia powodzią. Zgodnie z art. 77 ustawy Prawo wodne zakazuje się na obszarach szczególnego </w:t>
      </w:r>
      <w:r w:rsidRPr="00AB06DB">
        <w:rPr>
          <w:rFonts w:eastAsia="HG Mincho Light J"/>
        </w:rPr>
        <w:lastRenderedPageBreak/>
        <w:t>zagrożenia powodzią gromadzenia ścieków, nawozów naturalnych, środków chemicznych, a także innych substancji lub materiałów, które mogą zanieczyścić wody oraz prowadzenia przetwarzania odpadów, w szczególności ich składowania.</w:t>
      </w:r>
    </w:p>
    <w:p w14:paraId="733A40DB" w14:textId="77777777" w:rsidR="00510062" w:rsidRPr="00AB06DB" w:rsidRDefault="00510062" w:rsidP="00510062">
      <w:pPr>
        <w:rPr>
          <w:rFonts w:eastAsia="HG Mincho Light J"/>
        </w:rPr>
      </w:pPr>
      <w:r w:rsidRPr="00AB06DB">
        <w:rPr>
          <w:rFonts w:eastAsia="HG Mincho Light J"/>
        </w:rPr>
        <w:t>Jeżeli nie spowoduje to zagrożenia dla jakości wód w przypadku wystąpienia powodzi, właściwy organ Wód Polskich może, w drodze decyzji, zwolnić od zakazu.</w:t>
      </w:r>
    </w:p>
    <w:p w14:paraId="1CD6FEE2" w14:textId="77777777" w:rsidR="00510062" w:rsidRPr="00AB06DB" w:rsidRDefault="00510062" w:rsidP="00510062">
      <w:pPr>
        <w:rPr>
          <w:rFonts w:eastAsia="HG Mincho Light J"/>
        </w:rPr>
      </w:pPr>
      <w:r w:rsidRPr="00AB06DB">
        <w:rPr>
          <w:rFonts w:eastAsia="HG Mincho Light J"/>
        </w:rPr>
        <w:t xml:space="preserve">Planowane przedsięwzięcie nie znajduje się na terenie Głównych Zbiorników Wód Podziemnych oraz leży poza terenami ochrony pośredniej strefy ochronnej ujęcia wody. </w:t>
      </w:r>
    </w:p>
    <w:p w14:paraId="7EFCD82C" w14:textId="77777777" w:rsidR="00510062" w:rsidRPr="00AB06DB" w:rsidRDefault="00510062" w:rsidP="00510062">
      <w:pPr>
        <w:rPr>
          <w:rFonts w:eastAsia="HG Mincho Light J"/>
        </w:rPr>
      </w:pPr>
      <w:r w:rsidRPr="00AB06DB">
        <w:rPr>
          <w:rFonts w:eastAsia="HG Mincho Light J"/>
        </w:rPr>
        <w:t>Określając warunki Regionalny Dyrektor Ochrony Środowiska w Katowicach nie ujął w niniejszej decyzji następujących warunków Dyrektora Regionalnego Zarządu Gospodarki Wodnej w Gliwicach:</w:t>
      </w:r>
    </w:p>
    <w:p w14:paraId="44FE1967" w14:textId="77777777" w:rsidR="00833347" w:rsidRPr="00833347" w:rsidRDefault="00510062" w:rsidP="00840D6C">
      <w:pPr>
        <w:pStyle w:val="Akapitzlist"/>
        <w:numPr>
          <w:ilvl w:val="0"/>
          <w:numId w:val="27"/>
        </w:numPr>
        <w:ind w:left="284" w:hanging="284"/>
        <w:rPr>
          <w:rFonts w:ascii="Arial" w:eastAsia="HG Mincho Light J" w:hAnsi="Arial"/>
        </w:rPr>
      </w:pPr>
      <w:r w:rsidRPr="00833347">
        <w:rPr>
          <w:rFonts w:ascii="Arial" w:eastAsia="HG Mincho Light J" w:hAnsi="Arial"/>
        </w:rPr>
        <w:t>stan techniczny maszyn budowlanych i środków tra</w:t>
      </w:r>
      <w:r w:rsidR="002635B2">
        <w:rPr>
          <w:rFonts w:ascii="Arial" w:eastAsia="HG Mincho Light J" w:hAnsi="Arial"/>
        </w:rPr>
        <w:t>nsportu powinien być regularnie </w:t>
      </w:r>
      <w:r w:rsidRPr="00833347">
        <w:rPr>
          <w:rFonts w:ascii="Arial" w:eastAsia="HG Mincho Light J" w:hAnsi="Arial"/>
        </w:rPr>
        <w:t>sprawdzany przez Wykonawcę prac, w celu wyeliminowania zanieczyszczenia gruntu w wyniku ewentualnego wycieku zanieczyszczeń do gruntu,</w:t>
      </w:r>
    </w:p>
    <w:p w14:paraId="6321635A" w14:textId="77777777" w:rsidR="00833347" w:rsidRPr="00833347" w:rsidRDefault="00510062" w:rsidP="00840D6C">
      <w:pPr>
        <w:pStyle w:val="Akapitzlist"/>
        <w:numPr>
          <w:ilvl w:val="0"/>
          <w:numId w:val="27"/>
        </w:numPr>
        <w:ind w:left="284" w:hanging="284"/>
        <w:rPr>
          <w:rFonts w:ascii="Arial" w:eastAsia="HG Mincho Light J" w:hAnsi="Arial"/>
        </w:rPr>
      </w:pPr>
      <w:r w:rsidRPr="00833347">
        <w:rPr>
          <w:rFonts w:ascii="Arial" w:hAnsi="Arial"/>
        </w:rPr>
        <w:t>wody opadowe i roztopowe z terenu inwestycji wprowadzane do rowu lub cieku powinny spełniać wymogi określone w Rozporządzeniu w sprawie substancji szczególnie szkodliwych dla środowiska wodnego oraz warunków, jakie należy spełnić przy wprowadzaniu do wód lub do ziemi ścieków, a także odprowadzaniu wód opadowych lub roztopowych do wód lub do urządzeń wodnych (Dz. U. 2019, poz. 1311),</w:t>
      </w:r>
    </w:p>
    <w:p w14:paraId="12ED52DB" w14:textId="77777777" w:rsidR="00833347" w:rsidRPr="00833347" w:rsidRDefault="00510062" w:rsidP="00840D6C">
      <w:pPr>
        <w:pStyle w:val="Akapitzlist"/>
        <w:numPr>
          <w:ilvl w:val="0"/>
          <w:numId w:val="27"/>
        </w:numPr>
        <w:ind w:left="284" w:hanging="284"/>
        <w:rPr>
          <w:rFonts w:ascii="Arial" w:eastAsia="HG Mincho Light J" w:hAnsi="Arial"/>
        </w:rPr>
      </w:pPr>
      <w:r w:rsidRPr="00833347">
        <w:rPr>
          <w:rFonts w:ascii="Arial" w:hAnsi="Arial"/>
        </w:rPr>
        <w:t>czas odwodnienia wykopów budowlanych powinien być ograniczony do niezbędnego minimum,</w:t>
      </w:r>
    </w:p>
    <w:p w14:paraId="35906943" w14:textId="77777777" w:rsidR="00833347" w:rsidRPr="00833347" w:rsidRDefault="00510062" w:rsidP="00840D6C">
      <w:pPr>
        <w:pStyle w:val="Akapitzlist"/>
        <w:numPr>
          <w:ilvl w:val="0"/>
          <w:numId w:val="27"/>
        </w:numPr>
        <w:ind w:left="284" w:hanging="284"/>
        <w:rPr>
          <w:rFonts w:ascii="Arial" w:eastAsia="HG Mincho Light J" w:hAnsi="Arial"/>
        </w:rPr>
      </w:pPr>
      <w:r w:rsidRPr="00833347">
        <w:rPr>
          <w:rFonts w:ascii="Arial" w:eastAsia="HG Mincho Light J" w:hAnsi="Arial"/>
        </w:rPr>
        <w:t>wody deszczowe skierowane do rowów i cieków odprowadzać w sposób nie powodujący zalania terenów przyległych,</w:t>
      </w:r>
    </w:p>
    <w:p w14:paraId="0022F0AE" w14:textId="77777777" w:rsidR="00B80FB6" w:rsidRDefault="00510062" w:rsidP="00B80FB6">
      <w:pPr>
        <w:pStyle w:val="Akapitzlist"/>
        <w:numPr>
          <w:ilvl w:val="0"/>
          <w:numId w:val="27"/>
        </w:numPr>
        <w:ind w:left="284" w:hanging="284"/>
        <w:rPr>
          <w:rFonts w:ascii="Arial" w:eastAsia="HG Mincho Light J" w:hAnsi="Arial"/>
        </w:rPr>
      </w:pPr>
      <w:r w:rsidRPr="00833347">
        <w:rPr>
          <w:rFonts w:ascii="Arial" w:eastAsia="HG Mincho Light J" w:hAnsi="Arial"/>
        </w:rPr>
        <w:t>w celu zapewnienia swobodnego przepływu wód w korytach cieków oraz ograniczenia zaburzenia stosunków wodnych na przebudowywanych odcinkach cieków oraz rowów melioracyjnych należy stosować rozwiązania czasowe umożliwiające swobodne wykonywanie prac w samym korycie bez narażania wód cieku na niekontrolowane zanieczyszczenia oraz zachowani</w:t>
      </w:r>
      <w:r w:rsidR="00B80FB6">
        <w:rPr>
          <w:rFonts w:ascii="Arial" w:eastAsia="HG Mincho Light J" w:hAnsi="Arial"/>
        </w:rPr>
        <w:t>e swobodnego przepływu tych wódz</w:t>
      </w:r>
    </w:p>
    <w:p w14:paraId="577805AC" w14:textId="77777777" w:rsidR="00B80FB6" w:rsidRPr="00676A26" w:rsidRDefault="00B80FB6" w:rsidP="00B80FB6">
      <w:pPr>
        <w:pStyle w:val="Akapitzlist"/>
        <w:numPr>
          <w:ilvl w:val="0"/>
          <w:numId w:val="27"/>
        </w:numPr>
        <w:ind w:left="284" w:hanging="284"/>
        <w:rPr>
          <w:rFonts w:ascii="Arial" w:eastAsia="HG Mincho Light J" w:hAnsi="Arial"/>
        </w:rPr>
      </w:pPr>
      <w:r>
        <w:rPr>
          <w:rFonts w:ascii="Arial" w:eastAsia="HG Mincho Light J" w:hAnsi="Arial"/>
        </w:rPr>
        <w:t>z</w:t>
      </w:r>
      <w:r>
        <w:rPr>
          <w:rFonts w:ascii="Arial" w:eastAsiaTheme="minorHAnsi" w:hAnsi="Arial"/>
        </w:rPr>
        <w:t>aplecze budowy powinno być zaopatrzone w systematycznie opróżniane przenoś</w:t>
      </w:r>
      <w:r w:rsidRPr="00B80FB6">
        <w:rPr>
          <w:rFonts w:ascii="Arial" w:eastAsiaTheme="minorHAnsi" w:hAnsi="Arial"/>
        </w:rPr>
        <w:t>ne sanitariaty,</w:t>
      </w:r>
      <w:r>
        <w:rPr>
          <w:rFonts w:ascii="Arial" w:eastAsiaTheme="minorHAnsi" w:hAnsi="Arial"/>
        </w:rPr>
        <w:t xml:space="preserve"> natomiast powstałe w tracie realizacji inwestycji ścieki i odpady powinny być na bieżąco</w:t>
      </w:r>
      <w:r w:rsidRPr="00B80FB6">
        <w:rPr>
          <w:rFonts w:ascii="Arial" w:eastAsiaTheme="minorHAnsi" w:hAnsi="Arial"/>
        </w:rPr>
        <w:t xml:space="preserve"> usuwane</w:t>
      </w:r>
      <w:r>
        <w:rPr>
          <w:rFonts w:ascii="Arial" w:eastAsiaTheme="minorHAnsi" w:hAnsi="Arial"/>
        </w:rPr>
        <w:t xml:space="preserve"> </w:t>
      </w:r>
      <w:r w:rsidRPr="00B80FB6">
        <w:rPr>
          <w:rFonts w:ascii="Arial" w:eastAsiaTheme="minorHAnsi" w:hAnsi="Arial"/>
        </w:rPr>
        <w:t>z terenu budowy</w:t>
      </w:r>
      <w:r w:rsidR="00676A26">
        <w:rPr>
          <w:rFonts w:ascii="Arial" w:eastAsiaTheme="minorHAnsi" w:hAnsi="Arial"/>
        </w:rPr>
        <w:t>,</w:t>
      </w:r>
    </w:p>
    <w:p w14:paraId="327E75BF" w14:textId="77777777" w:rsidR="00676A26" w:rsidRPr="007659DB" w:rsidRDefault="00676A26" w:rsidP="00B80FB6">
      <w:pPr>
        <w:pStyle w:val="Akapitzlist"/>
        <w:numPr>
          <w:ilvl w:val="0"/>
          <w:numId w:val="27"/>
        </w:numPr>
        <w:ind w:left="284" w:hanging="284"/>
        <w:rPr>
          <w:rFonts w:ascii="Arial" w:eastAsia="HG Mincho Light J" w:hAnsi="Arial"/>
        </w:rPr>
      </w:pPr>
      <w:r w:rsidRPr="00AB06DB">
        <w:rPr>
          <w:rFonts w:ascii="Arial" w:hAnsi="Arial"/>
        </w:rPr>
        <w:t>masy ziemne powinny być zagospodarowywane w jak największym stopniu w obrębie terenu inwestycji</w:t>
      </w:r>
      <w:r w:rsidR="007659DB">
        <w:rPr>
          <w:rFonts w:ascii="Arial" w:hAnsi="Arial"/>
        </w:rPr>
        <w:t>,</w:t>
      </w:r>
    </w:p>
    <w:p w14:paraId="3877F595" w14:textId="77777777" w:rsidR="007659DB" w:rsidRPr="00B80FB6" w:rsidRDefault="007659DB" w:rsidP="00B80FB6">
      <w:pPr>
        <w:pStyle w:val="Akapitzlist"/>
        <w:numPr>
          <w:ilvl w:val="0"/>
          <w:numId w:val="27"/>
        </w:numPr>
        <w:ind w:left="284" w:hanging="284"/>
        <w:rPr>
          <w:rFonts w:ascii="Arial" w:eastAsia="HG Mincho Light J" w:hAnsi="Arial"/>
        </w:rPr>
      </w:pPr>
      <w:r>
        <w:rPr>
          <w:rFonts w:ascii="Arial" w:eastAsia="HG Mincho Light J" w:hAnsi="Arial"/>
        </w:rPr>
        <w:t>po zakończeniu prac budowlanych należy uporządkować teren w granicach inwestycji.</w:t>
      </w:r>
    </w:p>
    <w:p w14:paraId="6D151CC2" w14:textId="77777777" w:rsidR="00510062" w:rsidRPr="00AB06DB" w:rsidRDefault="00510062" w:rsidP="00510062">
      <w:pPr>
        <w:rPr>
          <w:rFonts w:eastAsia="HG Mincho Light J"/>
        </w:rPr>
      </w:pPr>
      <w:r w:rsidRPr="00AB06DB">
        <w:rPr>
          <w:rFonts w:eastAsia="HG Mincho Light J"/>
        </w:rPr>
        <w:t>Warunki te są zbyt ogólne. Ponadto wymagania dotyczące sprzętu budowlanego</w:t>
      </w:r>
      <w:r w:rsidR="00833347">
        <w:rPr>
          <w:rFonts w:eastAsia="HG Mincho Light J"/>
        </w:rPr>
        <w:t xml:space="preserve"> i </w:t>
      </w:r>
      <w:r w:rsidR="00B80FB6">
        <w:rPr>
          <w:rFonts w:eastAsia="HG Mincho Light J"/>
        </w:rPr>
        <w:t xml:space="preserve">transportowego, zapewnienia zaplecza sanitarnego </w:t>
      </w:r>
      <w:r w:rsidRPr="00AB06DB">
        <w:rPr>
          <w:rFonts w:eastAsia="HG Mincho Light J"/>
        </w:rPr>
        <w:t xml:space="preserve">oraz konieczność spełniania określonych wymogów rozporządzeń wynikają bezpośrednio z obowiązujących aktów prawnych. Pozostałe warunki są zgodne z zawartymi w opinii Dyrektora Regionalnego Zarządu Gospodarki Wodnej w Gliwicach. </w:t>
      </w:r>
    </w:p>
    <w:p w14:paraId="5DFD3131" w14:textId="77777777" w:rsidR="00510062" w:rsidRPr="00AB06DB" w:rsidRDefault="00510062" w:rsidP="00510062">
      <w:pPr>
        <w:rPr>
          <w:rFonts w:eastAsia="HG Mincho Light J"/>
        </w:rPr>
      </w:pPr>
      <w:r w:rsidRPr="00AB06DB">
        <w:rPr>
          <w:rFonts w:eastAsia="HG Mincho Light J"/>
        </w:rPr>
        <w:t>W wyniku analizy przedłożonych dokumentów uznano, że planowane działania w ramach przedsięwzięcia</w:t>
      </w:r>
      <w:r w:rsidR="00274ABE">
        <w:rPr>
          <w:rFonts w:eastAsia="HG Mincho Light J"/>
        </w:rPr>
        <w:t>,</w:t>
      </w:r>
      <w:r w:rsidRPr="00AB06DB">
        <w:rPr>
          <w:rFonts w:eastAsia="HG Mincho Light J"/>
        </w:rPr>
        <w:t xml:space="preserve"> przy spełnieniu warunków określonych </w:t>
      </w:r>
      <w:r w:rsidRPr="00F167FC">
        <w:rPr>
          <w:rFonts w:eastAsia="HG Mincho Light J"/>
        </w:rPr>
        <w:t>w pkt. II.</w:t>
      </w:r>
      <w:r w:rsidR="00F167FC">
        <w:rPr>
          <w:rFonts w:eastAsia="HG Mincho Light J"/>
        </w:rPr>
        <w:t>1</w:t>
      </w:r>
      <w:r w:rsidRPr="00F167FC">
        <w:rPr>
          <w:rFonts w:eastAsia="HG Mincho Light J"/>
        </w:rPr>
        <w:t xml:space="preserve"> – </w:t>
      </w:r>
      <w:r w:rsidR="004720B0">
        <w:rPr>
          <w:rFonts w:eastAsia="HG Mincho Light J"/>
        </w:rPr>
        <w:t>II.</w:t>
      </w:r>
      <w:r w:rsidRPr="00F167FC">
        <w:rPr>
          <w:rFonts w:eastAsia="HG Mincho Light J"/>
        </w:rPr>
        <w:t>4</w:t>
      </w:r>
      <w:r w:rsidRPr="00AB06DB">
        <w:rPr>
          <w:rFonts w:eastAsia="HG Mincho Light J"/>
        </w:rPr>
        <w:t xml:space="preserve"> sentencji niniejszej decyzji nie wpłyną negatywnie na możliwość osiągnięcia celów środowiskowych, o których mowa w art. 57, art. 59, art. 61 ustawy z dnia 20 lipca 2017r. Prawo wodne, a ustanowionych w „Planie gospodarowania wodami na obszarze dorzecza Wisły", przyjętym rozporządzeniem Ministra Infrastruktury z dnia 4 listopada 2022 r. (Dz. U. z 2023r, poz. 300).</w:t>
      </w:r>
    </w:p>
    <w:p w14:paraId="5555023C" w14:textId="77777777" w:rsidR="00510062" w:rsidRPr="00AB06DB" w:rsidRDefault="00510062" w:rsidP="00510062">
      <w:r w:rsidRPr="00AB06DB">
        <w:lastRenderedPageBreak/>
        <w:t>Wpływ planowanego przedsięwzięcia na stan powietrza atmosferycznego w czasie jego realizacji będzie krótkotrwały i związany przede wszystkim z emisją wtórną pyłów. Ograniczenie zjawiska pylenia będzie możliwe poprzez zapewnienie organizacji robót placu budowy i transportu materiałów, polegającej m.in. na wprowadzeniu chronologii prowadzonych prac, organizacji ruchu pojazdów budowy poprzez korzystanie z istniejących utwardzanych dróg dojazdowych. Podczas transportu mas ziemnych oraz surowców mogących powodować pylenie w okresach suchych i wietrznych będą stosowane przykrycia, zabezpieczające przed pyleniem (</w:t>
      </w:r>
      <w:r w:rsidR="00336194" w:rsidRPr="00787575">
        <w:t>pkt. II.</w:t>
      </w:r>
      <w:r w:rsidR="00D7126C" w:rsidRPr="00787575">
        <w:t>1</w:t>
      </w:r>
      <w:r w:rsidR="00F32854" w:rsidRPr="00787575">
        <w:t>1</w:t>
      </w:r>
      <w:r w:rsidRPr="00787575">
        <w:t>).</w:t>
      </w:r>
      <w:r w:rsidRPr="00AB06DB">
        <w:t xml:space="preserve"> Ponadto będzie miała miejsce niezorganizowana emisja gazów wynikająca ze spalania paliw w czasie pracy maszyn i urządzeń budowlanych oraz poruszających się samochodów ciężarowych. Ilość oraz skład emitowanych substancji uzależniona jest od rodzaju silników pracujących pojazdów lub maszyn (oraz ich wieku i stanu technicznego). </w:t>
      </w:r>
    </w:p>
    <w:p w14:paraId="3943A50B" w14:textId="77777777" w:rsidR="00510062" w:rsidRPr="00AB06DB" w:rsidRDefault="00510062" w:rsidP="00510062">
      <w:r w:rsidRPr="00AB06DB">
        <w:t>Jak wynika z karty informacyjnej linia nr 138 jest zelektryfikowana, zatem ruch kolejowy jest prowadzony przy użyciu lokomotyw elektrycznych i w związku z tym nie emituje zanieczyszczeń do powietrza. Biorąc pod uwagę powyższe stwierdza się, że eksploatacja przedmiotowej inwestycji nie będzie negatywnie oddziaływał</w:t>
      </w:r>
      <w:r w:rsidR="00274ABE">
        <w:t>a</w:t>
      </w:r>
      <w:r w:rsidRPr="00AB06DB">
        <w:t xml:space="preserve"> na jakość powietrza.</w:t>
      </w:r>
    </w:p>
    <w:p w14:paraId="731F6A63" w14:textId="77777777" w:rsidR="00C61AE9" w:rsidRDefault="00510062" w:rsidP="00510062">
      <w:r w:rsidRPr="00AB06DB">
        <w:t xml:space="preserve">Na etapie realizacji przedsięwzięcia, w czasie prowadzenia prac rozbiórkowych, budowlanych i montażowych, do środowiska będzie przenikał hałas pochodzący z pracy maszyn i urządzeń budowlanych. Mając na uwadze fakt, że zabudowa mieszkaniowa znajduje się w bezpośrednim sąsiedztwie przedmiotowej inwestycji </w:t>
      </w:r>
      <w:r w:rsidR="00D7126C" w:rsidRPr="00787575">
        <w:t>w pkt. II.1</w:t>
      </w:r>
      <w:r w:rsidR="00F32854" w:rsidRPr="00787575">
        <w:t>2</w:t>
      </w:r>
      <w:r w:rsidRPr="00787575">
        <w:t xml:space="preserve"> sentencji</w:t>
      </w:r>
      <w:r w:rsidRPr="00AB06DB">
        <w:t xml:space="preserve"> niniejszej decyzji wskazano, by prace budowlane (w lok</w:t>
      </w:r>
      <w:r w:rsidR="002635B2">
        <w:t xml:space="preserve">alizacjach wskazanych w </w:t>
      </w:r>
      <w:r w:rsidR="002635B2" w:rsidRPr="00787575">
        <w:t>Tabeli 3</w:t>
      </w:r>
      <w:r w:rsidRPr="00787575">
        <w:t>)</w:t>
      </w:r>
      <w:r w:rsidRPr="00AB06DB">
        <w:t xml:space="preserve"> prowadzone były w porze dziennej. Wyjątek stanowią roboty, których prowadzenie w sposób ciągły jest uzasadnione technologicznie i organizacyjnie np. betonowanie. </w:t>
      </w:r>
    </w:p>
    <w:p w14:paraId="17415E8A" w14:textId="77777777" w:rsidR="00D71DAF" w:rsidRDefault="00510062" w:rsidP="00510062">
      <w:r w:rsidRPr="00AB06DB">
        <w:t xml:space="preserve">Jednym z najistotniejszych oddziaływań </w:t>
      </w:r>
      <w:r w:rsidR="00943B01">
        <w:t xml:space="preserve">na etapie eksploatacji </w:t>
      </w:r>
      <w:r w:rsidRPr="00AB06DB">
        <w:t>jest oddziaływanie akustyczne.</w:t>
      </w:r>
      <w:r w:rsidR="00C61AE9">
        <w:t xml:space="preserve"> W </w:t>
      </w:r>
      <w:r w:rsidRPr="00AB06DB">
        <w:t xml:space="preserve">sąsiedztwie linii kolejowych, które podlegać będą przebudowie znajdują się zabudowania mieszkaniowe podlegające ochronie akustycznej. Kwalifikacji najbliższych terenów podlegających ochronie akustycznej dokonano w oparciu o obowiązujące miejscowe plany zagospodarowania przestrzennego oraz na podstawie art. 115 ustawy </w:t>
      </w:r>
      <w:r w:rsidR="003812F0">
        <w:t>z dnia 27 </w:t>
      </w:r>
      <w:r w:rsidRPr="00AB06DB">
        <w:t xml:space="preserve">kwietnia 2001 r. Prawo ochrony środowiska. Zgodnie z przedłożonymi załącznikami graficznymi są to głównie tereny zabudowy mieszkaniowej jednorodzinnej i mieszkaniowo-usługowej. W związku z tym, </w:t>
      </w:r>
      <w:r w:rsidR="002A4169">
        <w:t>na podstawie</w:t>
      </w:r>
      <w:r w:rsidRPr="00AB06DB">
        <w:t xml:space="preserve"> Rozporządzeni</w:t>
      </w:r>
      <w:r w:rsidR="002A4169">
        <w:t>a</w:t>
      </w:r>
      <w:r w:rsidRPr="00AB06DB">
        <w:t xml:space="preserve"> Ministra Środowiska z dnia 14 czerwca 2007 r. w sprawie dopuszczalnych poziomów hałasu w środowisku (t. j. Dz. U. 2014, poz. 112) dopuszczalne poziomy hałasu w przypadku linii kolejowych dla terenów zabudowy mieszkaniowej jednorodzinnej wyn</w:t>
      </w:r>
      <w:r w:rsidR="00D71DAF">
        <w:t xml:space="preserve">oszą: 61 </w:t>
      </w:r>
      <w:proofErr w:type="spellStart"/>
      <w:r w:rsidR="00D71DAF">
        <w:t>dB</w:t>
      </w:r>
      <w:proofErr w:type="spellEnd"/>
      <w:r w:rsidR="003812F0">
        <w:t xml:space="preserve"> - dla pory dnia oraz 56 </w:t>
      </w:r>
      <w:proofErr w:type="spellStart"/>
      <w:r w:rsidR="00D71DAF">
        <w:t>dB</w:t>
      </w:r>
      <w:proofErr w:type="spellEnd"/>
      <w:r w:rsidR="00D71DAF">
        <w:t xml:space="preserve"> </w:t>
      </w:r>
      <w:r w:rsidRPr="00AB06DB">
        <w:t>- d</w:t>
      </w:r>
      <w:r w:rsidR="003812F0">
        <w:t xml:space="preserve">la pory nocy, </w:t>
      </w:r>
      <w:r w:rsidRPr="00AB06DB">
        <w:t>natomiast dla terenów zabudowy mieszkaniowo-usługowej wyn</w:t>
      </w:r>
      <w:r w:rsidR="00D71DAF">
        <w:t xml:space="preserve">oszą: 65 </w:t>
      </w:r>
      <w:proofErr w:type="spellStart"/>
      <w:r w:rsidR="00D71DAF">
        <w:t>dB</w:t>
      </w:r>
      <w:proofErr w:type="spellEnd"/>
      <w:r w:rsidR="003812F0">
        <w:t xml:space="preserve"> - dla pory dnia </w:t>
      </w:r>
      <w:r w:rsidR="00D71DAF">
        <w:t xml:space="preserve">oraz 56 </w:t>
      </w:r>
      <w:proofErr w:type="spellStart"/>
      <w:r w:rsidR="00D71DAF">
        <w:t>dB</w:t>
      </w:r>
      <w:proofErr w:type="spellEnd"/>
      <w:r w:rsidR="00D71DAF">
        <w:t xml:space="preserve"> </w:t>
      </w:r>
      <w:r w:rsidRPr="00AB06DB">
        <w:t>- dla pory nocy</w:t>
      </w:r>
      <w:r w:rsidR="003812F0">
        <w:t>.</w:t>
      </w:r>
      <w:r w:rsidR="00D71DAF">
        <w:t xml:space="preserve"> </w:t>
      </w:r>
    </w:p>
    <w:p w14:paraId="41D4904D" w14:textId="77777777" w:rsidR="003812F0" w:rsidRDefault="001F3508" w:rsidP="00510062">
      <w:r>
        <w:t>W zasięgu oddziaływania przedmiotowej inwestycji znajduje się zabudowa zlokalizowana na terenie zamkniętym, dla któr</w:t>
      </w:r>
      <w:r w:rsidR="00EA22A4">
        <w:t>ej</w:t>
      </w:r>
      <w:r>
        <w:t xml:space="preserve"> ochrona akustyczna polega na zapewnieniu właściwych warunków akustycznych wewnątrz pomieszczeń</w:t>
      </w:r>
      <w:r w:rsidR="009F4A0F">
        <w:t>. Z</w:t>
      </w:r>
      <w:r w:rsidR="00D71DAF" w:rsidRPr="00D71DAF">
        <w:t>godnie z §</w:t>
      </w:r>
      <w:r w:rsidR="00D71DAF">
        <w:t xml:space="preserve"> </w:t>
      </w:r>
      <w:r w:rsidR="00D71DAF" w:rsidRPr="00D71DAF">
        <w:t>326 ust. 1 rozporządzenia Ministra Infrastruktu</w:t>
      </w:r>
      <w:r w:rsidR="00D71DAF">
        <w:t>ry z dnia 12 kwietnia 2002 r. w </w:t>
      </w:r>
      <w:r w:rsidR="00D71DAF" w:rsidRPr="00D71DAF">
        <w:t xml:space="preserve">sprawie warunków technicznych, jakim powinny odpowiadać budynki i ich usytuowanie </w:t>
      </w:r>
      <w:r w:rsidR="00D71DAF">
        <w:t>(</w:t>
      </w:r>
      <w:proofErr w:type="spellStart"/>
      <w:r w:rsidR="00D71DAF">
        <w:t>t.j</w:t>
      </w:r>
      <w:proofErr w:type="spellEnd"/>
      <w:r w:rsidR="00D71DAF">
        <w:t>. </w:t>
      </w:r>
      <w:r w:rsidR="00D71DAF" w:rsidRPr="00D71DAF">
        <w:t>Dz. U. z 2019 r., p</w:t>
      </w:r>
      <w:r w:rsidR="00D71DAF">
        <w:t xml:space="preserve">oz. 1065 ze zm.) </w:t>
      </w:r>
      <w:r w:rsidR="00D71DAF" w:rsidRPr="00D71DAF">
        <w:t>dopuszczalne poziomy hałasu wewnątrz pomieszczeń muszą spełniać wymagania zawarte w Polskich Normach. Normą odpowiadającą tym wyma</w:t>
      </w:r>
      <w:r w:rsidR="00C43A7D">
        <w:t>ganiom, wymienioną literalnie w </w:t>
      </w:r>
      <w:r w:rsidR="00D71DAF" w:rsidRPr="00D71DAF">
        <w:t>powyższym rozporządzeniu, jest norma PN-B-02151-02:1987 Akustyka budowlana - Ochrona przed hałasem pomieszczeń w budynkach – Dopuszczalne wartości poziomu dźwięku w pomieszczeniac</w:t>
      </w:r>
      <w:r w:rsidR="00D71DAF">
        <w:t xml:space="preserve">h. Dopuszczalne poziomy hałasu wewnątrz pomieszczeń </w:t>
      </w:r>
      <w:r w:rsidR="00D71DAF">
        <w:lastRenderedPageBreak/>
        <w:t xml:space="preserve">mieszkalnych wynoszą 40 </w:t>
      </w:r>
      <w:proofErr w:type="spellStart"/>
      <w:r w:rsidR="00D71DAF">
        <w:t>dB</w:t>
      </w:r>
      <w:proofErr w:type="spellEnd"/>
      <w:r w:rsidR="00D71DAF">
        <w:t xml:space="preserve"> dla pory dnia oraz 30 </w:t>
      </w:r>
      <w:proofErr w:type="spellStart"/>
      <w:r w:rsidR="00D71DAF">
        <w:t>dB</w:t>
      </w:r>
      <w:proofErr w:type="spellEnd"/>
      <w:r w:rsidR="00D71DAF">
        <w:t xml:space="preserve"> dla pory nocy, z kolei dla </w:t>
      </w:r>
      <w:r w:rsidR="00C43A7D">
        <w:t>kuchni i </w:t>
      </w:r>
      <w:r w:rsidR="00D71DAF">
        <w:t xml:space="preserve">pomieszczeń sanitarnych 45 </w:t>
      </w:r>
      <w:proofErr w:type="spellStart"/>
      <w:r w:rsidR="00D71DAF">
        <w:t>dB</w:t>
      </w:r>
      <w:proofErr w:type="spellEnd"/>
      <w:r w:rsidR="00D71DAF">
        <w:t xml:space="preserve"> dla pory dnia i 40 </w:t>
      </w:r>
      <w:proofErr w:type="spellStart"/>
      <w:r w:rsidR="00D71DAF">
        <w:t>dB</w:t>
      </w:r>
      <w:proofErr w:type="spellEnd"/>
      <w:r w:rsidR="00D71DAF">
        <w:t xml:space="preserve"> dla pory nocy.</w:t>
      </w:r>
    </w:p>
    <w:p w14:paraId="12B0AE58" w14:textId="77777777" w:rsidR="00510062" w:rsidRPr="00200CD6" w:rsidRDefault="00510062" w:rsidP="00510062">
      <w:r w:rsidRPr="00AB06DB">
        <w:t xml:space="preserve">Dla oceny oddziaływania linii kolejowej objętych planowanym przedsięwzięciem przeprowadzono analizę akustyczną z zastosowaniem programu komputerowego </w:t>
      </w:r>
      <w:proofErr w:type="spellStart"/>
      <w:r w:rsidRPr="00AB06DB">
        <w:t>SoundPlan</w:t>
      </w:r>
      <w:proofErr w:type="spellEnd"/>
      <w:r w:rsidRPr="00AB06DB">
        <w:t> 8.2. W modelu obliczeniowym uwzględniono projektowane parametry torowiska takie jak zastosowanie podkładów strunobetonowych na podłożu z kruszywa na całej długości linii wraz z szynami bezstykowymi. Z analizy dokumentów wynika, że w przypadku przedmiotowego układu kolejowego, obciążenie ruchem kolejowym dotyczy ruchu towarowego oraz związane jest z ruchem pasażerskim. Natężenie pociągów towarowych (ok. 48 pociąg</w:t>
      </w:r>
      <w:r w:rsidR="00EA22A4">
        <w:t>ów</w:t>
      </w:r>
      <w:r w:rsidRPr="00AB06DB">
        <w:t xml:space="preserve">/dobę) oraz pasażerskich (ok. 54 pociągów/dobę) na przedmiotowym odcinku jest porównywalne. Z przedłożonej dokumentacji wynika, że dla przedmiotowej linii kolejowej nr </w:t>
      </w:r>
      <w:r w:rsidRPr="00200CD6">
        <w:t>138 przyjęto następujące maksymalne wartości prędkości:</w:t>
      </w:r>
    </w:p>
    <w:p w14:paraId="1F1D2DAD" w14:textId="77777777" w:rsidR="00200CD6" w:rsidRPr="00200CD6" w:rsidRDefault="00510062" w:rsidP="00840D6C">
      <w:pPr>
        <w:pStyle w:val="Akapitzlist"/>
        <w:numPr>
          <w:ilvl w:val="0"/>
          <w:numId w:val="31"/>
        </w:numPr>
        <w:rPr>
          <w:rFonts w:ascii="Arial" w:hAnsi="Arial"/>
        </w:rPr>
      </w:pPr>
      <w:proofErr w:type="spellStart"/>
      <w:r w:rsidRPr="00200CD6">
        <w:rPr>
          <w:rFonts w:ascii="Arial" w:hAnsi="Arial"/>
        </w:rPr>
        <w:t>Vmax</w:t>
      </w:r>
      <w:proofErr w:type="spellEnd"/>
      <w:r w:rsidRPr="00200CD6">
        <w:rPr>
          <w:rFonts w:ascii="Arial" w:hAnsi="Arial"/>
        </w:rPr>
        <w:t>=120 km/h – dla pociągów pasażerskich</w:t>
      </w:r>
      <w:r w:rsidR="00200CD6" w:rsidRPr="00200CD6">
        <w:rPr>
          <w:rFonts w:ascii="Arial" w:hAnsi="Arial"/>
        </w:rPr>
        <w:t>,</w:t>
      </w:r>
    </w:p>
    <w:p w14:paraId="3D6E192B" w14:textId="77777777" w:rsidR="00510062" w:rsidRPr="00200CD6" w:rsidRDefault="00510062" w:rsidP="00840D6C">
      <w:pPr>
        <w:pStyle w:val="Akapitzlist"/>
        <w:numPr>
          <w:ilvl w:val="0"/>
          <w:numId w:val="31"/>
        </w:numPr>
      </w:pPr>
      <w:proofErr w:type="spellStart"/>
      <w:r w:rsidRPr="00200CD6">
        <w:rPr>
          <w:rFonts w:ascii="Arial" w:hAnsi="Arial"/>
        </w:rPr>
        <w:t>Vmax</w:t>
      </w:r>
      <w:proofErr w:type="spellEnd"/>
      <w:r w:rsidRPr="00200CD6">
        <w:rPr>
          <w:rFonts w:ascii="Arial" w:hAnsi="Arial"/>
        </w:rPr>
        <w:t>=80 km/h – dla pociągów towarowych</w:t>
      </w:r>
      <w:r w:rsidR="00200CD6">
        <w:rPr>
          <w:rFonts w:ascii="Arial" w:hAnsi="Arial"/>
        </w:rPr>
        <w:t>.</w:t>
      </w:r>
      <w:r w:rsidRPr="00200CD6">
        <w:rPr>
          <w:rFonts w:ascii="Arial" w:hAnsi="Arial"/>
        </w:rPr>
        <w:t xml:space="preserve"> </w:t>
      </w:r>
    </w:p>
    <w:p w14:paraId="43C85FDC" w14:textId="77777777" w:rsidR="00510062" w:rsidRPr="00AB06DB" w:rsidRDefault="00510062" w:rsidP="00510062">
      <w:r w:rsidRPr="00AB06DB">
        <w:t>W analizie akustycznej przyjęto, że po przeprowadzonych pracach modernizacyjnych średnia prędkość pociągów osobowych będzie odpowiadała prędkości maksymalnej określonej w projekcie, natomiast średnia prędkość pociągów towarowych będzie odpowiadała 80% prędkości maksymalnej określonej w projekcie.</w:t>
      </w:r>
    </w:p>
    <w:p w14:paraId="79126192" w14:textId="166219EB" w:rsidR="00510062" w:rsidRPr="00AB06DB" w:rsidRDefault="00510062" w:rsidP="00510062">
      <w:r w:rsidRPr="00AB06DB">
        <w:t xml:space="preserve">Wykonano obliczenia w receptorach zlokalizowanych przy najbliższej zabudowie mieszkaniowej (na każdej kondygnacji), położonych wzdłuż </w:t>
      </w:r>
      <w:r w:rsidR="000754B5">
        <w:t>analizowanego odcinka linii tj. przy zabudowie mieszkaniowo – usługowej przy ul. Barbórki 6A, ul. Wawelskiej 51, ul. Bohaterów Westerplatte 107, ul. Śląskiej 12C, 28, 48A oraz zabudowie mieszkaniowej jednorodzinnej przy ul. Bohaterów Westerplatte 20, 73, 83, 97, 103, ul</w:t>
      </w:r>
      <w:r w:rsidR="00C83586">
        <w:t>.</w:t>
      </w:r>
      <w:r w:rsidR="000754B5">
        <w:t xml:space="preserve"> Patriotów 10, ul. Tyskiej 1, 2, 2E, 8, 14</w:t>
      </w:r>
      <w:r w:rsidR="00B60083">
        <w:t>.</w:t>
      </w:r>
      <w:r w:rsidR="000754B5">
        <w:t xml:space="preserve"> </w:t>
      </w:r>
      <w:r w:rsidRPr="00AB06DB">
        <w:t xml:space="preserve">W wyniku przeprowadzonej analizy stwierdzono występowanie przekroczeń poziomów dopuszczalnych hałasu w porze </w:t>
      </w:r>
      <w:r w:rsidR="00A625F4">
        <w:t xml:space="preserve">dnia </w:t>
      </w:r>
      <w:r w:rsidR="0005541A">
        <w:t xml:space="preserve">o </w:t>
      </w:r>
      <w:r w:rsidR="00A625F4">
        <w:t xml:space="preserve">1,8 </w:t>
      </w:r>
      <w:proofErr w:type="spellStart"/>
      <w:r w:rsidR="00A625F4">
        <w:t>dB</w:t>
      </w:r>
      <w:proofErr w:type="spellEnd"/>
      <w:r w:rsidR="00A625F4">
        <w:t xml:space="preserve"> </w:t>
      </w:r>
      <w:r w:rsidRPr="00AB06DB">
        <w:t xml:space="preserve">oraz w porze nocnej na terenach chronionych, zawierających się w przedziale od 0,9 </w:t>
      </w:r>
      <w:proofErr w:type="spellStart"/>
      <w:r w:rsidRPr="00AB06DB">
        <w:t>dB</w:t>
      </w:r>
      <w:proofErr w:type="spellEnd"/>
      <w:r w:rsidRPr="00AB06DB">
        <w:t xml:space="preserve"> do 6,3 </w:t>
      </w:r>
      <w:proofErr w:type="spellStart"/>
      <w:r w:rsidRPr="00AB06DB">
        <w:t>dB</w:t>
      </w:r>
      <w:proofErr w:type="spellEnd"/>
      <w:r w:rsidRPr="00AB06DB">
        <w:t xml:space="preserve">. </w:t>
      </w:r>
    </w:p>
    <w:p w14:paraId="51361865" w14:textId="77777777" w:rsidR="00510062" w:rsidRPr="00AB06DB" w:rsidRDefault="00715AC0" w:rsidP="00510062">
      <w:r>
        <w:t>Wobec tego inwestor w k</w:t>
      </w:r>
      <w:r w:rsidR="00510062" w:rsidRPr="00AB06DB">
        <w:t>arcie informacyjnej (doprecyzowanej aneksem 1 dołączonym do pisma z 28.04.2022 r., aneksem 3 z 28.07.2022 r.</w:t>
      </w:r>
      <w:r>
        <w:t xml:space="preserve"> oraz aneksem 4 z 15.08.2022 r.) </w:t>
      </w:r>
      <w:r w:rsidR="00510062" w:rsidRPr="00AB06DB">
        <w:t xml:space="preserve">zaproponował zastosowanie skutecznych środków minimalizujących oddziaływanie akustyczne w postaci absorberów (tłumików </w:t>
      </w:r>
      <w:proofErr w:type="spellStart"/>
      <w:r w:rsidR="00510062" w:rsidRPr="00AB06DB">
        <w:t>przyszynowych</w:t>
      </w:r>
      <w:proofErr w:type="spellEnd"/>
      <w:r w:rsidR="00510062" w:rsidRPr="00AB06DB">
        <w:t xml:space="preserve">). </w:t>
      </w:r>
      <w:r w:rsidR="00D278F3">
        <w:t>Mając na uwadze powyższe w</w:t>
      </w:r>
      <w:r w:rsidR="00EA22A4">
        <w:t> </w:t>
      </w:r>
      <w:r w:rsidR="00D278F3">
        <w:t>sentencji niniejszej decyzji</w:t>
      </w:r>
      <w:r w:rsidR="00510062" w:rsidRPr="00AB06DB">
        <w:t xml:space="preserve"> wskazano konieczność zastosowania tłumików </w:t>
      </w:r>
      <w:proofErr w:type="spellStart"/>
      <w:r w:rsidR="00510062" w:rsidRPr="00AB06DB">
        <w:t>przyszynowych</w:t>
      </w:r>
      <w:proofErr w:type="spellEnd"/>
      <w:r w:rsidR="00510062" w:rsidRPr="00AB06DB">
        <w:t>, których parametry oraz lokalizację wskazano w pkt</w:t>
      </w:r>
      <w:r w:rsidR="00510062" w:rsidRPr="005B1AB1">
        <w:t>. III.1 niniejszej decyzji.</w:t>
      </w:r>
      <w:r w:rsidR="00510062" w:rsidRPr="00AB06DB">
        <w:t xml:space="preserve"> </w:t>
      </w:r>
    </w:p>
    <w:p w14:paraId="2352CC5C" w14:textId="77777777" w:rsidR="00510062" w:rsidRPr="00AB06DB" w:rsidRDefault="00510062" w:rsidP="00510062">
      <w:r w:rsidRPr="00AB06DB">
        <w:t xml:space="preserve">Ponadto z zapisów aneksu 3 wynika, że na odcinku od początku inwestycji (km 1+445) do km 2+900 obowiązywać będzie obniżenie prędkości pociągów pasażerskich do 100 km/h oraz towarowych do 60 km/h co dodatkowo ograniczy uciążliwość akustyczną na tym odcinku linii kolejowej. Z ww. aneksu wynika także, że na odcinku LK138 w km 1+460 – 1+655 inwestor rozważa również (jeśli okaże się to koniecznie eksploatacyjnie) możliwość zastosowania przytorowego systemu smarowania szyn kolejowych. Zabieg ten ma na celu ochronę przed zużywaniem się szyn oraz ich obrzeży oraz ogranicza emisję hałasu w trakcie przejazdu pociągu. </w:t>
      </w:r>
    </w:p>
    <w:p w14:paraId="3A76ADF4" w14:textId="77777777" w:rsidR="00510062" w:rsidRPr="00AB06DB" w:rsidRDefault="00510062" w:rsidP="00510062">
      <w:r w:rsidRPr="00AB06DB">
        <w:t>Po przeanalizowaniu karty informacyjnej wraz z analizą ak</w:t>
      </w:r>
      <w:r w:rsidR="001C2CC7">
        <w:t>ustyczną i uzupełnieniami tut. o</w:t>
      </w:r>
      <w:r w:rsidRPr="00AB06DB">
        <w:t xml:space="preserve">rgan stwierdził, iż z obliczeń akustycznych wynika, że eksploatacja linii kolejowej po przebudowie nie będzie powodować przekroczeń dopuszczalnych poziomów hałasu w środowisku pod warunkiem zastosowania środków minimalizujących ujętych w </w:t>
      </w:r>
      <w:r w:rsidRPr="005B1AB1">
        <w:t>pkt. III.1</w:t>
      </w:r>
      <w:r w:rsidRPr="00AB06DB">
        <w:t xml:space="preserve"> sentencji niniejszej decyzji.</w:t>
      </w:r>
    </w:p>
    <w:p w14:paraId="75FC3CE2" w14:textId="77777777" w:rsidR="00510062" w:rsidRPr="00AB06DB" w:rsidRDefault="00510062" w:rsidP="00510062">
      <w:r w:rsidRPr="00AB06DB">
        <w:rPr>
          <w:lang w:eastAsia="ja-JP"/>
        </w:rPr>
        <w:lastRenderedPageBreak/>
        <w:t xml:space="preserve">W ramach analizy oddziaływania akustycznego przeprowadzono również analizę kumulacji oddziaływań akustycznych przedmiotowego układu kolejowego z drogą wojewódzką </w:t>
      </w:r>
      <w:r w:rsidRPr="00AB06DB">
        <w:t xml:space="preserve">DW 934 oraz linią kolejową nr 885. </w:t>
      </w:r>
      <w:r w:rsidRPr="00AB06DB">
        <w:rPr>
          <w:lang w:eastAsia="ja-JP"/>
        </w:rPr>
        <w:t>W wyniku kumulacji oddziaływań akustycznych układu kolejowego i układu drogowego s</w:t>
      </w:r>
      <w:r w:rsidRPr="00AB06DB">
        <w:t>twierdzono przekroczenie dopuszczalnego poziomów hałasu w porze nocy (o ok.1,7 </w:t>
      </w:r>
      <w:proofErr w:type="spellStart"/>
      <w:r w:rsidRPr="00AB06DB">
        <w:t>dB</w:t>
      </w:r>
      <w:proofErr w:type="spellEnd"/>
      <w:r w:rsidRPr="00AB06DB">
        <w:t>), jednak z informacji zawartych w aneksie 4 wynika, iż dominującym na analizowany odcinku jest ruch drogowy, natomiast linia kolejowa nr 138 jest na tle drogi pomijalnym źródł</w:t>
      </w:r>
      <w:r w:rsidR="00EA22A4">
        <w:t>e</w:t>
      </w:r>
      <w:r w:rsidRPr="00AB06DB">
        <w:t xml:space="preserve">m hałasu. </w:t>
      </w:r>
    </w:p>
    <w:p w14:paraId="68B8A2BC" w14:textId="77777777" w:rsidR="00510062" w:rsidRPr="00AB06DB" w:rsidRDefault="00510062" w:rsidP="00510062">
      <w:r w:rsidRPr="00AB06DB">
        <w:t xml:space="preserve">Na etapie budowy oraz rozbiórki obiektów powstawać będą głównie odpady z grupy 17 – odpady z budowy, remontów i demontażu obiektów budowlanych oraz infrastruktury kolejowej, m.in. gruz, beton, podkłady kolejowe, odpady asfaltów i metali, kable, ziemia, tłuczeń torowy. </w:t>
      </w:r>
    </w:p>
    <w:p w14:paraId="0E47F139" w14:textId="77777777" w:rsidR="00510062" w:rsidRPr="008374F8" w:rsidRDefault="00510062" w:rsidP="00510062">
      <w:r w:rsidRPr="008374F8">
        <w:t>Większość tych odpadów można zagospodarować na terenie budowy poprzez:</w:t>
      </w:r>
    </w:p>
    <w:p w14:paraId="78FDD2E6" w14:textId="77777777" w:rsidR="008374F8" w:rsidRPr="008374F8" w:rsidRDefault="00510062" w:rsidP="00840D6C">
      <w:pPr>
        <w:pStyle w:val="Akapitzlist"/>
        <w:numPr>
          <w:ilvl w:val="0"/>
          <w:numId w:val="32"/>
        </w:numPr>
        <w:rPr>
          <w:rFonts w:ascii="Arial" w:hAnsi="Arial"/>
        </w:rPr>
      </w:pPr>
      <w:r w:rsidRPr="008374F8">
        <w:rPr>
          <w:rFonts w:ascii="Arial" w:hAnsi="Arial"/>
        </w:rPr>
        <w:t xml:space="preserve">ziemia: rekultywacja terenów zielonych na działkach realizowanej inwestycji, </w:t>
      </w:r>
    </w:p>
    <w:p w14:paraId="3C90AE6D" w14:textId="77777777" w:rsidR="00510062" w:rsidRPr="008374F8" w:rsidRDefault="00510062" w:rsidP="00840D6C">
      <w:pPr>
        <w:pStyle w:val="Akapitzlist"/>
        <w:numPr>
          <w:ilvl w:val="0"/>
          <w:numId w:val="32"/>
        </w:numPr>
        <w:rPr>
          <w:rFonts w:ascii="Arial" w:hAnsi="Arial"/>
        </w:rPr>
      </w:pPr>
      <w:r w:rsidRPr="008374F8">
        <w:rPr>
          <w:rFonts w:ascii="Arial" w:hAnsi="Arial"/>
        </w:rPr>
        <w:t>gruz, tłuczeń torowy: podbudowa, utwardzenie terenu.</w:t>
      </w:r>
    </w:p>
    <w:p w14:paraId="15806298" w14:textId="77777777" w:rsidR="00510062" w:rsidRPr="00AB06DB" w:rsidRDefault="00510062" w:rsidP="00510062">
      <w:pPr>
        <w:rPr>
          <w:bCs/>
        </w:rPr>
      </w:pPr>
      <w:r w:rsidRPr="00AB06DB">
        <w:t xml:space="preserve">Kolejne z grup odpadów stanowić będą odpady powstające na terenie zaplecza socjalnego (odpady komunalne) i zaplecza technicznego terenu budowy, a także te powstające w związku z funkcjonowaniem maszyn budowlanych. Zgodnie z </w:t>
      </w:r>
      <w:r w:rsidRPr="00AB06DB">
        <w:rPr>
          <w:iCs/>
        </w:rPr>
        <w:t>ustawą o odpadach z dnia 14 grudnia 2012 r. (</w:t>
      </w:r>
      <w:proofErr w:type="spellStart"/>
      <w:r w:rsidRPr="00AB06DB">
        <w:rPr>
          <w:iCs/>
        </w:rPr>
        <w:t>t.j</w:t>
      </w:r>
      <w:proofErr w:type="spellEnd"/>
      <w:r w:rsidRPr="00AB06DB">
        <w:rPr>
          <w:iCs/>
        </w:rPr>
        <w:t>. Dz. U. z 2022 r., poz. 699 ze zm.)</w:t>
      </w:r>
      <w:r w:rsidRPr="00AB06DB">
        <w:rPr>
          <w:i/>
          <w:iCs/>
        </w:rPr>
        <w:t xml:space="preserve"> </w:t>
      </w:r>
      <w:r w:rsidRPr="00AB06DB">
        <w:t>wytwórcą odpadów powstających w wyniku świadczenia usług w zakresie budowy, rozbiórki, remontu obiektów, czyszczenia zbiorników lub urządzeń oraz sprzątania, konserwacji i napraw jest podmiot, który świadczy usługę, chyba że umowa o świadczeniu usługi stanowi inaczej. Zatem</w:t>
      </w:r>
      <w:r w:rsidR="00BE11E9">
        <w:t>, w ww. przypadku</w:t>
      </w:r>
      <w:r w:rsidRPr="00AB06DB">
        <w:t xml:space="preserve"> wykonawca robót będzie wytwórcą wszystkich odpadów powstających w wyniku prowadzonych przez niego działań. Na wykonawcy robót będzie ciążyć obowiązek prowadzenia gospodarki odpadami zgodnie z wymogami ochrony środowiska. W szczególności będzie on odpowiedzialny za ich właściwe magazynowanie na placu budowy</w:t>
      </w:r>
      <w:r w:rsidR="00D83D23">
        <w:t xml:space="preserve"> i klasyfikowanie, a następnie </w:t>
      </w:r>
      <w:r w:rsidRPr="00AB06DB">
        <w:t xml:space="preserve">za ich zagospodarowanie oraz prowadzenie stosownej ewidencji wytwarzanych odpadów. Podczas prawidłowego wykonywania prac budowlanych, wydobyte z wykopów masy ziemne nie </w:t>
      </w:r>
      <w:r w:rsidR="00C61762">
        <w:t>powinny zostać zanieczyszczone. E</w:t>
      </w:r>
      <w:r w:rsidRPr="00AB06DB">
        <w:t>wentualny nadmiar mas ziemnych powinien zostać rozplantowany w granicach terenu inwestycji</w:t>
      </w:r>
      <w:r w:rsidR="00C61762">
        <w:t xml:space="preserve">. </w:t>
      </w:r>
      <w:r w:rsidRPr="00AB06DB">
        <w:rPr>
          <w:bCs/>
        </w:rPr>
        <w:t xml:space="preserve">Odpady obojętne dla środowiska, takie jak np. niezanieczyszczona ziemia, gruz, drewno itp. mogą być przekazywane na mocy rozporządzenia Ministra Środowiska z 10 listopada 2016 r. w sprawie listy rodzajów odpadów, które osoby fizyczne lub jednostki organizacyjne niebędące przedsiębiorcami mogą poddawać odzyskowi na potrzeby własne, oraz dopuszczalnych metod ich odzysku (Dz.U. z 2016, poz. 93) podmiotom wymienionym w tytule rozporządzenia. Dopuszczalny sposób postępowania z nimi określa rozporządzenie Ministra Środowiska z 11 maja 2015 r. w sprawie odzysku odpadów poza instalacjami i urządzeniami (Dz.U. z 2015, poz. 796). </w:t>
      </w:r>
    </w:p>
    <w:p w14:paraId="79531045" w14:textId="77777777" w:rsidR="00510062" w:rsidRPr="00AB06DB" w:rsidRDefault="00510062" w:rsidP="00510062">
      <w:pPr>
        <w:pStyle w:val="Default"/>
        <w:spacing w:after="120" w:line="276" w:lineRule="auto"/>
        <w:rPr>
          <w:rFonts w:ascii="Arial" w:eastAsiaTheme="minorHAnsi" w:hAnsi="Arial" w:cs="Arial"/>
          <w:sz w:val="22"/>
          <w:szCs w:val="22"/>
          <w:lang w:eastAsia="en-US"/>
        </w:rPr>
      </w:pPr>
      <w:r w:rsidRPr="00AB06DB">
        <w:rPr>
          <w:rFonts w:ascii="Arial" w:hAnsi="Arial" w:cs="Arial"/>
          <w:bCs/>
          <w:sz w:val="22"/>
          <w:szCs w:val="22"/>
        </w:rPr>
        <w:t>Utrzymanie linii kolejowej będzie powodowało wytwarzanie odpadów pochodzących z konserwacji rowów odwadniających i nasypów w stanie bezdrzewnym. Usunięta masa roślinna będzie zbierania w miejscach do tego wyznaczonych, a następnie odpad będzie odbierany przez podmioty posiadające zezwolenie zgodnie z ustawą o odpadach. W trakcie eksploatacji należy liczyć się z koniecznością</w:t>
      </w:r>
      <w:r w:rsidR="00CC41AB">
        <w:rPr>
          <w:rFonts w:ascii="Arial" w:hAnsi="Arial" w:cs="Arial"/>
          <w:bCs/>
          <w:sz w:val="22"/>
          <w:szCs w:val="22"/>
        </w:rPr>
        <w:t xml:space="preserve"> prowadzenia prac remontowych i </w:t>
      </w:r>
      <w:r w:rsidRPr="00AB06DB">
        <w:rPr>
          <w:rFonts w:ascii="Arial" w:hAnsi="Arial" w:cs="Arial"/>
          <w:bCs/>
          <w:sz w:val="22"/>
          <w:szCs w:val="22"/>
        </w:rPr>
        <w:t xml:space="preserve">utrzymaniowych lub konserwatorskich, z tego powodu powstawać będą odpady z grupy 17. Będą one przekazywane odbiorcy odpadów, który posiada zezwolenie na jego gospodarowanie (zbieranie, przetwarzanie). W trakcie eksploatacji inwestycji może także </w:t>
      </w:r>
      <w:r w:rsidRPr="00AB06DB">
        <w:rPr>
          <w:rFonts w:ascii="Arial" w:hAnsi="Arial" w:cs="Arial"/>
          <w:bCs/>
          <w:sz w:val="22"/>
          <w:szCs w:val="22"/>
        </w:rPr>
        <w:lastRenderedPageBreak/>
        <w:t xml:space="preserve">dochodzić do powstawania niewielkich ilości odpadów komunalnych z grupy 20. </w:t>
      </w:r>
      <w:r w:rsidRPr="00AB06DB">
        <w:rPr>
          <w:rFonts w:ascii="Arial" w:eastAsiaTheme="minorHAnsi" w:hAnsi="Arial" w:cs="Arial"/>
          <w:sz w:val="22"/>
          <w:szCs w:val="22"/>
          <w:lang w:eastAsia="en-US"/>
        </w:rPr>
        <w:t xml:space="preserve">Odpad ten będzie zbierany w zamykanych pojemnikach i odbierany przez podmioty posiadające zezwolenie na gospodarowanie nim. </w:t>
      </w:r>
      <w:r w:rsidRPr="00AB06DB">
        <w:rPr>
          <w:rFonts w:ascii="Arial" w:hAnsi="Arial" w:cs="Arial"/>
          <w:bCs/>
          <w:sz w:val="22"/>
          <w:szCs w:val="22"/>
        </w:rPr>
        <w:t xml:space="preserve">Wszystkie odpady będą zbierane na terenie, do którego Inwestor posiada tytuł prawny. </w:t>
      </w:r>
    </w:p>
    <w:p w14:paraId="02A429F8" w14:textId="77777777" w:rsidR="00510062" w:rsidRPr="00AB06DB" w:rsidRDefault="00510062" w:rsidP="00510062">
      <w:r w:rsidRPr="00AB06DB">
        <w:t>Usytuowanie przedsięwzięcia, nie stwarza znaczącego zagrożenia dla środowiska oraz walorów przyrodniczych w rejonie inwestycji. Analizowany odcinek linii kolejowej przebiega głównie przez tereny silnie przeks</w:t>
      </w:r>
      <w:r w:rsidR="00B80FB6">
        <w:t xml:space="preserve">ztałcone antropogenicznie. </w:t>
      </w:r>
      <w:r w:rsidRPr="00AB06DB">
        <w:t>Planowane przedsięwzięcie będzie realizowane na terenie dotychczas wykorzystywanym jako tereny istniejącej linii kolejowej nr 138 na odcinku Nowy Bieruń – Oświęcim. Przedsięwzięcie nie jest usytuowane na ani w bezpośrednim sąsiedztwie obszarów wodno-błotnych, innych obszarów o płytkim zaleganiu wód podziemnych, w tym siedlisk łęgowych oraz ujść rzek, obszarów przylegających do jezior. W rejonie inwestycji brak jest również obszarów wymagających specjalnej ochrony ze względu na występowanie gatunków roślin, grzybów i zwierząt lub ich siedlisk lub siedlisk przyrodniczych objętych ochroną. Zamierzenie będzie realizowane poza granicami obszarów Natura 2000 oraz pozostałych form ochrony przyrody.</w:t>
      </w:r>
    </w:p>
    <w:p w14:paraId="6EEACF28" w14:textId="77777777" w:rsidR="00510062" w:rsidRPr="00AB06DB" w:rsidRDefault="00510062" w:rsidP="00B80FB6">
      <w:r w:rsidRPr="00AB06DB">
        <w:t>W buforze do 5 km, w odległości ok. 1,6 km – znajduje się obszar Natura 2000 Stawy</w:t>
      </w:r>
      <w:r w:rsidR="00B80FB6">
        <w:t xml:space="preserve"> w </w:t>
      </w:r>
      <w:r w:rsidRPr="00AB06DB">
        <w:t>Brzeszczach PLB120009, który jest jednocześnie najbliżej zlokalizowanym terenem chronionym względem terenu inwestycji.</w:t>
      </w:r>
    </w:p>
    <w:p w14:paraId="411A16FD" w14:textId="77777777" w:rsidR="00510062" w:rsidRPr="00AB06DB" w:rsidRDefault="00510062" w:rsidP="005352D6">
      <w:pPr>
        <w:pStyle w:val="standard"/>
        <w:spacing w:before="0" w:beforeAutospacing="0" w:after="120" w:afterAutospacing="0"/>
      </w:pPr>
      <w:r w:rsidRPr="00AB06DB">
        <w:t xml:space="preserve">Ostoję Stawy w Brzeszczach PLB120009 stanowi kompleks kilkunastu stawów ekstensywnej hodowli karpia. W większości otoczone są lasem, częściowo graniczą z nadwiślańskimi łąkami. Wisła na tym odcinku ma naturalny charakter, płynie meandrując, a w jej dolinie znajduje się wiele starorzeczy w różnych stadiach lądowacenia. Szatę roślinną zdominowała roślinność wodna i wodno-bagienna. Do najbardziej efektownych wodnych zbiorowisk roślinnych należą płaty grążela żółtego porastające staw </w:t>
      </w:r>
      <w:proofErr w:type="spellStart"/>
      <w:r w:rsidRPr="00AB06DB">
        <w:t>Przebór</w:t>
      </w:r>
      <w:proofErr w:type="spellEnd"/>
      <w:r w:rsidRPr="00AB06DB">
        <w:t xml:space="preserve">, gdzie również stwierdzono kilka okazów </w:t>
      </w:r>
      <w:proofErr w:type="spellStart"/>
      <w:r w:rsidRPr="00AB06DB">
        <w:t>grzybieni</w:t>
      </w:r>
      <w:proofErr w:type="spellEnd"/>
      <w:r w:rsidRPr="00AB06DB">
        <w:t xml:space="preserve"> białych. Pomiędzy stawem Frydrychowskim i </w:t>
      </w:r>
      <w:proofErr w:type="spellStart"/>
      <w:r w:rsidRPr="00AB06DB">
        <w:t>Rudakiem</w:t>
      </w:r>
      <w:proofErr w:type="spellEnd"/>
      <w:r w:rsidRPr="00AB06DB">
        <w:t xml:space="preserve"> rozwinęła się cenna pod względem przyrodniczym wilgotna łąka </w:t>
      </w:r>
      <w:proofErr w:type="spellStart"/>
      <w:r w:rsidRPr="00AB06DB">
        <w:t>ostrożeniowa</w:t>
      </w:r>
      <w:proofErr w:type="spellEnd"/>
      <w:r w:rsidRPr="00AB06DB">
        <w:t xml:space="preserve">. W ostoi stwierdzono występowanie co najmniej 14 gatunków ptaków wymienionych w Załączniku I Dyrektywy Ptasiej. Stawy w Brzeszczach są jedną z najważniejszych w Polsce ostoi ślepowrona i bączka. Teren ma również duże lokalne znaczenie dla lęgowej rybitwy białowąsej. Przedmiotami ochrony obszaru Natura 2000 są: A023 Ślepowron </w:t>
      </w:r>
      <w:proofErr w:type="spellStart"/>
      <w:r w:rsidRPr="00AB06DB">
        <w:rPr>
          <w:i/>
        </w:rPr>
        <w:t>Nycticorax</w:t>
      </w:r>
      <w:proofErr w:type="spellEnd"/>
      <w:r w:rsidRPr="00AB06DB">
        <w:rPr>
          <w:i/>
        </w:rPr>
        <w:t xml:space="preserve"> </w:t>
      </w:r>
      <w:proofErr w:type="spellStart"/>
      <w:r w:rsidRPr="00AB06DB">
        <w:rPr>
          <w:i/>
        </w:rPr>
        <w:t>nycticorax</w:t>
      </w:r>
      <w:proofErr w:type="spellEnd"/>
      <w:r w:rsidRPr="00AB06DB">
        <w:t xml:space="preserve">, A051 Krakwa </w:t>
      </w:r>
      <w:proofErr w:type="spellStart"/>
      <w:r w:rsidRPr="00AB06DB">
        <w:rPr>
          <w:i/>
        </w:rPr>
        <w:t>Anas</w:t>
      </w:r>
      <w:proofErr w:type="spellEnd"/>
      <w:r w:rsidRPr="00AB06DB">
        <w:rPr>
          <w:i/>
        </w:rPr>
        <w:t xml:space="preserve"> strepeta</w:t>
      </w:r>
      <w:r w:rsidRPr="00AB06DB">
        <w:t xml:space="preserve">, A059 Głowienka </w:t>
      </w:r>
      <w:proofErr w:type="spellStart"/>
      <w:r w:rsidRPr="00AB06DB">
        <w:rPr>
          <w:i/>
        </w:rPr>
        <w:t>Aythya</w:t>
      </w:r>
      <w:proofErr w:type="spellEnd"/>
      <w:r w:rsidRPr="00AB06DB">
        <w:rPr>
          <w:i/>
        </w:rPr>
        <w:t xml:space="preserve"> </w:t>
      </w:r>
      <w:proofErr w:type="spellStart"/>
      <w:r w:rsidRPr="00AB06DB">
        <w:rPr>
          <w:i/>
        </w:rPr>
        <w:t>felina</w:t>
      </w:r>
      <w:proofErr w:type="spellEnd"/>
      <w:r w:rsidRPr="00AB06DB">
        <w:t xml:space="preserve">, A061 Czernica </w:t>
      </w:r>
      <w:proofErr w:type="spellStart"/>
      <w:r w:rsidRPr="00AB06DB">
        <w:rPr>
          <w:i/>
        </w:rPr>
        <w:t>Aythya</w:t>
      </w:r>
      <w:proofErr w:type="spellEnd"/>
      <w:r w:rsidRPr="00AB06DB">
        <w:rPr>
          <w:i/>
        </w:rPr>
        <w:t xml:space="preserve"> </w:t>
      </w:r>
      <w:proofErr w:type="spellStart"/>
      <w:r w:rsidRPr="00AB06DB">
        <w:rPr>
          <w:i/>
        </w:rPr>
        <w:t>fuligula</w:t>
      </w:r>
      <w:proofErr w:type="spellEnd"/>
      <w:r w:rsidRPr="00AB06DB">
        <w:t xml:space="preserve">, A179 Śmieszka </w:t>
      </w:r>
      <w:proofErr w:type="spellStart"/>
      <w:r w:rsidRPr="00AB06DB">
        <w:rPr>
          <w:i/>
        </w:rPr>
        <w:t>Larus</w:t>
      </w:r>
      <w:proofErr w:type="spellEnd"/>
      <w:r w:rsidRPr="00AB06DB">
        <w:rPr>
          <w:i/>
        </w:rPr>
        <w:t xml:space="preserve"> </w:t>
      </w:r>
      <w:proofErr w:type="spellStart"/>
      <w:r w:rsidRPr="00AB06DB">
        <w:rPr>
          <w:i/>
        </w:rPr>
        <w:t>ridibundus</w:t>
      </w:r>
      <w:proofErr w:type="spellEnd"/>
      <w:r w:rsidRPr="00AB06DB">
        <w:t xml:space="preserve">, A008 Zausznik </w:t>
      </w:r>
      <w:proofErr w:type="spellStart"/>
      <w:r w:rsidRPr="00AB06DB">
        <w:rPr>
          <w:i/>
        </w:rPr>
        <w:t>Podiceps</w:t>
      </w:r>
      <w:proofErr w:type="spellEnd"/>
      <w:r w:rsidRPr="00AB06DB">
        <w:rPr>
          <w:i/>
        </w:rPr>
        <w:t xml:space="preserve"> </w:t>
      </w:r>
      <w:proofErr w:type="spellStart"/>
      <w:r w:rsidRPr="00AB06DB">
        <w:rPr>
          <w:i/>
        </w:rPr>
        <w:t>nigricollis</w:t>
      </w:r>
      <w:proofErr w:type="spellEnd"/>
      <w:r w:rsidRPr="00AB06DB">
        <w:t xml:space="preserve">, A021 Bąk </w:t>
      </w:r>
      <w:proofErr w:type="spellStart"/>
      <w:r w:rsidRPr="00AB06DB">
        <w:rPr>
          <w:i/>
        </w:rPr>
        <w:t>Botaurus</w:t>
      </w:r>
      <w:proofErr w:type="spellEnd"/>
      <w:r w:rsidRPr="00AB06DB">
        <w:rPr>
          <w:i/>
        </w:rPr>
        <w:t xml:space="preserve"> </w:t>
      </w:r>
      <w:proofErr w:type="spellStart"/>
      <w:r w:rsidRPr="00AB06DB">
        <w:rPr>
          <w:i/>
        </w:rPr>
        <w:t>stellaris</w:t>
      </w:r>
      <w:proofErr w:type="spellEnd"/>
      <w:r w:rsidRPr="00AB06DB">
        <w:t xml:space="preserve">, A022 Bączek, </w:t>
      </w:r>
      <w:proofErr w:type="spellStart"/>
      <w:r w:rsidRPr="00AB06DB">
        <w:rPr>
          <w:i/>
        </w:rPr>
        <w:t>Ixobrychus</w:t>
      </w:r>
      <w:proofErr w:type="spellEnd"/>
      <w:r w:rsidRPr="00AB06DB">
        <w:rPr>
          <w:i/>
        </w:rPr>
        <w:t xml:space="preserve"> </w:t>
      </w:r>
      <w:proofErr w:type="spellStart"/>
      <w:r w:rsidRPr="00AB06DB">
        <w:rPr>
          <w:i/>
        </w:rPr>
        <w:t>minutus</w:t>
      </w:r>
      <w:proofErr w:type="spellEnd"/>
      <w:r w:rsidRPr="00AB06DB">
        <w:t xml:space="preserve">, A004 Perkozek </w:t>
      </w:r>
      <w:proofErr w:type="spellStart"/>
      <w:r w:rsidRPr="00AB06DB">
        <w:rPr>
          <w:i/>
        </w:rPr>
        <w:t>Tachybaptus</w:t>
      </w:r>
      <w:proofErr w:type="spellEnd"/>
      <w:r w:rsidRPr="00AB06DB">
        <w:rPr>
          <w:i/>
        </w:rPr>
        <w:t xml:space="preserve"> </w:t>
      </w:r>
      <w:proofErr w:type="spellStart"/>
      <w:r w:rsidRPr="00AB06DB">
        <w:rPr>
          <w:i/>
        </w:rPr>
        <w:t>ruficollis</w:t>
      </w:r>
      <w:proofErr w:type="spellEnd"/>
      <w:r w:rsidRPr="00AB06DB">
        <w:t xml:space="preserve">, A005 Perkoz dwuczuby </w:t>
      </w:r>
      <w:proofErr w:type="spellStart"/>
      <w:r w:rsidRPr="00AB06DB">
        <w:rPr>
          <w:i/>
        </w:rPr>
        <w:t>Podiceps</w:t>
      </w:r>
      <w:proofErr w:type="spellEnd"/>
      <w:r w:rsidRPr="00AB06DB">
        <w:rPr>
          <w:i/>
        </w:rPr>
        <w:t xml:space="preserve"> </w:t>
      </w:r>
      <w:proofErr w:type="spellStart"/>
      <w:r w:rsidRPr="00AB06DB">
        <w:rPr>
          <w:i/>
        </w:rPr>
        <w:t>cristatus</w:t>
      </w:r>
      <w:proofErr w:type="spellEnd"/>
      <w:r w:rsidRPr="00AB06DB">
        <w:t xml:space="preserve">, A123 Kokoszka </w:t>
      </w:r>
      <w:proofErr w:type="spellStart"/>
      <w:r w:rsidRPr="00AB06DB">
        <w:rPr>
          <w:i/>
        </w:rPr>
        <w:t>Gallinula</w:t>
      </w:r>
      <w:proofErr w:type="spellEnd"/>
      <w:r w:rsidRPr="00AB06DB">
        <w:rPr>
          <w:i/>
        </w:rPr>
        <w:t xml:space="preserve"> </w:t>
      </w:r>
      <w:proofErr w:type="spellStart"/>
      <w:r w:rsidRPr="00AB06DB">
        <w:rPr>
          <w:i/>
        </w:rPr>
        <w:t>chloropus</w:t>
      </w:r>
      <w:proofErr w:type="spellEnd"/>
      <w:r w:rsidRPr="00AB06DB">
        <w:t xml:space="preserve">, A162 </w:t>
      </w:r>
      <w:proofErr w:type="spellStart"/>
      <w:r w:rsidRPr="00AB06DB">
        <w:t>Krwawodziób</w:t>
      </w:r>
      <w:proofErr w:type="spellEnd"/>
      <w:r w:rsidRPr="00AB06DB">
        <w:t xml:space="preserve"> </w:t>
      </w:r>
      <w:proofErr w:type="spellStart"/>
      <w:r w:rsidRPr="00AB06DB">
        <w:rPr>
          <w:i/>
        </w:rPr>
        <w:t>Tringato</w:t>
      </w:r>
      <w:proofErr w:type="spellEnd"/>
      <w:r w:rsidRPr="00AB06DB">
        <w:rPr>
          <w:i/>
        </w:rPr>
        <w:t xml:space="preserve"> </w:t>
      </w:r>
      <w:proofErr w:type="spellStart"/>
      <w:r w:rsidRPr="00AB06DB">
        <w:rPr>
          <w:i/>
        </w:rPr>
        <w:t>tanus</w:t>
      </w:r>
      <w:proofErr w:type="spellEnd"/>
      <w:r w:rsidRPr="00AB06DB">
        <w:t xml:space="preserve">, A193 Rybitwa rzeczna </w:t>
      </w:r>
      <w:r w:rsidRPr="00AB06DB">
        <w:rPr>
          <w:i/>
        </w:rPr>
        <w:t>Sterna hi rundo</w:t>
      </w:r>
      <w:r w:rsidRPr="00AB06DB">
        <w:t xml:space="preserve">, A196 Rybitwa białowąsa </w:t>
      </w:r>
      <w:proofErr w:type="spellStart"/>
      <w:r w:rsidRPr="00AB06DB">
        <w:rPr>
          <w:i/>
        </w:rPr>
        <w:t>Chlidonias</w:t>
      </w:r>
      <w:proofErr w:type="spellEnd"/>
      <w:r w:rsidRPr="00AB06DB">
        <w:rPr>
          <w:i/>
        </w:rPr>
        <w:t xml:space="preserve"> </w:t>
      </w:r>
      <w:proofErr w:type="spellStart"/>
      <w:r w:rsidRPr="00AB06DB">
        <w:rPr>
          <w:i/>
        </w:rPr>
        <w:t>hybrida</w:t>
      </w:r>
      <w:proofErr w:type="spellEnd"/>
      <w:r w:rsidRPr="00AB06DB">
        <w:t xml:space="preserve">, A176 Mewa czarnogłowa </w:t>
      </w:r>
      <w:proofErr w:type="spellStart"/>
      <w:r w:rsidRPr="00AB06DB">
        <w:rPr>
          <w:i/>
        </w:rPr>
        <w:t>Larus</w:t>
      </w:r>
      <w:proofErr w:type="spellEnd"/>
      <w:r w:rsidRPr="00AB06DB">
        <w:rPr>
          <w:i/>
        </w:rPr>
        <w:t xml:space="preserve"> </w:t>
      </w:r>
      <w:proofErr w:type="spellStart"/>
      <w:r w:rsidRPr="00AB06DB">
        <w:rPr>
          <w:i/>
        </w:rPr>
        <w:t>melanocephalus</w:t>
      </w:r>
      <w:proofErr w:type="spellEnd"/>
      <w:r w:rsidRPr="00AB06DB">
        <w:t xml:space="preserve">, A229 Zimorodek </w:t>
      </w:r>
      <w:proofErr w:type="spellStart"/>
      <w:r w:rsidRPr="00AB06DB">
        <w:rPr>
          <w:i/>
        </w:rPr>
        <w:t>Alcedo</w:t>
      </w:r>
      <w:proofErr w:type="spellEnd"/>
      <w:r w:rsidRPr="00AB06DB">
        <w:rPr>
          <w:i/>
        </w:rPr>
        <w:t xml:space="preserve"> </w:t>
      </w:r>
      <w:proofErr w:type="spellStart"/>
      <w:r w:rsidRPr="00AB06DB">
        <w:rPr>
          <w:i/>
        </w:rPr>
        <w:t>atthis</w:t>
      </w:r>
      <w:proofErr w:type="spellEnd"/>
      <w:r w:rsidRPr="00AB06DB">
        <w:t xml:space="preserve">, A197 Rybitwa czarna </w:t>
      </w:r>
      <w:proofErr w:type="spellStart"/>
      <w:r w:rsidRPr="00AB06DB">
        <w:rPr>
          <w:i/>
        </w:rPr>
        <w:t>Chlidonias</w:t>
      </w:r>
      <w:proofErr w:type="spellEnd"/>
      <w:r w:rsidRPr="00AB06DB">
        <w:rPr>
          <w:i/>
        </w:rPr>
        <w:t xml:space="preserve"> </w:t>
      </w:r>
      <w:proofErr w:type="spellStart"/>
      <w:r w:rsidRPr="00AB06DB">
        <w:rPr>
          <w:i/>
        </w:rPr>
        <w:t>niger</w:t>
      </w:r>
      <w:proofErr w:type="spellEnd"/>
      <w:r w:rsidRPr="00AB06DB">
        <w:t>.</w:t>
      </w:r>
    </w:p>
    <w:p w14:paraId="20F0B038" w14:textId="77777777" w:rsidR="00510062" w:rsidRPr="00AB06DB" w:rsidRDefault="00510062" w:rsidP="00510062">
      <w:r w:rsidRPr="00AB06DB">
        <w:t xml:space="preserve">Powyższy obszar został wyznaczony Rozporządzeniem Ministra Środowiska z dnia 27 października 2008 r. zmieniającym rozporządzenie w sprawie obszarów specjalnej ochrony ptaków Natura 2000 (Dz. U. Nr 198, poz. 1226). </w:t>
      </w:r>
    </w:p>
    <w:p w14:paraId="4CA512AF" w14:textId="77777777" w:rsidR="00510062" w:rsidRPr="00BE11E9" w:rsidRDefault="00510062" w:rsidP="00510062">
      <w:r w:rsidRPr="00AB06DB">
        <w:t xml:space="preserve">Dla obszaru Stawy w Brzeszczach PLB120009 ustanowiono plan zadań ochronnych [Zarządzenie Regionalnego Dyrektora Ochrony Środowiska w Krakowie i Regionalnego Dyrektora Ochrony Środowiska w Katowicach z dnia 29 sierpnia 2014 r. w sprawie ustanowienia planu zadań ochronnych dla obszaru Natura 2000 Stawy w Brzeszczach PLB120009 zmienione Zarządzeniem Regionalnego Dyrektora Ochrony Środowiska w Krakowie i Regionalnego Dyrektora Ochrony Środowiska w Katowicach z dnia 30 stycznia </w:t>
      </w:r>
      <w:r w:rsidRPr="00AB06DB">
        <w:lastRenderedPageBreak/>
        <w:t xml:space="preserve">2017 r. zmieniające zarządzenie w sprawie ustanowienia planu zadań ochronnych dla obszaru Natura 2000 Stawy w Brzeszczach PLB120009, zmienione ponownie Zarządzeniem Regionalnego Dyrektora Ochrony Środowiska w Krakowie i Regionalnego Dyrektora Ochrony Środowiska w Katowicach z dnia 6 lipca 2022 r. zmieniające zarządzenie w sprawie ustanowienia planu zadań ochronnych dla obszaru Natura 2000 Stawy w Brzeszczach PLB120009 (Dz. Urz. Woj. </w:t>
      </w:r>
      <w:proofErr w:type="spellStart"/>
      <w:r w:rsidRPr="00AB06DB">
        <w:t>Małop</w:t>
      </w:r>
      <w:proofErr w:type="spellEnd"/>
      <w:r w:rsidRPr="00AB06DB">
        <w:t xml:space="preserve">. z 2022 r., poz. 4782); </w:t>
      </w:r>
      <w:hyperlink r:id="rId9" w:history="1">
        <w:r w:rsidR="009B70B3" w:rsidRPr="009B70B3">
          <w:rPr>
            <w:rStyle w:val="Hipercze"/>
            <w:color w:val="auto"/>
            <w:u w:val="none"/>
          </w:rPr>
          <w:t>http://dzienniki.slask.eu/legalact/2014/4431/</w:t>
        </w:r>
      </w:hyperlink>
      <w:r w:rsidRPr="00BE11E9">
        <w:t>].</w:t>
      </w:r>
    </w:p>
    <w:p w14:paraId="73CAA235" w14:textId="77777777" w:rsidR="00510062" w:rsidRPr="00AB06DB" w:rsidRDefault="00510062" w:rsidP="00510062">
      <w:r w:rsidRPr="00AB06DB">
        <w:t>Za główne zagrożenia dla przedmiotów ochrony</w:t>
      </w:r>
      <w:r w:rsidR="009B0E28">
        <w:t xml:space="preserve"> w obszarze Natura 2000 Stawy w </w:t>
      </w:r>
      <w:r w:rsidRPr="00AB06DB">
        <w:t>Brzeszczach PLB120009 uznano m.in.: całkowite zaniechanie prowadzenia gospodarki stawowej w całych kompleksach stawów lub ich części, powodujące zmniejszenie siedlisk dogodnych dla ptaków, zmniejszenie powierzchni siedlisk ptaków takich jak: szuwary, płaty roślinności wynurzonej o liściach pływających, zakrzewienia i zadrzewienia na wyspach, groblach i wzdłuż cieków wodnych oraz wysp na stawach na skutek działalności człowieka, drapieżnictwo ze strony gatunków rodzimych (lis, dzik) i obcych w naszej faunie (szop pracz, norka amerykańska, jenot), polowania prowadzone w obrębie kompleksów stawów hodowlanych, mogące przyczyniać się do przypadkowego zabicia ptaków z gatunków chronionych, zranienia, płoszenia czy strat w lęgach w przypadku przebywania młodych ptaków na stawach w trakcie sierpniowych polowań.</w:t>
      </w:r>
    </w:p>
    <w:p w14:paraId="3FBDB4E7" w14:textId="77777777" w:rsidR="00510062" w:rsidRPr="00AB06DB" w:rsidRDefault="00510062" w:rsidP="00510062">
      <w:r w:rsidRPr="00AB06DB">
        <w:t xml:space="preserve">Zgodnie z Zarządzeniem Regionalnego Dyrektora </w:t>
      </w:r>
      <w:r w:rsidR="002C3370">
        <w:t>Ochrony Środowiska w Krakowie i </w:t>
      </w:r>
      <w:r w:rsidRPr="00AB06DB">
        <w:t xml:space="preserve">Regionalnego Dyrektora Ochrony Środowiska w Katowicach z dnia 6 lipca 2022 r. zmieniające zarządzenie w sprawie ustanowienia planu zadań ochronnych dla obszaru Natura 2000 Stawy w Brzeszczach PLB120009 (Dz. </w:t>
      </w:r>
      <w:proofErr w:type="spellStart"/>
      <w:r w:rsidRPr="00AB06DB">
        <w:t>Urz</w:t>
      </w:r>
      <w:proofErr w:type="spellEnd"/>
      <w:r w:rsidRPr="00AB06DB">
        <w:t xml:space="preserve"> .Woj. </w:t>
      </w:r>
      <w:proofErr w:type="spellStart"/>
      <w:r w:rsidRPr="00AB06DB">
        <w:t>Małop</w:t>
      </w:r>
      <w:proofErr w:type="spellEnd"/>
      <w:r w:rsidRPr="00AB06DB">
        <w:t>. z 2022 r., poz. 4782) dla poszczególnych przedmiotów ostoi ustanowiono następujące cele działań ochronnych:</w:t>
      </w:r>
    </w:p>
    <w:p w14:paraId="6BD1E040" w14:textId="77777777" w:rsidR="00510062" w:rsidRPr="00AB06DB" w:rsidRDefault="00510062" w:rsidP="00510062">
      <w:r w:rsidRPr="00AB06DB">
        <w:t xml:space="preserve">Dla gatunku A004 perkozek </w:t>
      </w:r>
      <w:proofErr w:type="spellStart"/>
      <w:r w:rsidRPr="00AB06DB">
        <w:rPr>
          <w:i/>
        </w:rPr>
        <w:t>Tachybaptus</w:t>
      </w:r>
      <w:proofErr w:type="spellEnd"/>
      <w:r w:rsidRPr="00AB06DB">
        <w:rPr>
          <w:i/>
        </w:rPr>
        <w:t xml:space="preserve"> </w:t>
      </w:r>
      <w:proofErr w:type="spellStart"/>
      <w:r w:rsidRPr="00AB06DB">
        <w:rPr>
          <w:i/>
        </w:rPr>
        <w:t>ruficollis</w:t>
      </w:r>
      <w:proofErr w:type="spellEnd"/>
      <w:r w:rsidRPr="00AB06DB">
        <w:t xml:space="preserve"> celem działań ochronnych jest utrzymanie oceny wskaźnika parametru populacji: trend tj. utrzymanie populacji gatunku na co najmniej niezmienionym poziomie (minimum 46 par), utrzymanie na poziomie U1 wskaźnika parametru populacji: rozpowszechnienie, czyli występowania gatunku na części (co najmniej 25%) potencjalnie dogodnych siedlisk (tj. płytkich zbiorników o wysokiej </w:t>
      </w:r>
      <w:proofErr w:type="spellStart"/>
      <w:r w:rsidRPr="00AB06DB">
        <w:t>trofii</w:t>
      </w:r>
      <w:proofErr w:type="spellEnd"/>
      <w:r w:rsidRPr="00AB06DB">
        <w:t>, zazwyczaj o niewielkiej powierzchni (nawet poniżej 0,1 ha), z dużym udziałem roślinności pływającej i wynurzonej, ale również z lustrem wody otwartej, zarybionych (obsada niewielkich ryb), opcjonalnie z kolonią śmieszek lub rybitw). Celem jest również utrzymanie wskaźnika parametru siedliska: wielkość na poziomie FV, tj. powierzch</w:t>
      </w:r>
      <w:r w:rsidR="00FA593A">
        <w:t>nia nie ulega zmniejszeniu (230 </w:t>
      </w:r>
      <w:r w:rsidRPr="00AB06DB">
        <w:t>ha), oraz parametru siedliska: jakość na poziomie U1, czyli utrzymanie potencjalnie dogodnych siedlisk tej samej powierzchni. Ponadto celem działań ochronnych jest utrzymanie na poziomie U1 wskaźnika parametru szanse zachowania gatunku tj. utrzymanie tych szans w obszarze w stopniu prawdopodobnym poprzez zapobieganie istniejącym negatywnym oddziaływaniom i przewidywanym umiarkowanym zagrożeniom.</w:t>
      </w:r>
    </w:p>
    <w:p w14:paraId="6D94EB63" w14:textId="77777777" w:rsidR="00510062" w:rsidRPr="00AB06DB" w:rsidRDefault="00510062" w:rsidP="00510062">
      <w:pPr>
        <w:rPr>
          <w:i/>
          <w:iCs/>
        </w:rPr>
      </w:pPr>
      <w:r w:rsidRPr="00AB06DB">
        <w:t xml:space="preserve">Dla gatunku A005 perkoz dwuczuby </w:t>
      </w:r>
      <w:proofErr w:type="spellStart"/>
      <w:r w:rsidRPr="00AB06DB">
        <w:rPr>
          <w:i/>
          <w:iCs/>
        </w:rPr>
        <w:t>Podiceps</w:t>
      </w:r>
      <w:proofErr w:type="spellEnd"/>
      <w:r w:rsidRPr="00AB06DB">
        <w:rPr>
          <w:i/>
          <w:iCs/>
        </w:rPr>
        <w:t xml:space="preserve"> </w:t>
      </w:r>
      <w:proofErr w:type="spellStart"/>
      <w:r w:rsidRPr="00AB06DB">
        <w:rPr>
          <w:i/>
          <w:iCs/>
        </w:rPr>
        <w:t>cristatus</w:t>
      </w:r>
      <w:proofErr w:type="spellEnd"/>
      <w:r w:rsidRPr="00AB06DB">
        <w:rPr>
          <w:i/>
          <w:iCs/>
        </w:rPr>
        <w:t xml:space="preserve"> </w:t>
      </w:r>
      <w:r w:rsidRPr="00AB06DB">
        <w:t xml:space="preserve">celem działań ochronnych jest utrzymanie oceny wskaźnika parametru populacji: trend tj. utrzymanie populacji gatunku na co najmniej niezmienionym poziomie (minimum 118 par), utrzymanie na poziomie U1 wskaźnika parametru populacji: rozpowszechnienie, czyli występowania gatunku na części (co najmniej 65%) potencjalnie dogodnych siedlisk (tj. większych zbiorników z dużym udziałem roślinności pływającej i wynurzonej, ale również z lustrem wody otwartej, zarybionych, opcjonalnie z kolonią śmieszek lub rybitw). Celem jest również utrzymanie wskaźnika parametru siedliska: wielkość na poziomie FV, tj. jego powierzchnia nie ulega zmniejszeniu (230 ha), oraz parametru siedliska: jakość na poziomie U1, czyli utrzymanie </w:t>
      </w:r>
      <w:r w:rsidRPr="00AB06DB">
        <w:lastRenderedPageBreak/>
        <w:t>potencjalnie dogodnych siedlisk tej samej powierzchni. Ponadto celem działań ochronnych jest utrzymanie na poziomie U1 wskaźnika parametru szanse zachowania gatunku tj. utrzymanie tych szans w obszarze w stopniu prawdopodobnym poprzez zapobieganie istniejącym negatywnym oddziaływaniom i przewidywanym umiarkowanym zagrożeniom</w:t>
      </w:r>
      <w:r w:rsidRPr="00AB06DB">
        <w:rPr>
          <w:iCs/>
        </w:rPr>
        <w:t>.</w:t>
      </w:r>
    </w:p>
    <w:p w14:paraId="051723CA" w14:textId="77777777" w:rsidR="00510062" w:rsidRPr="00AB06DB" w:rsidRDefault="00510062" w:rsidP="00510062">
      <w:r w:rsidRPr="00AB06DB">
        <w:t xml:space="preserve">Dla gatunku A008 zausznik </w:t>
      </w:r>
      <w:proofErr w:type="spellStart"/>
      <w:r w:rsidRPr="00AB06DB">
        <w:rPr>
          <w:i/>
          <w:iCs/>
        </w:rPr>
        <w:t>Podiceps</w:t>
      </w:r>
      <w:proofErr w:type="spellEnd"/>
      <w:r w:rsidRPr="00AB06DB">
        <w:rPr>
          <w:i/>
          <w:iCs/>
        </w:rPr>
        <w:t xml:space="preserve"> </w:t>
      </w:r>
      <w:proofErr w:type="spellStart"/>
      <w:r w:rsidRPr="00AB06DB">
        <w:rPr>
          <w:i/>
          <w:iCs/>
        </w:rPr>
        <w:t>nigricollis</w:t>
      </w:r>
      <w:proofErr w:type="spellEnd"/>
      <w:r w:rsidRPr="00AB06DB">
        <w:rPr>
          <w:i/>
          <w:iCs/>
        </w:rPr>
        <w:t xml:space="preserve"> </w:t>
      </w:r>
      <w:r w:rsidRPr="00AB06DB">
        <w:t>celem działań ochronnych jest utrzymanie oceny wskaźnika parametru populacji: trend tj. utrzymanie populacji gatunku na co najmniej niezmienionym poziomie (minimum 33 pary), utrzymanie na poziomie U1 wskaźnika parametru populacji: rozpowszechnienie, czyli występowania gatunku na części (co najmniej 60%) potencjalnie dogodnych siedlisk (tj. większych zbiorników z dużym udziałem roślinności pływającej i wynurzonej, ale również z lustrem wody otwartej, zarybionych, opcjonalnie z kolonią śmieszek lub rybitw). Celem jest również utrzymanie wskaźnika parametru siedliska: wielkość na poziomie FV, tj. jego powierzchnia nie ulega zmniejszeniu (230 ha), oraz parametru siedliska: jakość na poziomie U1, czyli utrzymanie potencjalnie dogodnych siedlisk tej samej powierzchni. Ponadto celem działań ochronnych jest utrzymanie na poziomie FV wskaźnika parametru szanse zachowania</w:t>
      </w:r>
      <w:r w:rsidRPr="00AB06DB">
        <w:rPr>
          <w:iCs/>
        </w:rPr>
        <w:t>.</w:t>
      </w:r>
      <w:r w:rsidRPr="00AB06DB">
        <w:t xml:space="preserve"> </w:t>
      </w:r>
    </w:p>
    <w:p w14:paraId="63C4A25F" w14:textId="77777777" w:rsidR="00510062" w:rsidRPr="00AB06DB" w:rsidRDefault="00510062" w:rsidP="00510062">
      <w:r w:rsidRPr="00AB06DB">
        <w:t xml:space="preserve">Dla gatunku A021 bąk </w:t>
      </w:r>
      <w:proofErr w:type="spellStart"/>
      <w:r w:rsidRPr="00AB06DB">
        <w:rPr>
          <w:i/>
          <w:iCs/>
        </w:rPr>
        <w:t>Botaurus</w:t>
      </w:r>
      <w:proofErr w:type="spellEnd"/>
      <w:r w:rsidRPr="00AB06DB">
        <w:rPr>
          <w:i/>
          <w:iCs/>
        </w:rPr>
        <w:t xml:space="preserve"> </w:t>
      </w:r>
      <w:proofErr w:type="spellStart"/>
      <w:r w:rsidRPr="00AB06DB">
        <w:rPr>
          <w:i/>
          <w:iCs/>
        </w:rPr>
        <w:t>stellaris</w:t>
      </w:r>
      <w:proofErr w:type="spellEnd"/>
      <w:r w:rsidRPr="00AB06DB">
        <w:t xml:space="preserve"> celem działań ochronnych jest poprawa oceny wskaźnika parametru populacji: trend tj. zahamowanie obniżenia poziomu i utrzymanie populacji gatunku na co najmniej niezmienionym poziomie (minimum 7 par) z poziomu U1 do poziomu FV, utrzymanie na poziomie U1 wskaźnika parametru populacji: rozpowszechnienie, czyli występowania gatunku na części (co najmniej 50%) potencjalnie dogodnych siedlisk. Celem jest również utrzymanie wskaźnika parametru siedliska: wielkość na poziomie FV, tj. jego powierzchnia nie ulega zmniejszeniu (210 ha), oraz parametru siedliska: jakość na poziomie U1, czyli utrzymanie potencjalnie dogodnych siedlisk tej samej powierzchni. Ponadto celem działań ochronnych jest utrzymanie na poziomie FV wskaźnika parametru szanse zachowania</w:t>
      </w:r>
      <w:r w:rsidRPr="00AB06DB">
        <w:rPr>
          <w:iCs/>
        </w:rPr>
        <w:t>.</w:t>
      </w:r>
    </w:p>
    <w:p w14:paraId="0995F3E0" w14:textId="77777777" w:rsidR="00510062" w:rsidRPr="00AB06DB" w:rsidRDefault="00510062" w:rsidP="00510062">
      <w:r w:rsidRPr="00AB06DB">
        <w:t xml:space="preserve">Dla gatunku A022 bączek </w:t>
      </w:r>
      <w:proofErr w:type="spellStart"/>
      <w:r w:rsidRPr="00AB06DB">
        <w:rPr>
          <w:i/>
          <w:iCs/>
        </w:rPr>
        <w:t>Ixobrychus</w:t>
      </w:r>
      <w:proofErr w:type="spellEnd"/>
      <w:r w:rsidRPr="00AB06DB">
        <w:rPr>
          <w:i/>
          <w:iCs/>
        </w:rPr>
        <w:t xml:space="preserve"> </w:t>
      </w:r>
      <w:proofErr w:type="spellStart"/>
      <w:r w:rsidRPr="00AB06DB">
        <w:rPr>
          <w:i/>
          <w:iCs/>
        </w:rPr>
        <w:t>minutus</w:t>
      </w:r>
      <w:proofErr w:type="spellEnd"/>
      <w:r w:rsidRPr="00AB06DB">
        <w:rPr>
          <w:iCs/>
        </w:rPr>
        <w:t xml:space="preserve"> </w:t>
      </w:r>
      <w:r w:rsidRPr="00AB06DB">
        <w:t xml:space="preserve">celem działań ochronnych jest utrzymanie oceny wskaźnika parametru populacji: trend na poziomie FV, tj. utrzymanie populacji gatunku na co najmniej niezmienionym poziomie (minimum 9 par), utrzymanie na poziomie U1 wskaźnika parametru populacji: rozpowszechnienie, czyli występowania gatunku na części (co najmniej 50%) potencjalnie dogodnych siedlisk(tj. zbiorników z pasem szuwaru przybrzeżnego (przede wszystkim trzcinowego lub pałkowego) o średniej szerokości minimum 15 m, z dużym udziałem starszej roślinności i zróżnicowaną strukturą (nieciągłości w pokryciu, obecność zatoczek, oczek wodnych), sąsiedztwem wierzbowych </w:t>
      </w:r>
      <w:proofErr w:type="spellStart"/>
      <w:r w:rsidRPr="00AB06DB">
        <w:t>zakrzaczeń</w:t>
      </w:r>
      <w:proofErr w:type="spellEnd"/>
      <w:r w:rsidRPr="00AB06DB">
        <w:t xml:space="preserve"> i poziomem wody w obrębie szuwaru od 30 do 60 cm głębokości). Celem jest również utrzymanie wskaźnika parametru siedliska: wielkość na poziomie FV, tj. jego powierzchnia nie ulega zmniejszeniu (210 ha), oraz parametru siedliska: jakość na poziomie U1, czyli utrzymanie potencjalnie dogodnych siedlisk tej samej powierzchni. Ponadto celem działań ochronnych jest również utrzymanie na poziomie FV wskaźnika parametru szanse zachowania gatunku</w:t>
      </w:r>
      <w:r w:rsidRPr="00AB06DB">
        <w:rPr>
          <w:iCs/>
        </w:rPr>
        <w:t>.</w:t>
      </w:r>
      <w:r w:rsidRPr="00AB06DB">
        <w:t xml:space="preserve"> </w:t>
      </w:r>
    </w:p>
    <w:p w14:paraId="58B9984A" w14:textId="77777777" w:rsidR="00510062" w:rsidRPr="00AB06DB" w:rsidRDefault="00510062" w:rsidP="00510062">
      <w:r w:rsidRPr="00AB06DB">
        <w:t xml:space="preserve">Dla gatunku A023 ślepowron </w:t>
      </w:r>
      <w:proofErr w:type="spellStart"/>
      <w:r w:rsidRPr="00AB06DB">
        <w:rPr>
          <w:i/>
          <w:iCs/>
        </w:rPr>
        <w:t>Nycticorax</w:t>
      </w:r>
      <w:proofErr w:type="spellEnd"/>
      <w:r w:rsidRPr="00AB06DB">
        <w:rPr>
          <w:i/>
          <w:iCs/>
        </w:rPr>
        <w:t xml:space="preserve"> </w:t>
      </w:r>
      <w:proofErr w:type="spellStart"/>
      <w:r w:rsidRPr="00AB06DB">
        <w:rPr>
          <w:i/>
          <w:iCs/>
        </w:rPr>
        <w:t>nycticorax</w:t>
      </w:r>
      <w:proofErr w:type="spellEnd"/>
      <w:r w:rsidRPr="00AB06DB">
        <w:t xml:space="preserve"> celem działań ochronnych jest poprawa oceny wskaźnika parametru populacji: trend z U2 na FV, tj. zahamowanie dalszego spadku populacji i utrzymanie populacji gatunku na co najmniej niezmienionym poziomie (minimum 112 par), utrzymanie na poziomie FV wskaźnika parametru populacji: rozpowszechnienie, czyli występowania gatunku na większości (&gt;80%) potencjalnie dogodnych siedlisk, tj. utrzymanie lęgów ślepowrona na co najmniej 4 wyspach. Celem jest również utrzymanie wskaźnika parametru siedliska: wielkość na poziomie FV, tj. powierzchnia siedliska </w:t>
      </w:r>
      <w:r w:rsidRPr="00AB06DB">
        <w:lastRenderedPageBreak/>
        <w:t>i żerowiska nie ulegają zmniejszeniu (odpowiednio 1,5 ha i 400 ha), oraz parametru siedliska: jakość na poziomie U1, czyli utrzymanie potencjalnie dogodnych siedlisk na powierzchni około 400 ha. Ponadto celem działań ochronnych jest utrzymanie na poziomie FV wskaźnika parametru szanse zachowania gatunku</w:t>
      </w:r>
      <w:r w:rsidRPr="00AB06DB">
        <w:rPr>
          <w:iCs/>
        </w:rPr>
        <w:t>.</w:t>
      </w:r>
      <w:r w:rsidRPr="00AB06DB">
        <w:t xml:space="preserve"> </w:t>
      </w:r>
    </w:p>
    <w:p w14:paraId="63142666" w14:textId="77777777" w:rsidR="00510062" w:rsidRPr="00AB06DB" w:rsidRDefault="00510062" w:rsidP="00510062">
      <w:r w:rsidRPr="00AB06DB">
        <w:t xml:space="preserve">Dla gatunku A051 krakwa </w:t>
      </w:r>
      <w:proofErr w:type="spellStart"/>
      <w:r w:rsidRPr="00AB06DB">
        <w:rPr>
          <w:i/>
          <w:iCs/>
        </w:rPr>
        <w:t>Mareca</w:t>
      </w:r>
      <w:proofErr w:type="spellEnd"/>
      <w:r w:rsidRPr="00AB06DB">
        <w:rPr>
          <w:i/>
          <w:iCs/>
        </w:rPr>
        <w:t xml:space="preserve"> </w:t>
      </w:r>
      <w:proofErr w:type="spellStart"/>
      <w:r w:rsidRPr="00AB06DB">
        <w:rPr>
          <w:i/>
          <w:iCs/>
        </w:rPr>
        <w:t>strepera</w:t>
      </w:r>
      <w:proofErr w:type="spellEnd"/>
      <w:r w:rsidRPr="00AB06DB">
        <w:rPr>
          <w:iCs/>
        </w:rPr>
        <w:t xml:space="preserve"> </w:t>
      </w:r>
      <w:r w:rsidRPr="00AB06DB">
        <w:t>celem działań ochronnych jest utrzymanie populacji gatunku na co najmniej niezmienionym poziomie (minimum 11 par), utrzymanie na poziomie U1 wskaźnika parametru populacji: rozpowszechnienie, czyli występowania gatunku na części (co najmniej 70%) potencjalnie dogodnych siedlisk (tj. większych zbiorników z dużym udziałem roślinności szuwarowej przy brzegach i brzegami porośniętymi roślinnością zielną, opcjonalnie z wyspą ziemną). Celem jest również utrzymanie wskaźnika parametru siedliska: wielkość na poziomie FV, tj. jego powierzchnia nie ulega zmniejszeniu (350 ha), oraz parametru siedliska: jakość na poziomie U1, czyli utrzymanie potencjalnie dogodnych siedlisk tej samej powierzchni. Ponadto celem działań ochronnych jest utrzymanie na poziomie FV wskaźnika parametru szanse zachowania gatunku</w:t>
      </w:r>
      <w:r w:rsidRPr="00AB06DB">
        <w:rPr>
          <w:iCs/>
        </w:rPr>
        <w:t>.</w:t>
      </w:r>
      <w:r w:rsidRPr="00AB06DB">
        <w:t xml:space="preserve"> </w:t>
      </w:r>
    </w:p>
    <w:p w14:paraId="1711F6E4" w14:textId="77777777" w:rsidR="00510062" w:rsidRPr="00AB06DB" w:rsidRDefault="00510062" w:rsidP="00510062">
      <w:r w:rsidRPr="00AB06DB">
        <w:t xml:space="preserve">Dla gatunku A059 głowienka </w:t>
      </w:r>
      <w:proofErr w:type="spellStart"/>
      <w:r w:rsidRPr="00AB06DB">
        <w:rPr>
          <w:i/>
          <w:iCs/>
        </w:rPr>
        <w:t>Aythya</w:t>
      </w:r>
      <w:proofErr w:type="spellEnd"/>
      <w:r w:rsidRPr="00AB06DB">
        <w:rPr>
          <w:i/>
          <w:iCs/>
        </w:rPr>
        <w:t xml:space="preserve"> </w:t>
      </w:r>
      <w:proofErr w:type="spellStart"/>
      <w:r w:rsidRPr="00AB06DB">
        <w:rPr>
          <w:i/>
          <w:iCs/>
        </w:rPr>
        <w:t>ferina</w:t>
      </w:r>
      <w:proofErr w:type="spellEnd"/>
      <w:r w:rsidRPr="00AB06DB">
        <w:rPr>
          <w:iCs/>
        </w:rPr>
        <w:t xml:space="preserve"> </w:t>
      </w:r>
      <w:r w:rsidRPr="00AB06DB">
        <w:t>celem działań ochronnych jest utrzymanie populacji gatunku na co najmniej niezmienionym poziomie (minimum 135 par), utrzymanie na poziomie U1 wskaźnika parametru populacji: rozpowszechnienie, czyli występowania gatunku na części (co najmniej 70%) potencjalnie dogodnych siedlisk (tj. większych zbiorników z dużym udziałem roślinności szuwarowej przy brzegach i brzegami porośniętymi roślinnością zielną, opcjonalnie z wyspą ziemną). Celem jest również utrzymanie wskaźnika parametru siedliska: wielkość na poziomie FV, tj. jego powierzchnia nie ulega zmniejszeniu (350 ha), oraz parametru siedliska: jakość na poziomie U1, czyli utrzymanie potencjalnie dogodnych siedlisk tej samej powierzchni. Ponadto celem działań ochronnych jest utrzymanie na poziomie FV wskaźnika parametru szanse zachowania gatunku</w:t>
      </w:r>
      <w:r w:rsidRPr="00AB06DB">
        <w:rPr>
          <w:iCs/>
        </w:rPr>
        <w:t>.</w:t>
      </w:r>
      <w:r w:rsidRPr="00AB06DB">
        <w:t xml:space="preserve"> </w:t>
      </w:r>
    </w:p>
    <w:p w14:paraId="27394885" w14:textId="77777777" w:rsidR="00510062" w:rsidRPr="00AB06DB" w:rsidRDefault="00510062" w:rsidP="00510062">
      <w:r w:rsidRPr="00AB06DB">
        <w:t xml:space="preserve">Gatunek A061 czernica </w:t>
      </w:r>
      <w:proofErr w:type="spellStart"/>
      <w:r w:rsidRPr="00AB06DB">
        <w:rPr>
          <w:i/>
          <w:iCs/>
        </w:rPr>
        <w:t>Aythya</w:t>
      </w:r>
      <w:proofErr w:type="spellEnd"/>
      <w:r w:rsidRPr="00AB06DB">
        <w:rPr>
          <w:i/>
          <w:iCs/>
        </w:rPr>
        <w:t xml:space="preserve"> </w:t>
      </w:r>
      <w:proofErr w:type="spellStart"/>
      <w:r w:rsidRPr="00AB06DB">
        <w:rPr>
          <w:i/>
          <w:iCs/>
        </w:rPr>
        <w:t>fuligula</w:t>
      </w:r>
      <w:proofErr w:type="spellEnd"/>
      <w:r w:rsidRPr="00AB06DB">
        <w:rPr>
          <w:iCs/>
        </w:rPr>
        <w:t xml:space="preserve"> </w:t>
      </w:r>
      <w:r w:rsidRPr="00AB06DB">
        <w:t>celem działań ochronnych jest utrzymanie populacji gatunku na co najmniej niezmienionym poziomie (minimum 239 par), utrzymanie na poziomie U1 wskaźnika parametru populacji: rozpowszechnienie, czyli występowania gatunku na części (co najmniej 70%) potencjalnie dogodnych siedlisk</w:t>
      </w:r>
      <w:r w:rsidR="00B33938">
        <w:t xml:space="preserve"> </w:t>
      </w:r>
      <w:r w:rsidRPr="00AB06DB">
        <w:t>(tj. większych zbiorników z dużym udziałem roślinności szuwarowej przy brzegach i brzegami porośniętymi roślinnością zielną, opcjonalnie z wyspą ziemną). Celem jest również utrzymanie wskaźnika parametru siedliska: wielkość na poziomie FV, tj. jego powierzchnia nie ulega zmniejszeniu (350 ha), oraz parametru siedliska: jakość na poziomie U1, czyli utrzymanie potencjalnie dogodnych siedlisk tej samej powierzchni. Ponadto celem działań ochronnych jest utrzymanie na poziomie FV wskaźnika parametru szanse zachowania gatunku</w:t>
      </w:r>
      <w:r w:rsidRPr="00AB06DB">
        <w:rPr>
          <w:iCs/>
        </w:rPr>
        <w:t>.</w:t>
      </w:r>
      <w:r w:rsidRPr="00AB06DB">
        <w:t xml:space="preserve"> </w:t>
      </w:r>
    </w:p>
    <w:p w14:paraId="5B9FD8ED" w14:textId="77777777" w:rsidR="00510062" w:rsidRPr="00AB06DB" w:rsidRDefault="00510062" w:rsidP="00510062">
      <w:r w:rsidRPr="00AB06DB">
        <w:t xml:space="preserve">Dla gatunku A123 kokoszka </w:t>
      </w:r>
      <w:proofErr w:type="spellStart"/>
      <w:r w:rsidRPr="00AB06DB">
        <w:rPr>
          <w:i/>
          <w:iCs/>
        </w:rPr>
        <w:t>Gallinula</w:t>
      </w:r>
      <w:proofErr w:type="spellEnd"/>
      <w:r w:rsidRPr="00AB06DB">
        <w:rPr>
          <w:i/>
          <w:iCs/>
        </w:rPr>
        <w:t xml:space="preserve"> </w:t>
      </w:r>
      <w:proofErr w:type="spellStart"/>
      <w:r w:rsidRPr="00AB06DB">
        <w:rPr>
          <w:i/>
          <w:iCs/>
        </w:rPr>
        <w:t>chloropus</w:t>
      </w:r>
      <w:proofErr w:type="spellEnd"/>
      <w:r w:rsidRPr="00AB06DB">
        <w:rPr>
          <w:iCs/>
        </w:rPr>
        <w:t xml:space="preserve"> </w:t>
      </w:r>
      <w:r w:rsidRPr="00AB06DB">
        <w:t>celem działań ochronnych jest utrzymanie populacji gatunku na co najmniej niezmienionym poziomie (minimum 38 par), utrzymanie na poziomie U1 wskaźnika parametru populacji: rozpowszechnienie, czyli występowania gatunku na części (co najmniej 70%) potencjalnie dogodnych siedlisk</w:t>
      </w:r>
      <w:r w:rsidR="00591134">
        <w:t xml:space="preserve"> </w:t>
      </w:r>
      <w:r w:rsidRPr="00AB06DB">
        <w:t>(tj. zbiorników z dużym udziałem roślinności szuwarowej lub z przybrzeżnymi zaroślami wierzbowymi). Celem jest również utrzymanie wskaźnika parametru siedliska: wielkość na poziomie FV, tj. jego powierzchnia nie ulega zmniejszeniu (350 ha), oraz parametru siedliska: jakość na poziomie U1, czyli utrzymanie potencjalnie dogodnych siedlisk tej samej powierzchni. Ponadto celem działań ochronnych jest utrzymanie na poziomie FV wskaźnika parametru szanse zachowania gatunku</w:t>
      </w:r>
      <w:r w:rsidRPr="00AB06DB">
        <w:rPr>
          <w:iCs/>
        </w:rPr>
        <w:t>.</w:t>
      </w:r>
      <w:r w:rsidRPr="00AB06DB">
        <w:t xml:space="preserve"> </w:t>
      </w:r>
    </w:p>
    <w:p w14:paraId="1E51E84C" w14:textId="77777777" w:rsidR="00510062" w:rsidRPr="00AB06DB" w:rsidRDefault="00510062" w:rsidP="00510062">
      <w:r w:rsidRPr="00AB06DB">
        <w:t xml:space="preserve">Dla gatunku A162 </w:t>
      </w:r>
      <w:proofErr w:type="spellStart"/>
      <w:r w:rsidRPr="00AB06DB">
        <w:t>krwawodziób</w:t>
      </w:r>
      <w:proofErr w:type="spellEnd"/>
      <w:r w:rsidRPr="00AB06DB">
        <w:rPr>
          <w:i/>
          <w:iCs/>
        </w:rPr>
        <w:t xml:space="preserve"> </w:t>
      </w:r>
      <w:proofErr w:type="spellStart"/>
      <w:r w:rsidRPr="00AB06DB">
        <w:rPr>
          <w:i/>
          <w:iCs/>
        </w:rPr>
        <w:t>Tringa</w:t>
      </w:r>
      <w:proofErr w:type="spellEnd"/>
      <w:r w:rsidRPr="00AB06DB">
        <w:rPr>
          <w:i/>
          <w:iCs/>
        </w:rPr>
        <w:t xml:space="preserve"> tetanus</w:t>
      </w:r>
      <w:r w:rsidRPr="00AB06DB">
        <w:rPr>
          <w:iCs/>
        </w:rPr>
        <w:t xml:space="preserve"> </w:t>
      </w:r>
      <w:r w:rsidRPr="00AB06DB">
        <w:t xml:space="preserve">celem działań ochronnych jest utrzymanie populacji gatunku na co najmniej niezmienionym poziomie (minimum 5 par), utrzymanie na </w:t>
      </w:r>
      <w:r w:rsidRPr="00AB06DB">
        <w:lastRenderedPageBreak/>
        <w:t>poziomie U1 wskaźnika parametru populacji: rozpowszechnienie, czyli występowania gatunku na części (co najmniej 25%) potencjalnie dogodnych siedlisk (tj. zbiorników nienapełnionych wodą, przynajmniej w części, w okresie od kwietnia do czerwca, ale nie zupełnie suchych – z kałużami, rowami z przepływającą wodą i dnem porośniętym roślinnością zielną). Celem jest również utrzymanie wskaźnika parametru siedliska: wielkość na poziomie FV, tj. jego powierzchnia nie ulega zmniejszeniu (minimum 5 stawów nienapełnionych w okresie od kwietnia do czerwca), oraz parametru siedliska: jakość na poziomie U1, czyli utrzymanie potencjalnie dogodnych siedlisk tej samej powierzchni. Ponadto celem działań ochronnych jest utrzymanie na poziomie U1 wskaźnika parametru szanse zachowania gatunku tj. utrzymanie szans zachowania gatunku w obszarze w stopniu prawdopodobnym poprzez zapobieganie istniejącym negatywnym oddziaływaniom i przewidywanym umiarkowanym zagrożeniom</w:t>
      </w:r>
      <w:r w:rsidRPr="00AB06DB">
        <w:rPr>
          <w:iCs/>
        </w:rPr>
        <w:t>.</w:t>
      </w:r>
      <w:r w:rsidRPr="00AB06DB">
        <w:t xml:space="preserve"> </w:t>
      </w:r>
    </w:p>
    <w:p w14:paraId="47496A2D" w14:textId="77777777" w:rsidR="00510062" w:rsidRPr="00AB06DB" w:rsidRDefault="00510062" w:rsidP="00510062">
      <w:r w:rsidRPr="00AB06DB">
        <w:t xml:space="preserve">Dla gatunku A176 mewa czarnogłowa </w:t>
      </w:r>
      <w:proofErr w:type="spellStart"/>
      <w:r w:rsidRPr="00AB06DB">
        <w:rPr>
          <w:i/>
          <w:iCs/>
        </w:rPr>
        <w:t>Ichthyaetus</w:t>
      </w:r>
      <w:proofErr w:type="spellEnd"/>
      <w:r w:rsidRPr="00AB06DB">
        <w:rPr>
          <w:i/>
          <w:iCs/>
        </w:rPr>
        <w:t xml:space="preserve"> </w:t>
      </w:r>
      <w:proofErr w:type="spellStart"/>
      <w:r w:rsidRPr="00AB06DB">
        <w:rPr>
          <w:i/>
          <w:iCs/>
        </w:rPr>
        <w:t>melanocephalus</w:t>
      </w:r>
      <w:proofErr w:type="spellEnd"/>
      <w:r w:rsidRPr="00AB06DB">
        <w:rPr>
          <w:i/>
          <w:iCs/>
        </w:rPr>
        <w:t xml:space="preserve"> </w:t>
      </w:r>
      <w:r w:rsidRPr="00AB06DB">
        <w:t xml:space="preserve">celem jest poprawa oceny wskaźnika parametru populacji: trend z U2 na FV, tj. zahamowanie dalszego spadku populacji i utrzymanie występowania gatunku w obszarze, utrzymanie na poziomie co najmniej U2 wskaźnika parametru populacji: rozpowszechnienie - utrzymanie występowania gatunku na części potencjalnie dogodnych siedlisk (co najmniej 1 wyspie), utrzymanie na poziomie FV wskaźnika parametru siedliska: wielkość czyli powierzchnie siedliska, powierzchnia otwarta wysp i żerowiska nie ulegają zmniejszeniu (odpowiednio 1,4 ha, 0,3 ha i 400 ha). Celem jest również utrzymanie na poziomie U1 parametru szanse zachowania gatunku. </w:t>
      </w:r>
    </w:p>
    <w:p w14:paraId="667B0D86" w14:textId="77777777" w:rsidR="00510062" w:rsidRPr="00AB06DB" w:rsidRDefault="00510062" w:rsidP="00510062">
      <w:r w:rsidRPr="00AB06DB">
        <w:t xml:space="preserve">Dla gatunku A179 śmieszka </w:t>
      </w:r>
      <w:proofErr w:type="spellStart"/>
      <w:r w:rsidRPr="00AB06DB">
        <w:rPr>
          <w:i/>
          <w:iCs/>
        </w:rPr>
        <w:t>Chroicocephalus</w:t>
      </w:r>
      <w:proofErr w:type="spellEnd"/>
      <w:r w:rsidRPr="00AB06DB">
        <w:rPr>
          <w:i/>
          <w:iCs/>
        </w:rPr>
        <w:t xml:space="preserve"> </w:t>
      </w:r>
      <w:proofErr w:type="spellStart"/>
      <w:r w:rsidRPr="00AB06DB">
        <w:rPr>
          <w:i/>
          <w:iCs/>
        </w:rPr>
        <w:t>ridibundus</w:t>
      </w:r>
      <w:proofErr w:type="spellEnd"/>
      <w:r w:rsidRPr="00AB06DB">
        <w:t xml:space="preserve"> celem działań ochronnych jest utrzymanie populacji gatunku na co najmniej niezmienionym poziomie (minimum 2146 par), utrzymanie na poziomie FV wskaźnika parametru populacji: rozpowszechnienie, czyli utrzymania występowania gatunku na większości (&gt;80%) potencjalnie dogodnych siedlisk na co najmniej 5 wyspach. Wskaźnik parametru siedliska wielkość na poziomie FV, tj. powierzchnia wysp, powierzchnia otwarta i powierzchnia żerowiska nie ulegają zmniejszeniu (odpowiednio 1,4 ha; 0.3 ha i 400 ha). Celem jest również utrzymanie na poziomie FV parametru szanse zachowania gatunku.</w:t>
      </w:r>
    </w:p>
    <w:p w14:paraId="19C2AAF8" w14:textId="77777777" w:rsidR="00510062" w:rsidRPr="00AB06DB" w:rsidRDefault="00510062" w:rsidP="00510062">
      <w:r w:rsidRPr="00AB06DB">
        <w:t xml:space="preserve">Dla gatunku A193 rybitwa rzeczna </w:t>
      </w:r>
      <w:r w:rsidRPr="00AB06DB">
        <w:rPr>
          <w:i/>
          <w:iCs/>
        </w:rPr>
        <w:t xml:space="preserve">Sterna </w:t>
      </w:r>
      <w:proofErr w:type="spellStart"/>
      <w:r w:rsidRPr="00AB06DB">
        <w:rPr>
          <w:i/>
          <w:iCs/>
        </w:rPr>
        <w:t>hirundo</w:t>
      </w:r>
      <w:proofErr w:type="spellEnd"/>
      <w:r w:rsidRPr="00AB06DB">
        <w:rPr>
          <w:i/>
          <w:iCs/>
        </w:rPr>
        <w:t xml:space="preserve"> </w:t>
      </w:r>
      <w:r w:rsidRPr="00AB06DB">
        <w:t>celem działań ochronnych jest utrzymanie populacji gatunku na poziomie FV, tj. co najmniej na niezmienionym poziomie (minimum 9 par), utrzymanie na poziomie U1 wskaźnika parametru populacji: rozpowszechnienie, czyli występowania gatunku na części (co najmniej 60%) potencjalnie dogodnych siedlisk tj. utrzymanie lęgów rybitwy rzecznej na co najmniej 2 wyspach (ziemnych lub żwirowych we wczesnym stadium sukcesji roślinnej) i 3 platformach (sztucznych platformach lęgowych). Celem jest również utrzymanie wskaźnika parametru siedliska: wielkość na poziomie FV, ogólna powierzchnia wysp (0,4 ha), powierzchnia otwarta (0,1 ha), liczba platform lęgowych (3) i powierzchnia żerowiska (240 ha) nie ulegają zmniejszeniu oraz parametru siedliska: jakość na poziomie U1, czyli utrzymanie potencjalnie dogodnych siedlisk tej samej powierzchni. Ponadto celem działań ochronnych jest utrzymanie na poziomie U1 wskaźnika parametru szanse zachowania, tj. utrzymanie szans zachowania gatunku w obszarze w stopniu prawdopodobnym poprzez zapobieganie istniejącym negatywnym oddziaływaniom i przewidywanym umiarkowanym zagrożeniom</w:t>
      </w:r>
      <w:r w:rsidRPr="00AB06DB">
        <w:rPr>
          <w:iCs/>
        </w:rPr>
        <w:t>.</w:t>
      </w:r>
    </w:p>
    <w:p w14:paraId="5C25A50A" w14:textId="77777777" w:rsidR="00510062" w:rsidRPr="00AB06DB" w:rsidRDefault="00510062" w:rsidP="00510062">
      <w:r w:rsidRPr="00AB06DB">
        <w:t xml:space="preserve">Dla gatunku A196 rybitwa białowąsa </w:t>
      </w:r>
      <w:proofErr w:type="spellStart"/>
      <w:r w:rsidRPr="00AB06DB">
        <w:rPr>
          <w:i/>
          <w:iCs/>
        </w:rPr>
        <w:t>Chlidonias</w:t>
      </w:r>
      <w:proofErr w:type="spellEnd"/>
      <w:r w:rsidRPr="00AB06DB">
        <w:rPr>
          <w:i/>
          <w:iCs/>
        </w:rPr>
        <w:t xml:space="preserve"> hybryda</w:t>
      </w:r>
      <w:r w:rsidRPr="00AB06DB">
        <w:rPr>
          <w:iCs/>
        </w:rPr>
        <w:t xml:space="preserve"> </w:t>
      </w:r>
      <w:r w:rsidRPr="00AB06DB">
        <w:t xml:space="preserve">celem działań ochronnych jest utrzymanie populacji gatunku na poziomie FV, tj. co najmniej na niezmienionym poziomie (minimum 47 par), utrzymanie na poziomie U1 wskaźnika parametru populacji: </w:t>
      </w:r>
      <w:r w:rsidRPr="00AB06DB">
        <w:lastRenderedPageBreak/>
        <w:t>rozpowszechnienie, czyli występowania gatunku na części (co najmniej 60%) potencjalnie dogodnych siedlisk. Celem jest również utrzymanie wskaźnika parametru siedliska: wielkość na poziomie FV, tj. jego powierzchnia nie ulega zmniejszeniu (160 ha), oraz parametru siedliska: jakość na poziomie U1, czyli utrzymanie potencjalnie dogodnych siedlisk tej samej powierzchni. Ponadto celem działań ochronnych jest utrzymanie na poziomie U1 wskaźnika parametru szanse zachowania, tj. utrzymanie szans zachowania gatunku w obszarze w stopniu prawdopodobnym poprzez zapobieganie istniejącym negatywnym oddziaływaniom i przewidywanym umiarkowanym zagrożeniom</w:t>
      </w:r>
      <w:r w:rsidRPr="00AB06DB">
        <w:rPr>
          <w:iCs/>
        </w:rPr>
        <w:t>.</w:t>
      </w:r>
    </w:p>
    <w:p w14:paraId="2B394C46" w14:textId="77777777" w:rsidR="00510062" w:rsidRPr="00AB06DB" w:rsidRDefault="00510062" w:rsidP="00510062">
      <w:r w:rsidRPr="00AB06DB">
        <w:t xml:space="preserve">Gatunek A197 rybitwa czarna </w:t>
      </w:r>
      <w:proofErr w:type="spellStart"/>
      <w:r w:rsidRPr="00AB06DB">
        <w:rPr>
          <w:i/>
          <w:iCs/>
        </w:rPr>
        <w:t>Chlidonias</w:t>
      </w:r>
      <w:proofErr w:type="spellEnd"/>
      <w:r w:rsidRPr="00AB06DB">
        <w:rPr>
          <w:i/>
          <w:iCs/>
        </w:rPr>
        <w:t xml:space="preserve"> </w:t>
      </w:r>
      <w:proofErr w:type="spellStart"/>
      <w:r w:rsidRPr="00AB06DB">
        <w:rPr>
          <w:i/>
          <w:iCs/>
        </w:rPr>
        <w:t>niger</w:t>
      </w:r>
      <w:proofErr w:type="spellEnd"/>
      <w:r w:rsidRPr="00AB06DB">
        <w:rPr>
          <w:i/>
          <w:iCs/>
        </w:rPr>
        <w:t xml:space="preserve"> </w:t>
      </w:r>
      <w:r w:rsidRPr="00AB06DB">
        <w:t>celem działań ochronnych jest poprawa wskaźnika parametru populacji: trend z U2 na FV tj. zahamowanie dalszego spadku populacji gatunku na co najmniej na niezmienionym poziomie (minimum 2 pary), utrzymanie na poziomie U1 wskaźnika parametru populacji: rozpowszechnienie, czyli występowania gatunku na części (co najmniej 30%) potencjalnie dogodnych siedlisk(tj. zbiorników zarybionych z dużym udziałem roślinności wodnej o liściach wynurzonych i pływających). Celem jest również utrzymanie wskaźnika parametru siedliska: wielkość na poziomi</w:t>
      </w:r>
      <w:r w:rsidR="00FB7032">
        <w:t>e FV, tj. </w:t>
      </w:r>
      <w:r w:rsidRPr="00AB06DB">
        <w:t>jego powierzchnia nie ulega zmniejszeniu (160 ha), oraz parametru siedliska: jakość na poziomie U1, czyli utrzymanie potencjalnie dogodnych siedlisk tej samej powierzchni. Ponadto celem działań ochronnych jest utrzymanie na poziomie U1 wskaźnika parametru szanse zachowania, tj. utrzymanie szans zachowania gatunku w obszarze w stopniu prawdopodobnym poprzez zapobieganie istnieją</w:t>
      </w:r>
      <w:r w:rsidR="00FB7032">
        <w:t>cym negatywnym oddziaływaniom i </w:t>
      </w:r>
      <w:r w:rsidRPr="00AB06DB">
        <w:t>przewidywanym umiarkowanym zagrożeniom</w:t>
      </w:r>
      <w:r w:rsidRPr="00AB06DB">
        <w:rPr>
          <w:iCs/>
        </w:rPr>
        <w:t>.</w:t>
      </w:r>
    </w:p>
    <w:p w14:paraId="502FD286" w14:textId="77777777" w:rsidR="00510062" w:rsidRPr="00AB06DB" w:rsidRDefault="00510062" w:rsidP="00510062">
      <w:r w:rsidRPr="00AB06DB">
        <w:t xml:space="preserve">Gatunek A229 zimorodek </w:t>
      </w:r>
      <w:proofErr w:type="spellStart"/>
      <w:r w:rsidRPr="00AB06DB">
        <w:rPr>
          <w:i/>
          <w:iCs/>
        </w:rPr>
        <w:t>Alcedo</w:t>
      </w:r>
      <w:proofErr w:type="spellEnd"/>
      <w:r w:rsidRPr="00AB06DB">
        <w:rPr>
          <w:i/>
          <w:iCs/>
        </w:rPr>
        <w:t xml:space="preserve"> </w:t>
      </w:r>
      <w:proofErr w:type="spellStart"/>
      <w:r w:rsidRPr="00AB06DB">
        <w:rPr>
          <w:i/>
          <w:iCs/>
        </w:rPr>
        <w:t>atthis</w:t>
      </w:r>
      <w:proofErr w:type="spellEnd"/>
      <w:r w:rsidRPr="00AB06DB">
        <w:rPr>
          <w:iCs/>
        </w:rPr>
        <w:t xml:space="preserve"> </w:t>
      </w:r>
      <w:r w:rsidRPr="00AB06DB">
        <w:t>celem działań ochronnych jest utrzymanie populacji gatunku na co najmniej na niezmienionym poziomie (minimum 8 par), utrzymanie na poziomie U1 wskaźnika parametru populacji: rozpowszechnienie, czyli występowania gatunku na części (co najmniej 20%) potencjalnie dogodnych siedlisk(tj. odcinków doliny cieku o długości minimum 1 km o charakterze naturalnym, nieuregulowanym, z brzegami zadrzewionymi, obecnością skarp o wysokości minimum 1,5 m ponad poziom wody oraz naturalnych czatowni lub odpowiednich skarp na brzegach inny</w:t>
      </w:r>
      <w:r w:rsidR="007E1273">
        <w:t>ch cieków (np. </w:t>
      </w:r>
      <w:r w:rsidRPr="00AB06DB">
        <w:t>doprowadzalników, odprowadzalników) wraz</w:t>
      </w:r>
      <w:r w:rsidR="007E1273">
        <w:t xml:space="preserve"> z sąsiadującym żerowiskiem – w </w:t>
      </w:r>
      <w:r w:rsidRPr="00AB06DB">
        <w:t>szczególności stawów z obsadą niewielkich ryb). Celem jest również utrzymanie wskaźnika parametru siedliska: wielkość na poziomie FV, tj. jego powierzchnia nie ulega zmniejszeniu (minimum 8 stanowisk w postaci skarp z żerowiskiem), oraz parametru siedliska: jakość na poziomie U1, czyli utrzymanie potencjalnie dogodnych siedlisk tej samej powierzchni. Ponadto celem działań ochronnych jest utrzymanie na poziomie U1 wskaźnika parametru szanse zachowania, tj. utrzymanie szans zachowania gatunku w obszarze w stopniu prawdopodobnym poprzez zapobieganie istniejącym negatywnym oddziaływaniom i przewidywanym umiarkowanym zagrożeniom</w:t>
      </w:r>
      <w:r w:rsidRPr="00AB06DB">
        <w:rPr>
          <w:iCs/>
        </w:rPr>
        <w:t>.</w:t>
      </w:r>
    </w:p>
    <w:p w14:paraId="55AC4841" w14:textId="77777777" w:rsidR="00510062" w:rsidRPr="00AB06DB" w:rsidRDefault="00510062" w:rsidP="00510062">
      <w:r w:rsidRPr="00AB06DB">
        <w:t>W ramach niniejszego postępowania, po analizie przedłożonej dokumentacji, danych będących w posiadaniu tut. Organu oraz opinii Regionalnego Dyrektora Ochrony Środowiska w Krakowie, przeanalizowano możliwość wystąpienia wpływu realizacji niniejszego zadania na obszar Natura 2000 Stawy w Brzeszczach PLB120009. Uznano, iż biorąc pod uwagę rodzaj</w:t>
      </w:r>
      <w:r w:rsidR="00822E7C">
        <w:t xml:space="preserve"> (zmiany w istniejącej linii kolejowej)</w:t>
      </w:r>
      <w:r w:rsidRPr="00AB06DB">
        <w:t>, skalę</w:t>
      </w:r>
      <w:r w:rsidR="00822E7C">
        <w:t xml:space="preserve"> (przebudowę 3,5 km linii)</w:t>
      </w:r>
      <w:r w:rsidRPr="00AB06DB">
        <w:t>, usytuowanie przedsięwzięcia</w:t>
      </w:r>
      <w:r w:rsidR="00822E7C">
        <w:t xml:space="preserve"> (1,6 km od granicy obszaru)</w:t>
      </w:r>
      <w:r w:rsidRPr="00AB06DB">
        <w:t xml:space="preserve"> oraz zaproponowanie środki minimalizujące, zamierzenie nie będzie w</w:t>
      </w:r>
      <w:r w:rsidR="00822E7C">
        <w:t xml:space="preserve"> </w:t>
      </w:r>
      <w:r w:rsidRPr="00AB06DB">
        <w:t xml:space="preserve">sposób znaczący oddziaływać na obszar Natura 2000 Stawy w Brzeszczach PLB120009, przedmioty ochrony tego obszaru, ani możliwość osiągnięcia celów działań ochronnych - zarówno na etapie realizacji jak i eksploatacji inwestycji. Należy </w:t>
      </w:r>
      <w:r w:rsidRPr="00AB06DB">
        <w:lastRenderedPageBreak/>
        <w:t>podkreślić, że przewidziane prace nie przewidują jakiejkolwiek ingerencji w siedliska (w tym siedliska lęgowe) ptaków będących przedmiotami ochrony ww. obszaru Natura 2000.</w:t>
      </w:r>
    </w:p>
    <w:p w14:paraId="4D5CBCD4" w14:textId="77777777" w:rsidR="00510062" w:rsidRPr="00AB06DB" w:rsidRDefault="00510062" w:rsidP="00510062">
      <w:pPr>
        <w:rPr>
          <w:bCs/>
        </w:rPr>
      </w:pPr>
      <w:r w:rsidRPr="00AB06DB">
        <w:t>Obszar inwestycji znajduje się w sąsiedztwie terenów zadrzewionych, pól uprawnych oraz terenów zurbanizowanych. Realizacja inwestycji będzie związana z ingerencją w cieki wodne. Linia kolejowa przecina dwa cieki naturalne: Wisłę oraz Dopływ spod Brzezinki. Planowany do remontu most na rzece Wiśle jest obiektem dwunastoprzęsłowym, z czego dwie podpory mostu zlokalizowane są w nurcie rzeki. Planowany zakres prac remontowych nie spowoduje zmiany jego parametrów, nie zostanie zaburzony przepływ wody w obrębie obiektu, nie ulegną zmianie podpory kamienne oraz fundamenty obiektu. Nie przewiduje się również ingerencji w koryto rzeki oraz jej tereny zalewowe. Planowany zakres prac obejmować będzie m.in.: oczyszczenie konstrukcji betonowej i uzupełnienie ubytków zaprawami PCC, wykonanie zabezpieczeń antykorozyjnych na elementach betonowych (powłoka ochronna), oczyszczenie elementów kamiennych, oczyszczenie</w:t>
      </w:r>
      <w:r w:rsidR="00822E7C">
        <w:t>,</w:t>
      </w:r>
      <w:r w:rsidRPr="00AB06DB">
        <w:t xml:space="preserve"> konserwację i zabezpieczenie antykorozyjne łożysk, oczyszczenie konstrukcji stalowej i wykonanie zabezpieczeń antykorozyjnych.</w:t>
      </w:r>
      <w:r w:rsidR="006E6844">
        <w:t xml:space="preserve"> </w:t>
      </w:r>
      <w:r w:rsidRPr="00AB06DB">
        <w:t xml:space="preserve">Jako, że cieki wraz z ich otuliną biologiczną stanowią z zasady cenną ostoję bioróżnorodności, korytarze migracji oraz siedlisko występowania roślin i zwierząt związanych z wodami, prace w ich sąsiedztwie powinny być prowadzone ze szczególną ostrożnością. Zgodnie z informacjami zawartymi w KIP oraz jej uzupełnieniach, Regionalny Dyrektor Ochrony Środowiska w Katowicach w niniejszej nałożył na Inwestora obowiązek prowadzenia prac remontowych </w:t>
      </w:r>
      <w:r w:rsidRPr="00AB06DB">
        <w:rPr>
          <w:bCs/>
        </w:rPr>
        <w:t>mostu na Wiśle w sposób zabezpieczający przed zanieczyszczeniem</w:t>
      </w:r>
      <w:r w:rsidRPr="00AB06DB">
        <w:t xml:space="preserve"> doliny oraz koryta rzeki (np. przed przedostaniem się ścierniwa na zewnątrz podczas robót antykorozyjnych).  </w:t>
      </w:r>
      <w:r w:rsidRPr="00AB06DB">
        <w:rPr>
          <w:bCs/>
        </w:rPr>
        <w:t>W tym celu zastosowane zostaną platformy</w:t>
      </w:r>
      <w:r w:rsidRPr="00AB06DB">
        <w:t xml:space="preserve"> podwieszone do ustroju nośnego</w:t>
      </w:r>
      <w:r w:rsidRPr="00AB06DB">
        <w:rPr>
          <w:bCs/>
        </w:rPr>
        <w:t xml:space="preserve">. Tut. organ w </w:t>
      </w:r>
      <w:r w:rsidRPr="008F1F9F">
        <w:rPr>
          <w:bCs/>
        </w:rPr>
        <w:t>punkcie I</w:t>
      </w:r>
      <w:r w:rsidR="004964F8" w:rsidRPr="008F1F9F">
        <w:rPr>
          <w:bCs/>
        </w:rPr>
        <w:t>I</w:t>
      </w:r>
      <w:r w:rsidRPr="008F1F9F">
        <w:rPr>
          <w:bCs/>
        </w:rPr>
        <w:t>.1</w:t>
      </w:r>
      <w:r w:rsidRPr="00AB06DB">
        <w:rPr>
          <w:bCs/>
        </w:rPr>
        <w:t xml:space="preserve"> doprecyzował ww. zapis określając, że platformy te powinny zostać zastosowane </w:t>
      </w:r>
      <w:r w:rsidRPr="00AB06DB">
        <w:t>na całej długości obiektu, z poszerzeniem 2,00 m poza jego krawędzie</w:t>
      </w:r>
      <w:r w:rsidRPr="00AB06DB">
        <w:rPr>
          <w:bCs/>
        </w:rPr>
        <w:t>. Zapewni to skuteczną ochronę wód i doliny rzeki przed zanieczyszczeniem, przyczyniając się jednocześnie do ochrony występującej w tym rejonie fauny.</w:t>
      </w:r>
    </w:p>
    <w:p w14:paraId="79C4FB56" w14:textId="77777777" w:rsidR="00510062" w:rsidRPr="00AB06DB" w:rsidRDefault="00510062" w:rsidP="00510062">
      <w:r w:rsidRPr="00AB06DB">
        <w:t xml:space="preserve">W ramach przedsięwzięcia realizowane będą również prace na przepuście w km 2,001 w obrębie cieku Dopływ spod Brzezinki oraz na przepuście w km 2,636 w obrębie rowu melioracyjnego.  Będą one polegały na rozbiórce istniejących i budowie nowych obiektów. W celu ochrony wód cieków oraz związanej z nimi fauny </w:t>
      </w:r>
      <w:r w:rsidRPr="008F1F9F">
        <w:t>w pkt I</w:t>
      </w:r>
      <w:r w:rsidR="00BF6903" w:rsidRPr="008F1F9F">
        <w:t>I</w:t>
      </w:r>
      <w:r w:rsidRPr="008F1F9F">
        <w:t>.2</w:t>
      </w:r>
      <w:r w:rsidRPr="00AB06DB">
        <w:t xml:space="preserve"> sentencji niniejszej decyzji nakazano, aby w trakcie trwania robót budowlanych na ciekach zachowany został stały przepływ wody (brak poprzecznych przeszkód, spiętrzeń wody, itp.). Ponadto umocnienia dna cieków na wlocie i wylocie z przepustów muszą zostać zaprojektowane z materiałów naturalnych w postaci narzutu kamiennego. Zastosowanie narzutu kamiennego możliwe jest wyłącznie bez użycia siatki, która mogłaby utrudniać migrację zwierząt w rejonie cieków i powodować ryzyko np. zahaczenia o siatkę, a także utrudniać odzyskanie przez cieki charakteru zbliżonego do naturalnego. Zastosowanie gabionów dopuszczono jedynie punktowo, w przypadku konieczności umocnienia stromych skarp o nachyleniu 1:1 (skarpy wylotów przepustów). </w:t>
      </w:r>
    </w:p>
    <w:p w14:paraId="14EB08C8" w14:textId="77777777" w:rsidR="00510062" w:rsidRPr="00AB06DB" w:rsidRDefault="00510062" w:rsidP="00510062">
      <w:r w:rsidRPr="00AB06DB">
        <w:t>Powierzchnia, na której będzie realizowana inwestycja będzie wynosić ok. 14 ha. W ramach przedsięwzięcia nie przewiduje się budowy tymczasowych dróg dojazdowych. Na potrzeby dojazdu do miejsc prowadzonych robót budowlanych wykorzystane będą drogi istniejące. Zgodnie z kartą informacyjną maksymalna ilość prac wykonywana będzie z ławy torowiska. Niemniej zamierzenie będzie wymagało przekształcenia powierzchni w obrębie terenu realizacji inwestycji. W KIP i jej uzupełnieniach dokonano analizy uwarunkowań terenowych oraz zasadności wyłączenia określonych miejsc z możliwości lokalizacji baz materiałowo-</w:t>
      </w:r>
      <w:r w:rsidRPr="00AB06DB">
        <w:lastRenderedPageBreak/>
        <w:t xml:space="preserve">sprzętowych. W </w:t>
      </w:r>
      <w:r w:rsidRPr="008F1F9F">
        <w:t>punkcie I</w:t>
      </w:r>
      <w:r w:rsidR="00786F2F" w:rsidRPr="008F1F9F">
        <w:t>I</w:t>
      </w:r>
      <w:r w:rsidRPr="008F1F9F">
        <w:t>.3</w:t>
      </w:r>
      <w:r w:rsidRPr="00AB06DB">
        <w:t xml:space="preserve"> wskazano te wykluczenia. Mają one na celu ochronę przecinanych cieków i ich terenów zalewowych, w szczególności ograniczenie ryzyka zanieczyszczenia wód, oraz zasypywania ich brzegów, a także ochronę istniejących </w:t>
      </w:r>
      <w:proofErr w:type="spellStart"/>
      <w:r w:rsidRPr="00AB06DB">
        <w:t>zadrzewień</w:t>
      </w:r>
      <w:proofErr w:type="spellEnd"/>
      <w:r w:rsidRPr="00AB06DB">
        <w:t xml:space="preserve"> nieprzeznaczonych do wycinki i </w:t>
      </w:r>
      <w:r w:rsidRPr="00AB06DB">
        <w:rPr>
          <w:bCs/>
        </w:rPr>
        <w:t>zminimalizowanie oddziaływania inwestycji na zinwentaryzowane cenne siedliska przyrodnicze.</w:t>
      </w:r>
      <w:r w:rsidRPr="00AB06DB">
        <w:t xml:space="preserve"> Tut. organ uwzględnił również lokalizację </w:t>
      </w:r>
      <w:r w:rsidRPr="00AB06DB">
        <w:rPr>
          <w:bCs/>
        </w:rPr>
        <w:t xml:space="preserve">kolejowych obiektów inżynieryjnych umożliwiających migrację zwierząt w celu uniknięcia zaburzenia ich funkcjonalności. </w:t>
      </w:r>
      <w:r w:rsidRPr="00AB06DB">
        <w:t>Po zakończeniu realizacji przedsięwzięcia teren, na którym usytuowane były miejsca zaplecza budowy zostanie uporządkowany i przywrócony do poprzedniego stanu</w:t>
      </w:r>
      <w:r w:rsidR="00782E63">
        <w:t>.</w:t>
      </w:r>
    </w:p>
    <w:p w14:paraId="17BCA1EC" w14:textId="77777777" w:rsidR="00510062" w:rsidRPr="00AB06DB" w:rsidRDefault="00510062" w:rsidP="00510062">
      <w:r w:rsidRPr="00AB06DB">
        <w:t xml:space="preserve">Różnorodność biologiczna rejonu inwestycji jest ograniczona, typowa dla agrocenoz oraz obszarów leśnych z przewagą monokultur. Teren ten nie wyróżnia się pod względem bogactwa gatunkowego ani bogactwa gatunków rzadkich. Ze względu na skalę inwestycji oraz zastosowane rozwiązania techniczne realizacja zamierzenia nie będzie powodowała znaczących zmian w różnorodności biologicznej rejonu planowanego przedsięwzięcia. Zgodnie z wykonaną na potrzeby KIP inwentaryzacją przyrodniczą w sąsiedztwie przedmiotowej linii kolejowej nie stwierdzono stanowisk chronionych gatunków roślin, grzybów ani porostów. </w:t>
      </w:r>
    </w:p>
    <w:p w14:paraId="3A9C963A" w14:textId="77777777" w:rsidR="00510062" w:rsidRPr="00AB06DB" w:rsidRDefault="00510062" w:rsidP="00510062">
      <w:r w:rsidRPr="00AB06DB">
        <w:t xml:space="preserve">W sąsiedztwie przedsięwzięcia stwierdzono natomiast występowanie trzech płatów siedliska przyrodniczego o kodzie 6510 </w:t>
      </w:r>
      <w:proofErr w:type="spellStart"/>
      <w:r w:rsidRPr="00AB06DB">
        <w:rPr>
          <w:i/>
        </w:rPr>
        <w:t>Arrhenatherion</w:t>
      </w:r>
      <w:proofErr w:type="spellEnd"/>
      <w:r w:rsidRPr="00AB06DB">
        <w:rPr>
          <w:i/>
        </w:rPr>
        <w:t xml:space="preserve"> </w:t>
      </w:r>
      <w:proofErr w:type="spellStart"/>
      <w:r w:rsidRPr="00AB06DB">
        <w:rPr>
          <w:i/>
        </w:rPr>
        <w:t>elatioris</w:t>
      </w:r>
      <w:proofErr w:type="spellEnd"/>
      <w:r w:rsidRPr="00AB06DB">
        <w:t xml:space="preserve"> tj. ekstensywnie użytkowanych łąk świeżych. W związku z realizacją planowanego zamierzenia dojdzie do zniszczenia niewielkiego fragmentów powierzchni dwóch zinwentaryzowanych płatów w km ok. 1,345-1,492 (18% powierzchni siedliska ulegnie zniszczeniu) oraz w km ok. 2,223-2,305 (5%</w:t>
      </w:r>
      <w:r w:rsidR="00E14F19">
        <w:t> </w:t>
      </w:r>
      <w:r w:rsidRPr="00AB06DB">
        <w:t>siedliska ulegnie zniszczeniu). W celu zminimalizowania powierzchni siedliska, która ulegnie zniszczeniu obszar w rejonie pozostawionych fragmentów płatów oraz siedliska w</w:t>
      </w:r>
      <w:r w:rsidR="00E14F19">
        <w:t> </w:t>
      </w:r>
      <w:r w:rsidRPr="00AB06DB">
        <w:t>km 1,600 - 1,790 (w bezpośrednim sąsiedztwie prowadzonych robót) wykluczono z</w:t>
      </w:r>
      <w:r w:rsidR="00E14F19">
        <w:t> </w:t>
      </w:r>
      <w:r w:rsidRPr="00AB06DB">
        <w:t>możliwości realizacji zapleczy budowy. Ponadto płaty siedliska zostaną oznaczone i</w:t>
      </w:r>
      <w:r w:rsidR="00E14F19">
        <w:t> </w:t>
      </w:r>
      <w:r w:rsidRPr="00AB06DB">
        <w:t>wygrodzone przy użyciu</w:t>
      </w:r>
      <w:r w:rsidRPr="00AB06DB">
        <w:rPr>
          <w:b/>
          <w:bCs/>
        </w:rPr>
        <w:t xml:space="preserve"> </w:t>
      </w:r>
      <w:r w:rsidRPr="00AB06DB">
        <w:rPr>
          <w:bCs/>
        </w:rPr>
        <w:t xml:space="preserve">dobrze widocznej taśmy ostrzegawczej, co znalazło odzwierciedlenie w </w:t>
      </w:r>
      <w:r w:rsidRPr="008D196C">
        <w:rPr>
          <w:bCs/>
        </w:rPr>
        <w:t>pkt. I</w:t>
      </w:r>
      <w:r w:rsidR="00B6209D" w:rsidRPr="008D196C">
        <w:rPr>
          <w:bCs/>
        </w:rPr>
        <w:t>I</w:t>
      </w:r>
      <w:r w:rsidR="009F0FE2" w:rsidRPr="008D196C">
        <w:rPr>
          <w:bCs/>
        </w:rPr>
        <w:t>.5</w:t>
      </w:r>
      <w:r w:rsidRPr="00AB06DB">
        <w:rPr>
          <w:bCs/>
        </w:rPr>
        <w:t xml:space="preserve"> niniejszej decyzji.</w:t>
      </w:r>
      <w:r w:rsidRPr="00AB06DB">
        <w:t xml:space="preserve"> Uniemożliwi to wykorzystanie tego terenu na cele związane z prowadzaniem lub organizacją robót np. do przemieszczania się maszyn budow</w:t>
      </w:r>
      <w:r w:rsidR="004A14EE">
        <w:t>l</w:t>
      </w:r>
      <w:r w:rsidRPr="00AB06DB">
        <w:t xml:space="preserve">anych.  </w:t>
      </w:r>
    </w:p>
    <w:p w14:paraId="243C1174" w14:textId="77777777" w:rsidR="00510062" w:rsidRPr="00AB06DB" w:rsidRDefault="00510062" w:rsidP="00510062">
      <w:r w:rsidRPr="00AB06DB">
        <w:t xml:space="preserve">W związku z realizacją przedsięwzięcia nastąpi konieczność usunięcia zieleni wysokiej. Usuniętych zostanie ok. 1,7 ha drzew i krzewów. W uzupełnieniu do KIP wyjaśniono, że skala prac związanych z usuwaniem drzew i krzewów wynika z faktu, iż zarządca infrastruktury zaniedbał bieżące utrzymanie linii kolejowej. Znaczna część zieleni przeznaczona do wycinki znajduje się w pasie bezpieczeństwa i powinna zostać usunięta niezależnie od realizacji przedsięwzięcia. Wynika to z faktu, że w pasie bezpieczeństwa linii kolejowej nie powinny występować drzewa i krzewy, a jedynie brak regularnych prac związanych z bieżącym utrzymaniem linii kolejowej doprowadził do (w znaczącej większości) samoistnej sukcesji roślinności drzewiastej na terenie kolejowym. Wskazano również, że oddalenie terenu zadrzewionego i zakrzewionego od linii kolejowej jest konieczne dla wypełnienia obowiązku zapewnienia bezpieczeństwa jej eksploatacji, a jednocześnie zmniejsza ryzyko kolizji zwierząt z przejeżdżającymi pociągami. </w:t>
      </w:r>
    </w:p>
    <w:p w14:paraId="2F765593" w14:textId="77777777" w:rsidR="00510062" w:rsidRPr="00AB06DB" w:rsidRDefault="00510062" w:rsidP="00510062">
      <w:r w:rsidRPr="00AB06DB">
        <w:t xml:space="preserve">Wyjaśniono również, że Inwestor nie planuje </w:t>
      </w:r>
      <w:proofErr w:type="spellStart"/>
      <w:r w:rsidRPr="00AB06DB">
        <w:t>nasadzeń</w:t>
      </w:r>
      <w:proofErr w:type="spellEnd"/>
      <w:r w:rsidRPr="00AB06DB">
        <w:t xml:space="preserve"> zastępczych w zamian za usunięte drzewa i krzewy, ponieważ nie dysponuje tytułem prawnym do terenów o innej funkcji niż transportowa, na których mógłby prowadzić nasadzenia drzew i krzewów.</w:t>
      </w:r>
    </w:p>
    <w:p w14:paraId="69BDB859" w14:textId="3786C3AA" w:rsidR="00510062" w:rsidRPr="00AB06DB" w:rsidRDefault="00510062" w:rsidP="00510062">
      <w:r w:rsidRPr="00AB06DB">
        <w:lastRenderedPageBreak/>
        <w:t xml:space="preserve">Na etapie sporządzenia karty informacyjnej nie wykonano szczegółowej inwentaryzacji dendrologicznej. Oszacowano jednak powierzchnię i określono skład gatunkowy drzew i krzewów w odległości 6 m od osi skrajnej szyny (lub - w przypadku linii biegnącej na nasypie albo w przekopie albo otoczonej rowami bocznymi- w odległości do 6 m od dolnej krawędzi nasypu albo górnej krawędzi przekopu albo od zewnętrznej krawędzi rowów bocznych). Wśród roślinności drzewiastej przeznaczonej do usunięcia znajdą się: dąb czerwony, dąb szypułkowy, modrzew, jesion, sosna zwyczajna, olsza czarna, brzoza brodawkowata, orzech włoski, osika, wierzba iwa, leszczyna, topola czarna, lilak, robinia akacjowa, grab, jeżyna, śnieguliczka biała. W uzupełnieniu do KIP przedstawiono na załączniku graficznym rozmieszczenie i lokalizację w kilometrażu linii kolejowej roślinności drzewiastej przeznaczonej do usunięcia. Zadrzewienie to nie cechuje się podwyższonymi walorami przyrodniczymi. Nie jest fragmentem kompleksu leśnego. Zgodnie z uzupełnieniem do KIP w ramach inwentaryzacji przyrodniczej podjęto próbę identyfikacji potencjalnych siedlisk chronionych gatunków zwierząt (ptaków, nietoperzy i owadów) w obrębie </w:t>
      </w:r>
      <w:proofErr w:type="spellStart"/>
      <w:r w:rsidRPr="00AB06DB">
        <w:t>wypróchnień</w:t>
      </w:r>
      <w:proofErr w:type="spellEnd"/>
      <w:r w:rsidRPr="00AB06DB">
        <w:t xml:space="preserve"> i dziupli na drzewach i krzewach przewidzianych do wycinki. W tym celu teren inwestycji został rozpoznany pod kątem występowania sprzyjających występowaniu takich zwierząt starych drzew (poszukiwano drzewostanu powyżej 60 lat). Oględziny wykazały jednak, że przedsięwzięcie nie graniczy ze starodrzewem, nie przecina również alei starych drzew. Nie stwierdzono obecności drzew i krzewów przeznaczonych do wycinki charakteryzujących się określonym wiekiem i stanem zdrowotnym, mogących stanowić dogodne siedlisko dla gatunków chronionych. Linii kolejowej towarzyszą głównie zadrzewienia powstałe w wyniku naturalnej sukcesji lub gatunki uprawiane w ogrodach. Analiza załącznika graficznego oraz </w:t>
      </w:r>
      <w:proofErr w:type="spellStart"/>
      <w:r w:rsidRPr="00AB06DB">
        <w:t>ortofotomapy</w:t>
      </w:r>
      <w:proofErr w:type="spellEnd"/>
      <w:r w:rsidRPr="00AB06DB">
        <w:t xml:space="preserve"> i pozostałych danych będących w posiadaniu tut. organu wykazała, że nie są to zadrzewienia stanowiące otulinę biologiczną cieków, nie przewiduje się również usuwania </w:t>
      </w:r>
      <w:proofErr w:type="spellStart"/>
      <w:r w:rsidRPr="00AB06DB">
        <w:t>zadrzewień</w:t>
      </w:r>
      <w:proofErr w:type="spellEnd"/>
      <w:r w:rsidRPr="00AB06DB">
        <w:t xml:space="preserve"> w rejonie stwierdzonych przelotów nietoperzy ani w rejonie cennych siedlisk przyrodniczych stwierdzonych w dolinie Wisły. Zadrzewienia wzdłuż linii kolejowej nie wyróżniają się na tle pozostałych </w:t>
      </w:r>
      <w:proofErr w:type="spellStart"/>
      <w:r w:rsidRPr="00AB06DB">
        <w:t>zadrzewień</w:t>
      </w:r>
      <w:proofErr w:type="spellEnd"/>
      <w:r w:rsidRPr="00AB06DB">
        <w:t xml:space="preserve"> i </w:t>
      </w:r>
      <w:proofErr w:type="spellStart"/>
      <w:r w:rsidRPr="00AB06DB">
        <w:t>zakrzewień</w:t>
      </w:r>
      <w:proofErr w:type="spellEnd"/>
      <w:r w:rsidRPr="00AB06DB">
        <w:t xml:space="preserve"> występujących w sąsiedztwie, rozrzuconych pomiędzy zabudową lub fragmentami uprawianych terenów rolnych. W stosunku do powierzchni tego typu </w:t>
      </w:r>
      <w:proofErr w:type="spellStart"/>
      <w:r w:rsidRPr="00AB06DB">
        <w:t>zadrzewień</w:t>
      </w:r>
      <w:proofErr w:type="spellEnd"/>
      <w:r w:rsidRPr="00AB06DB">
        <w:t xml:space="preserve"> śródpolnych, występujących w otoczeniu linii kolejowej, skala wycinki związanej z realizacją przedsięwzięcia nie jest znacząca. W ocenie tut. organu usunięcie przedmiotowej roślinności drzewiastej nie wpłynie zatem znacząco negatywnie na środowisko przyrodnicze w rejonie inwestycji.  Nie spowoduje ubytku siedlisk zwierząt w skali, która mogłaby wpłynąć negatywnie na ich lokalne populacje ani nie spowoduje istotnej zmiany walorów krajobrazowych w rejonie przedsięwzięcia. </w:t>
      </w:r>
    </w:p>
    <w:p w14:paraId="2E562745" w14:textId="77777777" w:rsidR="00510062" w:rsidRPr="00AB06DB" w:rsidRDefault="00510062" w:rsidP="00510062">
      <w:r w:rsidRPr="00AB06DB">
        <w:t>Z fazą realizacji przedmiotowego przedsięwzięcia związane jest również ryzyko uszkodzeń</w:t>
      </w:r>
      <w:r w:rsidR="0085159B">
        <w:t xml:space="preserve"> </w:t>
      </w:r>
      <w:r w:rsidRPr="00AB06DB">
        <w:t>systemu korzeniowego oraz kory drzew i krzewów rosnących w bezpośrednim sąsiedztwie</w:t>
      </w:r>
      <w:r w:rsidR="0085159B">
        <w:t xml:space="preserve"> </w:t>
      </w:r>
      <w:r w:rsidRPr="00AB06DB">
        <w:t xml:space="preserve">planowanych prac. Z tego względu szczególną uwagę trzeba zwrócić na zabezpieczenie drzew nie przeznaczonych do usunięcia, które rosną w bezpośrednim sąsiedztwie pasa budowy.  Prace należy prowadzić tak, aby nie spowodować ich uszkodzenia, w tym zwłaszcza otarć kory i uszkodzeń systemu korzeniowego. W celu skutecznej ochrony drzew nieprzeznaczonych do wycinki w </w:t>
      </w:r>
      <w:r w:rsidR="00280759" w:rsidRPr="008D196C">
        <w:t>pkt. I</w:t>
      </w:r>
      <w:r w:rsidR="009F496D" w:rsidRPr="008D196C">
        <w:t>I</w:t>
      </w:r>
      <w:r w:rsidR="00280759" w:rsidRPr="008D196C">
        <w:t>.6</w:t>
      </w:r>
      <w:r w:rsidRPr="00AB06DB">
        <w:t xml:space="preserve"> tut. organ </w:t>
      </w:r>
      <w:proofErr w:type="spellStart"/>
      <w:r w:rsidRPr="00AB06DB">
        <w:t>doszczegółowił</w:t>
      </w:r>
      <w:proofErr w:type="spellEnd"/>
      <w:r w:rsidRPr="00AB06DB">
        <w:t xml:space="preserve"> zaproponowane w KIP rozwiązania dotyczące ich zabezpieczenia. Pozwoli to na zminimalizowanie strat zieleni, które </w:t>
      </w:r>
      <w:r w:rsidR="00FD6DD9">
        <w:t xml:space="preserve">mogą </w:t>
      </w:r>
      <w:r w:rsidRPr="00AB06DB">
        <w:t>nastąpi</w:t>
      </w:r>
      <w:r w:rsidR="00FD6DD9">
        <w:t>ć</w:t>
      </w:r>
      <w:r w:rsidRPr="00AB06DB">
        <w:t xml:space="preserve"> na skutek realizacji zamierzenia.</w:t>
      </w:r>
    </w:p>
    <w:p w14:paraId="3A2D3BFD" w14:textId="77777777" w:rsidR="00510062" w:rsidRPr="0051144D" w:rsidRDefault="00510062" w:rsidP="00510062">
      <w:r w:rsidRPr="00AB06DB">
        <w:t xml:space="preserve">Jak podano w KIP, na terenie zamierzenia nie zidentyfikowano występowania roślin inwazyjnych gatunków obcych. Jednak ze względu na ich specyfikę, w szczególności łatwość rozprzestrzeniania, nie można wykluczyć ich pojawienia się w przyszłych sezonach </w:t>
      </w:r>
      <w:r w:rsidRPr="00AB06DB">
        <w:lastRenderedPageBreak/>
        <w:t xml:space="preserve">wegetacyjnych. Rośliny inwazyjnych gatunków obcych często migrują wzdłuż cieków, ale również dróg czy linii kolejowych. Stanowią one duże zagrożenie dla różnorodności biologicznej, skutecznie konkurując z rodzimą roślinnością i znacznie ją ograniczając, a w przypadku wielu gatunków uniemożliwiając ich regenerację. Rozprzestrzenianiu gatunków obcych sprzyjają wszelkie zaburzenia zachodzące w środowisku: prace ziemne, a także wyrzucanie całych roślin lub ich fragmentów. W ramach nadzoru botanicznego na etapie realizacji zamierzenia narzucony został zatem obowiązek kontroli terenu inwestycji, pod kątem występowania gatunków roślin inwazyjnych. </w:t>
      </w:r>
      <w:r w:rsidRPr="00AB06DB">
        <w:rPr>
          <w:iCs/>
          <w:lang w:bidi="pl-PL"/>
        </w:rPr>
        <w:t xml:space="preserve">W przypadku potwierdzenia ich obecności w </w:t>
      </w:r>
      <w:r w:rsidRPr="0051144D">
        <w:rPr>
          <w:iCs/>
          <w:lang w:bidi="pl-PL"/>
        </w:rPr>
        <w:t>rejonie inwestycji, należy podjąć stosowne działania mające na celu ich eliminację ze środowiska przyrodniczego, poprzez następujące działania:</w:t>
      </w:r>
    </w:p>
    <w:p w14:paraId="74631C0B" w14:textId="77777777" w:rsidR="0051144D" w:rsidRPr="0051144D" w:rsidRDefault="00510062" w:rsidP="00840D6C">
      <w:pPr>
        <w:pStyle w:val="Akapitzlist"/>
        <w:numPr>
          <w:ilvl w:val="0"/>
          <w:numId w:val="33"/>
        </w:numPr>
        <w:rPr>
          <w:rFonts w:ascii="Arial" w:hAnsi="Arial"/>
        </w:rPr>
      </w:pPr>
      <w:r w:rsidRPr="0051144D">
        <w:rPr>
          <w:rFonts w:ascii="Arial" w:hAnsi="Arial"/>
        </w:rPr>
        <w:t>usunąć rośliny metodą mechaniczną – koszenie ręczne (kosa tradycyjna, kosa spalinowa, maczeta, sekator), co najmniej 3 razy w ciągu roku: połowa maja, połowa lipca, połowa września. Następnie teren obsiać rodzimymi gatunkami zielnymi,</w:t>
      </w:r>
    </w:p>
    <w:p w14:paraId="1937C89C" w14:textId="77777777" w:rsidR="0051144D" w:rsidRPr="0051144D" w:rsidRDefault="00510062" w:rsidP="00840D6C">
      <w:pPr>
        <w:pStyle w:val="Akapitzlist"/>
        <w:numPr>
          <w:ilvl w:val="0"/>
          <w:numId w:val="33"/>
        </w:numPr>
        <w:rPr>
          <w:rFonts w:ascii="Arial" w:hAnsi="Arial"/>
        </w:rPr>
      </w:pPr>
      <w:r w:rsidRPr="0051144D">
        <w:rPr>
          <w:rFonts w:ascii="Arial" w:hAnsi="Arial"/>
        </w:rPr>
        <w:t>dokładnie zebrać skoszoną biomasę do foliowych worków, a następnie wywieźć i zutylizować,</w:t>
      </w:r>
    </w:p>
    <w:p w14:paraId="0C17D0D5" w14:textId="77777777" w:rsidR="0051144D" w:rsidRPr="0051144D" w:rsidRDefault="00510062" w:rsidP="00840D6C">
      <w:pPr>
        <w:pStyle w:val="Akapitzlist"/>
        <w:numPr>
          <w:ilvl w:val="0"/>
          <w:numId w:val="33"/>
        </w:numPr>
        <w:rPr>
          <w:rFonts w:ascii="Arial" w:hAnsi="Arial"/>
        </w:rPr>
      </w:pPr>
      <w:r w:rsidRPr="0051144D">
        <w:rPr>
          <w:rFonts w:ascii="Arial" w:hAnsi="Arial"/>
        </w:rPr>
        <w:t>po każdorazowym koszeniu wykopać części podziemne roślin, a następnie dokładnie zebrać korzenie i podobnie, jak w przypadku biomasy z części nadziemnych roślin, przetransportować i zutylizować,</w:t>
      </w:r>
    </w:p>
    <w:p w14:paraId="08B32BC9" w14:textId="77777777" w:rsidR="00510062" w:rsidRPr="0051144D" w:rsidRDefault="00510062" w:rsidP="00840D6C">
      <w:pPr>
        <w:pStyle w:val="Akapitzlist"/>
        <w:numPr>
          <w:ilvl w:val="0"/>
          <w:numId w:val="33"/>
        </w:numPr>
        <w:rPr>
          <w:rFonts w:ascii="Arial" w:hAnsi="Arial"/>
        </w:rPr>
      </w:pPr>
      <w:r w:rsidRPr="0051144D">
        <w:rPr>
          <w:rFonts w:ascii="Arial" w:hAnsi="Arial"/>
        </w:rPr>
        <w:t xml:space="preserve">ziemię zawierającą kłącza podziemne inwazyjnych gatunków roślin, czy inne elementy roślin, przekazać jako odpad i nie wykorzystywać w celu uporządkowania terenu. Klasyfikacji przydatności ziemi do powtórnego wykorzystania w kontekście występowania elementów roślin inwazyjnych powinien wykonać nadzór przyrodniczy. Nie należy przemieszczać mas ziemnych zawierających elementy roślin inwazyjnych, </w:t>
      </w:r>
      <w:r w:rsidRPr="0051144D">
        <w:rPr>
          <w:rFonts w:ascii="Arial" w:hAnsi="Arial"/>
          <w:lang w:bidi="pl-PL"/>
        </w:rPr>
        <w:t>za</w:t>
      </w:r>
      <w:r w:rsidRPr="0051144D">
        <w:rPr>
          <w:rFonts w:ascii="Arial" w:hAnsi="Arial"/>
        </w:rPr>
        <w:t xml:space="preserve"> wyjątkiem przemieszczania w celu utylizacji.</w:t>
      </w:r>
    </w:p>
    <w:p w14:paraId="5CA37E88" w14:textId="77777777" w:rsidR="00510062" w:rsidRPr="00AB06DB" w:rsidRDefault="00510062" w:rsidP="00510062">
      <w:r w:rsidRPr="00AB06DB">
        <w:t>W rejonie inwestycji stwierdzono występowanie chronionych gatunków zwierząt. Spośród kręgowców najliczniejszą w gatunki gromadą stwierdzoną w buforze inwentaryzacji są ptaki. Inwestycja przebiega w śladzie istniejącej linii kolejowej i nie spowoduje utraty ich siedlisk w skali, która zagrażałaby ich lokalnym populacjom oraz wpłynęła znacząco</w:t>
      </w:r>
      <w:r w:rsidRPr="00AB06DB">
        <w:rPr>
          <w:rFonts w:eastAsia="MinionPro-Regular"/>
          <w:noProof/>
        </w:rPr>
        <w:t xml:space="preserve"> na właściwy stan ochrony gatunków. Ptaki będą mogły przenieść się poza obszar prowadzonych robót w inne tereny, dogodne do zakładania lęgów, żerowania czy odpoczynku</w:t>
      </w:r>
      <w:r w:rsidRPr="00AB06DB">
        <w:t xml:space="preserve">. W sąsiedztwie inwestycji, znajduje się bowiem szereg biotopów, nie objętych wpływem planowanego przedsięwzięcia, gdzie ptaki mogą znaleźć korzystne warunki bytowania. Działania minimalizujące negatywne oddziaływanie zamierzenia na ptaki powinny zatem koncentrować się na zapobieganiu niszczeniu lęgów na etapie jej realizacji. W tym celu w </w:t>
      </w:r>
      <w:r w:rsidRPr="00CA16FB">
        <w:t xml:space="preserve">pkt. </w:t>
      </w:r>
      <w:r w:rsidR="00ED1764" w:rsidRPr="00CA16FB">
        <w:t>II.7</w:t>
      </w:r>
      <w:r w:rsidR="00ED1764">
        <w:t xml:space="preserve"> </w:t>
      </w:r>
      <w:r w:rsidRPr="00AB06DB">
        <w:t>nakazano, aby wycinkę drzew i krzewów przeprowadzić poza okresem lęgowym ptaków lub po uprzednim potwierdzeniu przez specjalistę ornitologa braku lęgów gatunków chronionych. Kontrolę zajęcia siedlisk przeprowadzić należy nie wcześniej niż 3 dni przed rozpoczęciem prac. Pozwoli to uzyskać aktualne dane dotyczące zasiedlenia drzewostanu przez ornitofaunę oraz zminimalizować możliwość zasiedlenia przez ptaki skontrolowanych już drzew, przed rozpoczęciem prac. W przypadku wykrycia lęgów gatunków chronionych należy zaprzestać wycinki do czasu stwierdzenia przez nadzór ornitologiczny wyprowadzenia młodych z gniazda.</w:t>
      </w:r>
    </w:p>
    <w:p w14:paraId="073A104F" w14:textId="77777777" w:rsidR="00510062" w:rsidRPr="00AB06DB" w:rsidRDefault="00510062" w:rsidP="00510062">
      <w:pPr>
        <w:pStyle w:val="Default"/>
        <w:spacing w:after="120" w:line="276" w:lineRule="auto"/>
        <w:rPr>
          <w:rFonts w:ascii="Arial" w:hAnsi="Arial" w:cs="Arial"/>
          <w:color w:val="auto"/>
          <w:sz w:val="22"/>
          <w:szCs w:val="22"/>
        </w:rPr>
      </w:pPr>
      <w:r w:rsidRPr="00AB06DB">
        <w:rPr>
          <w:rFonts w:ascii="Arial" w:hAnsi="Arial" w:cs="Arial"/>
          <w:color w:val="auto"/>
          <w:sz w:val="22"/>
          <w:szCs w:val="22"/>
        </w:rPr>
        <w:t xml:space="preserve">Niezależnie od terminu wycinki, zgodnie z </w:t>
      </w:r>
      <w:r w:rsidR="00015AE7" w:rsidRPr="00CA16FB">
        <w:rPr>
          <w:rFonts w:ascii="Arial" w:hAnsi="Arial" w:cs="Arial"/>
          <w:color w:val="auto"/>
          <w:sz w:val="22"/>
          <w:szCs w:val="22"/>
        </w:rPr>
        <w:t>pkt. II.8</w:t>
      </w:r>
      <w:r w:rsidRPr="00AB06DB">
        <w:rPr>
          <w:rFonts w:ascii="Arial" w:hAnsi="Arial" w:cs="Arial"/>
          <w:color w:val="auto"/>
          <w:sz w:val="22"/>
          <w:szCs w:val="22"/>
        </w:rPr>
        <w:t xml:space="preserve"> niniejszej decyzji, nie wcześniej niż 5 dni przed rozpoczęciem prac, specjalista </w:t>
      </w:r>
      <w:proofErr w:type="spellStart"/>
      <w:r w:rsidRPr="00AB06DB">
        <w:rPr>
          <w:rFonts w:ascii="Arial" w:hAnsi="Arial" w:cs="Arial"/>
          <w:color w:val="auto"/>
          <w:sz w:val="22"/>
          <w:szCs w:val="22"/>
        </w:rPr>
        <w:t>teriolog</w:t>
      </w:r>
      <w:proofErr w:type="spellEnd"/>
      <w:r w:rsidRPr="00AB06DB">
        <w:rPr>
          <w:rFonts w:ascii="Arial" w:hAnsi="Arial" w:cs="Arial"/>
          <w:color w:val="auto"/>
          <w:sz w:val="22"/>
          <w:szCs w:val="22"/>
        </w:rPr>
        <w:t xml:space="preserve"> - </w:t>
      </w:r>
      <w:proofErr w:type="spellStart"/>
      <w:r w:rsidRPr="00AB06DB">
        <w:rPr>
          <w:rFonts w:ascii="Arial" w:hAnsi="Arial" w:cs="Arial"/>
          <w:color w:val="auto"/>
          <w:sz w:val="22"/>
          <w:szCs w:val="22"/>
        </w:rPr>
        <w:t>chiropterolog</w:t>
      </w:r>
      <w:proofErr w:type="spellEnd"/>
      <w:r w:rsidRPr="00AB06DB">
        <w:rPr>
          <w:rFonts w:ascii="Arial" w:hAnsi="Arial" w:cs="Arial"/>
          <w:color w:val="auto"/>
          <w:sz w:val="22"/>
          <w:szCs w:val="22"/>
        </w:rPr>
        <w:t xml:space="preserve"> skontroluje drzewa oraz obiekty inżynieryjne przewidziane do przebudowy lub remontu (most, przepusty, budynki przeznaczone do rozbiórki) pod kątem wykorzystania ich jako schronień letnich i zimowych </w:t>
      </w:r>
      <w:r w:rsidRPr="00AB06DB">
        <w:rPr>
          <w:rFonts w:ascii="Arial" w:hAnsi="Arial" w:cs="Arial"/>
          <w:color w:val="auto"/>
          <w:sz w:val="22"/>
          <w:szCs w:val="22"/>
        </w:rPr>
        <w:lastRenderedPageBreak/>
        <w:t>nietoperzy. W ramach przedsięwzięcia przewidziano rozbiórkę 1 budynku - byłego składu paliw w km 4,209 oraz wykonanie remontu w budynk</w:t>
      </w:r>
      <w:r w:rsidR="008744E0">
        <w:rPr>
          <w:rFonts w:ascii="Arial" w:hAnsi="Arial" w:cs="Arial"/>
          <w:color w:val="auto"/>
          <w:sz w:val="22"/>
          <w:szCs w:val="22"/>
        </w:rPr>
        <w:t>u nastawni dysponującej NB – km </w:t>
      </w:r>
      <w:r w:rsidRPr="00AB06DB">
        <w:rPr>
          <w:rFonts w:ascii="Arial" w:hAnsi="Arial" w:cs="Arial"/>
          <w:color w:val="auto"/>
          <w:sz w:val="22"/>
          <w:szCs w:val="22"/>
        </w:rPr>
        <w:t xml:space="preserve">4,501. Roślinność drzewiasta, która została przeznaczona do usunięcia nie stanowi starodrzewu, który posiadałby liczne dziuple czy wypróchnienia, a przez to stanowiłby atrakcyjne miejsce odpoczynku i dziennego schronienia dla nietoperzy. Jednak w rejonie przedsięwzięcia stwierdzono występowanie 4 gatunków nietoperzy (karlik malutki, borowiec wielki, mroczek późny i karlik drobny), które są pod ścisłą ochroną. Z tego względu, zgodnie z zasadą przezorności starsze egzemplarze drzew również powinny zostać skontrolowane pod tym kątem. </w:t>
      </w:r>
    </w:p>
    <w:p w14:paraId="59906590" w14:textId="77777777" w:rsidR="00510062" w:rsidRPr="00AB06DB" w:rsidRDefault="00510062" w:rsidP="00510062">
      <w:r w:rsidRPr="00AB06DB">
        <w:t>Etap realizacji inwestycji będzie stanowił zagrożenie dla małych zwierząt również ze względu na znaczny zakres koniecznych do wykonania robót ziemnych. Grupą zwierząt szczególnie narażoną na oddziaływania powodowane przez inwestycje liniowe, takie jak koleje, zarówno na etapie ich realizacji jak i eksploatacji, są płazy. Dzieje się tak, ponieważ płazy odbywają s</w:t>
      </w:r>
      <w:r w:rsidRPr="00AB06DB">
        <w:rPr>
          <w:rStyle w:val="Poziom1Znak3"/>
        </w:rPr>
        <w:t xml:space="preserve">ezonowe migracje, a jednocześnie posiadają </w:t>
      </w:r>
      <w:r w:rsidRPr="00AB06DB">
        <w:t xml:space="preserve">ograniczone zdolności pokonywania przeszkód terenowych. Śmiertelność płazów na etapie budowy oraz użytkowania inwestycji liniowych jest istotnym problemem ekologicznym. Z tego względu </w:t>
      </w:r>
      <w:r w:rsidRPr="00CA16FB">
        <w:t>w punkcie I</w:t>
      </w:r>
      <w:r w:rsidR="009C7385" w:rsidRPr="00CA16FB">
        <w:t>I</w:t>
      </w:r>
      <w:r w:rsidRPr="00CA16FB">
        <w:t>.</w:t>
      </w:r>
      <w:r w:rsidR="00A0560B" w:rsidRPr="00CA16FB">
        <w:t>9</w:t>
      </w:r>
      <w:r w:rsidRPr="00AB06DB">
        <w:t xml:space="preserve"> sentencji decyzji określono warunki służące zminimalizowaniu negatywnego oddziaływania etapu realizacji przedsięwzięcia na tą gromadę. Wiele z tych rozwiązań będzie sprzyjało również ochronie innych małych zwierząt. W celu ograniczenia ich nieumyślnego zabijania wskazano, że wszyscy pracownicy powinni zostać przeszkoleni i poinformowani o sposobie postępowania w przypadku stwierdzenia zwierząt na terenie budowy, a prace muszą być prowadzone w sposób umożliwiający ich spontaniczne przemieszczanie się ze stref zagrożenia. Nakazano również zabezpieczenie placu budowy tymczasowymi </w:t>
      </w:r>
      <w:proofErr w:type="spellStart"/>
      <w:r w:rsidRPr="00AB06DB">
        <w:t>wygrodzeniami</w:t>
      </w:r>
      <w:proofErr w:type="spellEnd"/>
      <w:r w:rsidRPr="00AB06DB">
        <w:t xml:space="preserve"> herpetologicznymi</w:t>
      </w:r>
      <w:r w:rsidRPr="00AB06DB">
        <w:rPr>
          <w:iCs/>
        </w:rPr>
        <w:t>.</w:t>
      </w:r>
    </w:p>
    <w:p w14:paraId="13952E5D" w14:textId="77777777" w:rsidR="00510062" w:rsidRPr="00AB06DB" w:rsidRDefault="00510062" w:rsidP="00510062">
      <w:pPr>
        <w:pStyle w:val="Default"/>
        <w:spacing w:after="120" w:line="276" w:lineRule="auto"/>
        <w:rPr>
          <w:rFonts w:ascii="Arial" w:hAnsi="Arial" w:cs="Arial"/>
          <w:color w:val="auto"/>
          <w:sz w:val="22"/>
          <w:szCs w:val="22"/>
        </w:rPr>
      </w:pPr>
      <w:r w:rsidRPr="00AB06DB">
        <w:rPr>
          <w:rFonts w:ascii="Arial" w:hAnsi="Arial" w:cs="Arial"/>
          <w:color w:val="auto"/>
          <w:sz w:val="22"/>
          <w:szCs w:val="22"/>
        </w:rPr>
        <w:t xml:space="preserve">Jak wynika z KIP oraz jej uzupełnień przeprowadzona inwentaryzacja przyrodnicza pozwoliła na zidentyfikowanie osobników oraz siedlisk, w tym miejsc rozrodu </w:t>
      </w:r>
      <w:proofErr w:type="spellStart"/>
      <w:r w:rsidRPr="00AB06DB">
        <w:rPr>
          <w:rFonts w:ascii="Arial" w:hAnsi="Arial" w:cs="Arial"/>
          <w:color w:val="auto"/>
          <w:sz w:val="22"/>
          <w:szCs w:val="22"/>
        </w:rPr>
        <w:t>herpetofauny</w:t>
      </w:r>
      <w:proofErr w:type="spellEnd"/>
      <w:r w:rsidRPr="00AB06DB">
        <w:rPr>
          <w:rFonts w:ascii="Arial" w:hAnsi="Arial" w:cs="Arial"/>
          <w:color w:val="auto"/>
          <w:sz w:val="22"/>
          <w:szCs w:val="22"/>
        </w:rPr>
        <w:t>. Na tej podstawie w KIP określono miejsca, gdzie zastosowane zostaną tymczasowe wygrodzenia herpetologiczne</w:t>
      </w:r>
      <w:r w:rsidR="00CA16FB">
        <w:rPr>
          <w:rFonts w:ascii="Arial" w:hAnsi="Arial" w:cs="Arial"/>
          <w:color w:val="auto"/>
          <w:sz w:val="22"/>
          <w:szCs w:val="22"/>
        </w:rPr>
        <w:t xml:space="preserve">, </w:t>
      </w:r>
      <w:r w:rsidRPr="00AB06DB">
        <w:rPr>
          <w:rFonts w:ascii="Arial" w:hAnsi="Arial" w:cs="Arial"/>
          <w:color w:val="auto"/>
          <w:sz w:val="22"/>
          <w:szCs w:val="22"/>
        </w:rPr>
        <w:t xml:space="preserve">co znalazło </w:t>
      </w:r>
      <w:r w:rsidRPr="00CA16FB">
        <w:rPr>
          <w:rFonts w:ascii="Arial" w:hAnsi="Arial" w:cs="Arial"/>
          <w:color w:val="auto"/>
          <w:sz w:val="22"/>
          <w:szCs w:val="22"/>
        </w:rPr>
        <w:t>odzwierciedlenie w pkt. I</w:t>
      </w:r>
      <w:r w:rsidR="00390CA2" w:rsidRPr="00CA16FB">
        <w:rPr>
          <w:rFonts w:ascii="Arial" w:hAnsi="Arial" w:cs="Arial"/>
          <w:color w:val="auto"/>
          <w:sz w:val="22"/>
          <w:szCs w:val="22"/>
        </w:rPr>
        <w:t>I.9</w:t>
      </w:r>
      <w:r w:rsidRPr="00CA16FB">
        <w:rPr>
          <w:rFonts w:ascii="Arial" w:hAnsi="Arial" w:cs="Arial"/>
          <w:color w:val="auto"/>
          <w:sz w:val="22"/>
          <w:szCs w:val="22"/>
        </w:rPr>
        <w:t>.</w:t>
      </w:r>
      <w:r w:rsidR="00CA16FB">
        <w:rPr>
          <w:rFonts w:ascii="Arial" w:hAnsi="Arial" w:cs="Arial"/>
          <w:color w:val="auto"/>
          <w:sz w:val="22"/>
          <w:szCs w:val="22"/>
        </w:rPr>
        <w:t>3</w:t>
      </w:r>
      <w:r w:rsidRPr="00AB06DB">
        <w:rPr>
          <w:rFonts w:ascii="Arial" w:hAnsi="Arial" w:cs="Arial"/>
          <w:color w:val="auto"/>
          <w:sz w:val="22"/>
          <w:szCs w:val="22"/>
        </w:rPr>
        <w:t xml:space="preserve"> niniejszej decyzji. </w:t>
      </w:r>
    </w:p>
    <w:p w14:paraId="5D207296" w14:textId="77777777" w:rsidR="00510062" w:rsidRPr="00AB06DB" w:rsidRDefault="00510062" w:rsidP="00510062">
      <w:pPr>
        <w:pStyle w:val="Default"/>
        <w:spacing w:after="120" w:line="276" w:lineRule="auto"/>
        <w:rPr>
          <w:rFonts w:ascii="Arial" w:hAnsi="Arial" w:cs="Arial"/>
          <w:color w:val="auto"/>
          <w:sz w:val="22"/>
          <w:szCs w:val="22"/>
        </w:rPr>
      </w:pPr>
      <w:r w:rsidRPr="00AB06DB">
        <w:rPr>
          <w:rFonts w:ascii="Arial" w:hAnsi="Arial" w:cs="Arial"/>
          <w:color w:val="auto"/>
          <w:sz w:val="22"/>
          <w:szCs w:val="22"/>
        </w:rPr>
        <w:t xml:space="preserve">W Aneksie do KIP nr 1 z dnia 11.05.2022 r. (ad. IV pkt 6) wyjaśniono, że w związku z wysoką oceną wartości waloryzacji siedliska dla terenu podmokłego w dolinie rzeki Wisły oraz obserwacjami licznych gatunków chronionych m.in. </w:t>
      </w:r>
      <w:proofErr w:type="spellStart"/>
      <w:r w:rsidRPr="00AB06DB">
        <w:rPr>
          <w:rFonts w:ascii="Arial" w:hAnsi="Arial" w:cs="Arial"/>
          <w:color w:val="auto"/>
          <w:sz w:val="22"/>
          <w:szCs w:val="22"/>
        </w:rPr>
        <w:t>herpetofauny</w:t>
      </w:r>
      <w:proofErr w:type="spellEnd"/>
      <w:r w:rsidRPr="00AB06DB">
        <w:rPr>
          <w:rFonts w:ascii="Arial" w:hAnsi="Arial" w:cs="Arial"/>
          <w:color w:val="auto"/>
          <w:sz w:val="22"/>
          <w:szCs w:val="22"/>
        </w:rPr>
        <w:t xml:space="preserve"> planuje się na etapie budowy przedsięwzięcia zamontowanie tymczasowych </w:t>
      </w:r>
      <w:proofErr w:type="spellStart"/>
      <w:r w:rsidRPr="00AB06DB">
        <w:rPr>
          <w:rFonts w:ascii="Arial" w:hAnsi="Arial" w:cs="Arial"/>
          <w:color w:val="auto"/>
          <w:sz w:val="22"/>
          <w:szCs w:val="22"/>
        </w:rPr>
        <w:t>wygrodzeń</w:t>
      </w:r>
      <w:proofErr w:type="spellEnd"/>
      <w:r w:rsidRPr="00AB06DB">
        <w:rPr>
          <w:rFonts w:ascii="Arial" w:hAnsi="Arial" w:cs="Arial"/>
          <w:color w:val="auto"/>
          <w:sz w:val="22"/>
          <w:szCs w:val="22"/>
        </w:rPr>
        <w:t xml:space="preserve"> zapobiegających przedostawaniu się zwierząt na teren budowy </w:t>
      </w:r>
      <w:r w:rsidRPr="00AB06DB">
        <w:rPr>
          <w:rFonts w:ascii="Arial" w:hAnsi="Arial" w:cs="Arial"/>
          <w:bCs/>
          <w:color w:val="auto"/>
          <w:sz w:val="22"/>
          <w:szCs w:val="22"/>
        </w:rPr>
        <w:t>od ok. km 2,900 – 2,980 po obydwu stronach linii kolejowej nr 138.</w:t>
      </w:r>
      <w:r w:rsidRPr="00AB06DB">
        <w:rPr>
          <w:rFonts w:ascii="Arial" w:hAnsi="Arial" w:cs="Arial"/>
          <w:i/>
          <w:color w:val="auto"/>
          <w:sz w:val="22"/>
          <w:szCs w:val="22"/>
        </w:rPr>
        <w:t xml:space="preserve"> </w:t>
      </w:r>
      <w:r w:rsidRPr="00AB06DB">
        <w:rPr>
          <w:rFonts w:ascii="Arial" w:hAnsi="Arial" w:cs="Arial"/>
          <w:color w:val="auto"/>
          <w:sz w:val="22"/>
          <w:szCs w:val="22"/>
        </w:rPr>
        <w:t xml:space="preserve">W dolinie na drugim brzegu rzeki nie stwierdzono natomiast występowania gatunków ani dogodnych siedlisk występowania płazów. Przeprowadzona inwentaryzacja przyrodnicza wykazała również występowanie </w:t>
      </w:r>
      <w:proofErr w:type="spellStart"/>
      <w:r w:rsidRPr="00AB06DB">
        <w:rPr>
          <w:rFonts w:ascii="Arial" w:hAnsi="Arial" w:cs="Arial"/>
          <w:color w:val="auto"/>
          <w:sz w:val="22"/>
          <w:szCs w:val="22"/>
        </w:rPr>
        <w:t>herpetofauny</w:t>
      </w:r>
      <w:proofErr w:type="spellEnd"/>
      <w:r w:rsidRPr="00AB06DB">
        <w:rPr>
          <w:rFonts w:ascii="Arial" w:hAnsi="Arial" w:cs="Arial"/>
          <w:color w:val="auto"/>
          <w:sz w:val="22"/>
          <w:szCs w:val="22"/>
        </w:rPr>
        <w:t xml:space="preserve"> w rejonie zbiornika retencyjnego w km 0+903 LK138. W KIP wskazano na potencjalną możliwość wystąpienia migracji płazów w tym miejscu, w związku z czym teren pomiędzy zbiornikiem retencyjnym a miejscem prowadzenia faktycznych robót zostanie oddzielony </w:t>
      </w:r>
      <w:proofErr w:type="spellStart"/>
      <w:r w:rsidRPr="00AB06DB">
        <w:rPr>
          <w:rFonts w:ascii="Arial" w:hAnsi="Arial" w:cs="Arial"/>
          <w:color w:val="auto"/>
          <w:sz w:val="22"/>
          <w:szCs w:val="22"/>
        </w:rPr>
        <w:t>wygrodzeniami</w:t>
      </w:r>
      <w:proofErr w:type="spellEnd"/>
      <w:r w:rsidRPr="00AB06DB">
        <w:rPr>
          <w:rFonts w:ascii="Arial" w:hAnsi="Arial" w:cs="Arial"/>
          <w:color w:val="auto"/>
          <w:sz w:val="22"/>
          <w:szCs w:val="22"/>
        </w:rPr>
        <w:t xml:space="preserve"> tymczasowymi, które będą zastosowane łącznie na długości ok. 50 m i ograniczone do lewej strony linii kolejowej (od strony zbiornika). Jak wyjaśniono w uzupełnieniu do KIP (Aneks nr 4) zakres planowanych w tym rejonie robót ogranicza się do niewielkich prac ziemnych, związanych z wykopami na potrzeby ułożenia kabli na potrzeby telekomunikacji. W sąsiedztwie zbiornika retencyjnego nie planuje się innych robót, w szczególności nie przewiduje się prac związanych z budową czy przebudową układu torowego. Prace ziemne w tym rejonie będą prowadzone przez bardzo krótki czas i będą dotyczyły wyłącznie bardzo ograniczonego zakresu polegającego na wykopaniu oraz zasypaniu wykopu, w którym będą </w:t>
      </w:r>
      <w:r w:rsidRPr="00AB06DB">
        <w:rPr>
          <w:rFonts w:ascii="Arial" w:hAnsi="Arial" w:cs="Arial"/>
          <w:color w:val="auto"/>
          <w:sz w:val="22"/>
          <w:szCs w:val="22"/>
        </w:rPr>
        <w:lastRenderedPageBreak/>
        <w:t xml:space="preserve">umieszczane kable telekomunikacyjne. Czas prowadzenia robót w tym rejonie nie będzie przekraczał kilku tygodni. Nie przewidziano w tym miejscu zastosowania obustronnego ogrodzenia tymczasowego linii kolejowej wyjaśniając, że po prawej stronie linii kolejowej nie stwierdzono korzystnych siedlisk bytowania płazów. Nie przewiduje się zatem, aby w okresie wiosennym płazy mogły przedostawać się na teren budowy, migrując w kierunku zbiornika ze znajdujących się po drugiej stronie linii kolejowej terenów zadrzewionych. </w:t>
      </w:r>
    </w:p>
    <w:p w14:paraId="40D8C54D" w14:textId="77777777" w:rsidR="00510062" w:rsidRPr="00AB06DB" w:rsidRDefault="00510062" w:rsidP="00510062">
      <w:pPr>
        <w:pStyle w:val="Default"/>
        <w:spacing w:after="120" w:line="276" w:lineRule="auto"/>
        <w:rPr>
          <w:rFonts w:ascii="Arial" w:hAnsi="Arial" w:cs="Arial"/>
          <w:i/>
          <w:color w:val="auto"/>
          <w:sz w:val="22"/>
          <w:szCs w:val="22"/>
        </w:rPr>
      </w:pPr>
      <w:r w:rsidRPr="00AB06DB">
        <w:rPr>
          <w:rFonts w:ascii="Arial" w:hAnsi="Arial" w:cs="Arial"/>
          <w:color w:val="auto"/>
          <w:sz w:val="22"/>
          <w:szCs w:val="22"/>
        </w:rPr>
        <w:t>Biorąc pod uwagę powyższe</w:t>
      </w:r>
      <w:r w:rsidRPr="00AB06DB">
        <w:rPr>
          <w:rStyle w:val="Poziom1Znak3"/>
          <w:rFonts w:cs="Arial"/>
          <w:color w:val="auto"/>
          <w:szCs w:val="22"/>
        </w:rPr>
        <w:t xml:space="preserve"> tut. organ uznał zasadność wygrodzenia jedynie wskazanych miejsc.</w:t>
      </w:r>
      <w:r w:rsidRPr="00AB06DB">
        <w:rPr>
          <w:rFonts w:ascii="Arial" w:hAnsi="Arial" w:cs="Arial"/>
          <w:color w:val="auto"/>
          <w:sz w:val="22"/>
          <w:szCs w:val="22"/>
        </w:rPr>
        <w:t xml:space="preserve"> Ponadto na budowie obecny będzie nadzór przyrodniczy, którego obowiązkiem będzie również dodatkowe zabezpieczenie terenu budowy, jeżeli warunki siedliskowe ulegną zmianie np. pojawią się nowe zastoiska wody, płazy zostaną stwierdzone również po prawej stronie linii kolejowej i na terenie budowy. Nadzór przyrodniczy będzie mógł dokonać ewentualnej korekty przebiegu lub wskazać konieczność zastosowania dodatkowych zabezpieczeń, kierując się aktualnymi uwarunkowaniami terenowymi oraz rzeczywistym, stwierdzonym w danym sezonie nasileniem migracji płazów. </w:t>
      </w:r>
      <w:r w:rsidRPr="00AB06DB">
        <w:rPr>
          <w:rFonts w:ascii="Arial" w:hAnsi="Arial" w:cs="Arial"/>
          <w:iCs/>
          <w:color w:val="auto"/>
          <w:sz w:val="22"/>
          <w:szCs w:val="22"/>
        </w:rPr>
        <w:t xml:space="preserve">W decyzji określone zostały również parametry jakie powinny mieć wygrodzenia herpetologiczne, aby skutecznie spełniały one swoją rolę. </w:t>
      </w:r>
      <w:r w:rsidRPr="00AB06DB">
        <w:rPr>
          <w:rFonts w:ascii="Arial" w:hAnsi="Arial" w:cs="Arial"/>
          <w:color w:val="auto"/>
          <w:sz w:val="22"/>
          <w:szCs w:val="22"/>
        </w:rPr>
        <w:t xml:space="preserve">W przypadku wszystkich </w:t>
      </w:r>
      <w:proofErr w:type="spellStart"/>
      <w:r w:rsidRPr="00AB06DB">
        <w:rPr>
          <w:rFonts w:ascii="Arial" w:hAnsi="Arial" w:cs="Arial"/>
          <w:color w:val="auto"/>
          <w:sz w:val="22"/>
          <w:szCs w:val="22"/>
        </w:rPr>
        <w:t>wygrodzeń</w:t>
      </w:r>
      <w:proofErr w:type="spellEnd"/>
      <w:r w:rsidRPr="00AB06DB">
        <w:rPr>
          <w:rFonts w:ascii="Arial" w:hAnsi="Arial" w:cs="Arial"/>
          <w:color w:val="auto"/>
          <w:sz w:val="22"/>
          <w:szCs w:val="22"/>
        </w:rPr>
        <w:t xml:space="preserve"> szczególną uwagę zwracać należy na to, że aby gwarantowały skuteczną ochronę małych zwierząt, muszą być szczelne, stabilne, z trwałym naciągiem, aby nie dopuścić do fałdowania, które obniża ich efektywność. Niezbędne są regularne kontrole ogrodzeń i w razie stwierdzenia ich wad – natychmiastowe naprawy. </w:t>
      </w:r>
    </w:p>
    <w:p w14:paraId="5715E886" w14:textId="77777777" w:rsidR="00510062" w:rsidRPr="00AB06DB" w:rsidRDefault="00510062" w:rsidP="00510062">
      <w:pPr>
        <w:pStyle w:val="Default"/>
        <w:spacing w:after="120" w:line="276" w:lineRule="auto"/>
        <w:rPr>
          <w:rFonts w:ascii="Arial" w:hAnsi="Arial" w:cs="Arial"/>
          <w:color w:val="auto"/>
          <w:sz w:val="22"/>
          <w:szCs w:val="22"/>
        </w:rPr>
      </w:pPr>
      <w:r w:rsidRPr="00AB06DB">
        <w:rPr>
          <w:rFonts w:ascii="Arial" w:hAnsi="Arial" w:cs="Arial"/>
          <w:color w:val="auto"/>
          <w:sz w:val="22"/>
          <w:szCs w:val="22"/>
          <w:lang w:eastAsia="ar-SA"/>
        </w:rPr>
        <w:t xml:space="preserve">Ponieważ zawsze istnieje ryzyko, że pomimo podjętych środków ostrożności część zwierząt przedostanie się na teren realizacji przedsięwzięcia w niniejszej decyzji </w:t>
      </w:r>
      <w:r w:rsidRPr="00AB06DB">
        <w:rPr>
          <w:rFonts w:ascii="Arial" w:hAnsi="Arial" w:cs="Arial"/>
          <w:color w:val="auto"/>
          <w:sz w:val="22"/>
          <w:szCs w:val="22"/>
        </w:rPr>
        <w:t>nałożono jednocześnie obowiązek regularnych kontroli terenu budowy przez nadzór herpetologiczny, ze szczególnym uwzględnieniem miejsc mogących stanowić pułapki dla płazów i innych małych zwierząt, takich jak wykopy,</w:t>
      </w:r>
      <w:r w:rsidRPr="00AB06DB">
        <w:rPr>
          <w:rFonts w:ascii="Arial" w:hAnsi="Arial" w:cs="Arial"/>
          <w:color w:val="auto"/>
          <w:spacing w:val="-5"/>
          <w:sz w:val="22"/>
          <w:szCs w:val="22"/>
        </w:rPr>
        <w:t xml:space="preserve"> </w:t>
      </w:r>
      <w:r w:rsidRPr="00AB06DB">
        <w:rPr>
          <w:rFonts w:ascii="Arial" w:hAnsi="Arial" w:cs="Arial"/>
          <w:color w:val="auto"/>
          <w:sz w:val="22"/>
          <w:szCs w:val="22"/>
        </w:rPr>
        <w:t>zagłębienia</w:t>
      </w:r>
      <w:r w:rsidRPr="00AB06DB">
        <w:rPr>
          <w:rFonts w:ascii="Arial" w:hAnsi="Arial" w:cs="Arial"/>
          <w:color w:val="auto"/>
          <w:spacing w:val="5"/>
          <w:sz w:val="22"/>
          <w:szCs w:val="22"/>
        </w:rPr>
        <w:t xml:space="preserve"> </w:t>
      </w:r>
      <w:r w:rsidRPr="00AB06DB">
        <w:rPr>
          <w:rFonts w:ascii="Arial" w:hAnsi="Arial" w:cs="Arial"/>
          <w:color w:val="auto"/>
          <w:sz w:val="22"/>
          <w:szCs w:val="22"/>
        </w:rPr>
        <w:t>wypełnione</w:t>
      </w:r>
      <w:r w:rsidRPr="00AB06DB">
        <w:rPr>
          <w:rFonts w:ascii="Arial" w:hAnsi="Arial" w:cs="Arial"/>
          <w:color w:val="auto"/>
          <w:spacing w:val="-11"/>
          <w:sz w:val="22"/>
          <w:szCs w:val="22"/>
        </w:rPr>
        <w:t xml:space="preserve"> </w:t>
      </w:r>
      <w:r w:rsidRPr="00AB06DB">
        <w:rPr>
          <w:rFonts w:ascii="Arial" w:hAnsi="Arial" w:cs="Arial"/>
          <w:color w:val="auto"/>
          <w:sz w:val="22"/>
          <w:szCs w:val="22"/>
        </w:rPr>
        <w:t>wodą,</w:t>
      </w:r>
      <w:r w:rsidRPr="00AB06DB">
        <w:rPr>
          <w:rFonts w:ascii="Arial" w:hAnsi="Arial" w:cs="Arial"/>
          <w:color w:val="auto"/>
          <w:spacing w:val="-11"/>
          <w:sz w:val="22"/>
          <w:szCs w:val="22"/>
        </w:rPr>
        <w:t xml:space="preserve"> </w:t>
      </w:r>
      <w:r w:rsidRPr="00AB06DB">
        <w:rPr>
          <w:rFonts w:ascii="Arial" w:hAnsi="Arial" w:cs="Arial"/>
          <w:color w:val="auto"/>
          <w:sz w:val="22"/>
          <w:szCs w:val="22"/>
        </w:rPr>
        <w:t>zastoiska</w:t>
      </w:r>
      <w:r w:rsidRPr="00AB06DB">
        <w:rPr>
          <w:rFonts w:ascii="Arial" w:hAnsi="Arial" w:cs="Arial"/>
          <w:color w:val="auto"/>
          <w:spacing w:val="-8"/>
          <w:sz w:val="22"/>
          <w:szCs w:val="22"/>
        </w:rPr>
        <w:t xml:space="preserve"> </w:t>
      </w:r>
      <w:r w:rsidRPr="00AB06DB">
        <w:rPr>
          <w:rFonts w:ascii="Arial" w:hAnsi="Arial" w:cs="Arial"/>
          <w:color w:val="auto"/>
          <w:sz w:val="22"/>
          <w:szCs w:val="22"/>
        </w:rPr>
        <w:t>i</w:t>
      </w:r>
      <w:r w:rsidRPr="00AB06DB">
        <w:rPr>
          <w:rFonts w:ascii="Arial" w:hAnsi="Arial" w:cs="Arial"/>
          <w:color w:val="auto"/>
          <w:spacing w:val="-8"/>
          <w:sz w:val="22"/>
          <w:szCs w:val="22"/>
        </w:rPr>
        <w:t xml:space="preserve"> </w:t>
      </w:r>
      <w:r w:rsidRPr="00AB06DB">
        <w:rPr>
          <w:rFonts w:ascii="Arial" w:hAnsi="Arial" w:cs="Arial"/>
          <w:color w:val="auto"/>
          <w:sz w:val="22"/>
          <w:szCs w:val="22"/>
        </w:rPr>
        <w:t xml:space="preserve">zalewiska, koleiny czy rowy. W przypadku stwierdzenia obecności zwierząt, zostaną one przeniesione do odpowiedniego dla danego gatunku siedliska poza zasięgiem oddziaływania inwestycji. Kontrola placu budowy pod kątem zasiedlenia przed płazy będzie dokonywana również przed zdjęciem warstwy humusu, niwelacją terenu, likwidacją rowów i ewentualnych zastoisk wodnych, jeżeli takie powstaną na terenie inwestycji. Zastosowane działania pozwolą na zminimalizowanie ryzyka nieumyślnego zabijania płazów oraz innych małych zwierząt podczas prowadzenia robót budowlanych. </w:t>
      </w:r>
    </w:p>
    <w:p w14:paraId="7E863671" w14:textId="77777777" w:rsidR="00510062" w:rsidRPr="00AB06DB" w:rsidRDefault="00510062" w:rsidP="00510062">
      <w:pPr>
        <w:pStyle w:val="Default"/>
        <w:spacing w:after="120" w:line="276" w:lineRule="auto"/>
        <w:rPr>
          <w:rFonts w:ascii="Arial" w:hAnsi="Arial" w:cs="Arial"/>
          <w:color w:val="auto"/>
          <w:sz w:val="22"/>
          <w:szCs w:val="22"/>
        </w:rPr>
      </w:pPr>
      <w:r w:rsidRPr="00AB06DB">
        <w:rPr>
          <w:rFonts w:ascii="Arial" w:hAnsi="Arial" w:cs="Arial"/>
          <w:color w:val="auto"/>
          <w:sz w:val="22"/>
          <w:szCs w:val="22"/>
        </w:rPr>
        <w:t>Ponadto, Wykonawca zobowiązany jest do przestrzegania przepisów dotyczących ochrony gatunkowej z mocy prawa i w sytuacji, gdy kontynuacja prac budowlanych wymagała będzie zniszczenia siedlisk gatunków zwierząt (miejsc ich rozrodu, wychowu młodych, odpoczynku, migracji i żerowania) objętych ochroną, chwytania okazów zwierząt objętych ochroną, czy też przemieszczania ich z miejsc regularnego przebywania na inne miejsca, winno się wstrzymać prace do czasu uzyskania stosownego zezwolenia – tj. decyzji wynikającej z art. 56 ust. 2 pkt 1 i 2 ustawy z 16 kwietnia 2004 r. o ochronie przyrody.</w:t>
      </w:r>
    </w:p>
    <w:p w14:paraId="7DE37E1D" w14:textId="77777777" w:rsidR="00510062" w:rsidRPr="00AB06DB" w:rsidRDefault="00510062" w:rsidP="00510062">
      <w:r w:rsidRPr="00AB06DB">
        <w:t>Ze względu na zakres prowadzonych prac i uwarunkowania przyrodnicze terenu inwestycji w</w:t>
      </w:r>
      <w:r w:rsidR="0048126D">
        <w:t> </w:t>
      </w:r>
      <w:r w:rsidR="008865F6">
        <w:t>decyzji</w:t>
      </w:r>
      <w:r w:rsidR="008865F6" w:rsidRPr="00AB06DB">
        <w:t xml:space="preserve"> </w:t>
      </w:r>
      <w:r w:rsidRPr="00AB06DB">
        <w:t>określono konieczność zapewnienia nadzoru przyrodniczego w trakcie jej realizacji</w:t>
      </w:r>
      <w:r w:rsidR="003C6A1B">
        <w:t xml:space="preserve"> </w:t>
      </w:r>
      <w:r w:rsidRPr="00AB06DB">
        <w:t>prowadzonego przez specjalistów: botanika, ornitologa, herpetologa oraz teriologia-</w:t>
      </w:r>
      <w:proofErr w:type="spellStart"/>
      <w:r w:rsidRPr="00AB06DB">
        <w:t>chiropterologa</w:t>
      </w:r>
      <w:proofErr w:type="spellEnd"/>
      <w:r w:rsidRPr="00AB06DB">
        <w:t xml:space="preserve">. </w:t>
      </w:r>
      <w:r w:rsidRPr="00723100">
        <w:t>W pkt I</w:t>
      </w:r>
      <w:r w:rsidR="0083006F" w:rsidRPr="00723100">
        <w:t>I</w:t>
      </w:r>
      <w:r w:rsidRPr="00723100">
        <w:t>.</w:t>
      </w:r>
      <w:r w:rsidR="00D7126C" w:rsidRPr="00723100">
        <w:t>10</w:t>
      </w:r>
      <w:r w:rsidR="0083006F">
        <w:t xml:space="preserve"> </w:t>
      </w:r>
      <w:r w:rsidRPr="00AB06DB">
        <w:t xml:space="preserve">określono również zakres obowiązków i ramy czasowe prowadzenia poszczególnych nadzorów. Ze względu na skalę wycinki oraz obecność cennych siedlisk przyrodniczych w sąsiedztwie inwestycji nadzór eksperta z dziedziny botaniki będzie konieczny podczas wykonywania prac związanych z zabezpieczeniem drzew </w:t>
      </w:r>
      <w:r w:rsidRPr="00AB06DB">
        <w:lastRenderedPageBreak/>
        <w:t>nieprzeznaczonych do wycinki oraz identyfikacją w terenie i zabezpieczeniem</w:t>
      </w:r>
      <w:r w:rsidRPr="00AB06DB">
        <w:rPr>
          <w:bCs/>
        </w:rPr>
        <w:t xml:space="preserve"> siedliska 6510</w:t>
      </w:r>
      <w:r w:rsidRPr="00AB06DB">
        <w:t xml:space="preserve">. Botanik wskaże również dalszy sposób postępowania w przypadku stwierdzenia na terenie budowy roślin obcych gatunków inwazyjnych. Powołanie nadzoru przyrodniczego ma również na celu zapewnienie skutecznej ochrony grup zwierząt najbardziej narażonych na zwiększoną śmiertelność podczas realizacji przedsięwzięcia: płazów, ze względu na szeroki zakres planowanych prac ziemnych oraz ptaków i nietoperzy, ze względu na zaplanowaną wycinkę zieleni, a także rozbiórkę remont mostu oraz rozbiórkę obiektów kubaturowych (mogących stanowić schronienie nietoperzy). Materiał wyjściowy do wytypowania zagrożonych grup zwierząt, w stosunku do których zaplanowano działania minimalizujące, stanowiły wyniki przedstawionej w KIP inwentaryzacji przyrodniczej. W zakresie nadzoru przyrodniczego jest nie tylko kontrola prawidłowego dostosowania się do wskazań wszystkich decyzji wydanych przed uzyskaniem zgody na realizację przedsięwzięcia, ale również zapewnienie by wszystkie prace prowadzone były z poszanowaniem ochrony gatunkowej. Prowadzenie prac pod nadzorem przyrodniczym pozwoli zmniejszyć oddziaływanie na występującą na tym terenie faunę do minimum. </w:t>
      </w:r>
    </w:p>
    <w:p w14:paraId="1B6A227D" w14:textId="77777777" w:rsidR="00510062" w:rsidRPr="00AB06DB" w:rsidRDefault="00510062" w:rsidP="00510062">
      <w:r w:rsidRPr="00AB06DB">
        <w:t>Uciążliwości etapu realizacji przedsięwzięcia będą mieć charakter tymczasowy, lokalny, ograniczony do czasu prowadzenia prac. Zostaną również zminimalizowane poprzez zastosowanie odpowiednich środków zaradczych określonych w sentencji decyzji. Nie stwierdza się zatem znaczącego zagrożenia dla środowiska przyrodniczego na etapie prowadzenia prac budowlanych.</w:t>
      </w:r>
    </w:p>
    <w:p w14:paraId="51B9C3F1" w14:textId="77777777" w:rsidR="00510062" w:rsidRPr="00AB06DB" w:rsidRDefault="00510062" w:rsidP="00510062">
      <w:r w:rsidRPr="00AB06DB">
        <w:t>Wpływ eksploatacji inwestycji jaką jest linia kolejowa dotyczy głównie jej funkcjonowania jako bariery utrudniającej migrację fauny. Przecinanie siedlisk przez inwestycje liniowe powoduje bowiem ich fragmentację. Dodatkową przeszkodę dla małych zwierząt mogą ponadto stanowić elementy odwodnieniowe towarzyszące linii kolejowej, które potencjalnie mogą stanowić również pułapki dla małych zwierząt, szczególnie płazów. Z danych przestrzennych (</w:t>
      </w:r>
      <w:proofErr w:type="spellStart"/>
      <w:r w:rsidRPr="00AB06DB">
        <w:t>geoportal</w:t>
      </w:r>
      <w:proofErr w:type="spellEnd"/>
      <w:r w:rsidRPr="00AB06DB">
        <w:t xml:space="preserve"> RDOŚ) wynika, że przez teren inwestycji przebiegają korytarze ekologiczne: korytarz spójności o nazwie Wisła ID M22 oraz ornitologiczny korytarz ponadregionalny Dolina Górnej Wisły wyznaczone zgodnie z opracowaniem pt. „</w:t>
      </w:r>
      <w:r w:rsidR="009B70B3" w:rsidRPr="009B70B3">
        <w:t>Korytarze ekologiczne w województwie śląskim – koncepcja do planu zagospodarowania przestrzennego województwa. Etap I</w:t>
      </w:r>
      <w:r w:rsidRPr="00AB06DB">
        <w:t>” [</w:t>
      </w:r>
      <w:proofErr w:type="spellStart"/>
      <w:r w:rsidRPr="00AB06DB">
        <w:t>Parusel</w:t>
      </w:r>
      <w:proofErr w:type="spellEnd"/>
      <w:r w:rsidRPr="00AB06DB">
        <w:t xml:space="preserve"> J.B., Skowrońska K., Wower A. (red.) Katowice, 2007, aktualizacja 2015]. Ponadto linia kolejowa nr 138 znajduje się na terenie korytarza ekologicznego Dolina Górnej Wisły KPd-10. Inwestycja ze względu na jej rodzaj nie wpłynie znacząco negatywnie na migrację ptaków zachodzącą wzdłuż doliny rzeki. Działania minimalizujące oddziaływanie inwestycji na ptaki na etapie jej eksploatacji, zgodnie </w:t>
      </w:r>
      <w:r w:rsidRPr="00035248">
        <w:t>z pkt II</w:t>
      </w:r>
      <w:r w:rsidR="009F0A29" w:rsidRPr="00035248">
        <w:t>I.4</w:t>
      </w:r>
      <w:r w:rsidRPr="00AB06DB">
        <w:t xml:space="preserve"> będzie polegało na oznakowaniu szklanych, przeźroczystych ścian wiat na peronach kolejowych, w celu zapobiegania kolizjom ptaków z tymi elementami. Zostanie ono wykonane w postaci pionowych pasów o szerokości min. 2 cm umieszczone w odległości 10 cm od siebie, na całej wysokości panelu.</w:t>
      </w:r>
    </w:p>
    <w:p w14:paraId="5E9EC6AC" w14:textId="77777777" w:rsidR="00510062" w:rsidRPr="00AB06DB" w:rsidRDefault="00510062" w:rsidP="00510062">
      <w:pPr>
        <w:rPr>
          <w:b/>
          <w:bCs/>
        </w:rPr>
      </w:pPr>
      <w:r w:rsidRPr="00AB06DB">
        <w:t xml:space="preserve">Aby zminimalizować efekt barierowy oraz śmiertelność małych zwierząt na etapie eksploatacji linii kolejowej, tut. organ nakazał </w:t>
      </w:r>
      <w:r w:rsidRPr="00035248">
        <w:t>(pkt II</w:t>
      </w:r>
      <w:r w:rsidR="00872DBD" w:rsidRPr="00035248">
        <w:t>I.3</w:t>
      </w:r>
      <w:r w:rsidRPr="00035248">
        <w:t>)</w:t>
      </w:r>
      <w:r w:rsidRPr="00AB06DB">
        <w:t xml:space="preserve"> aby </w:t>
      </w:r>
      <w:r w:rsidRPr="00AB06DB">
        <w:rPr>
          <w:bCs/>
        </w:rPr>
        <w:t>wszelkie urządzenia systemu odwodnienia (studnie, niecki wpadowe itp.)</w:t>
      </w:r>
      <w:r w:rsidRPr="00AB06DB">
        <w:rPr>
          <w:b/>
          <w:bCs/>
        </w:rPr>
        <w:t xml:space="preserve"> </w:t>
      </w:r>
      <w:r w:rsidRPr="00AB06DB">
        <w:rPr>
          <w:iCs/>
        </w:rPr>
        <w:t xml:space="preserve">zostały zaprojektowane w taki sposób tak aby nie stanowiły bezwyjściowych pułapek dla drobnych zwierząt. Cel ten zostanie osiągnięty poprzez zastosowanie </w:t>
      </w:r>
      <w:r w:rsidRPr="00AB06DB">
        <w:t>przy odwodnieniu liniowym rusztów o maksymalnej szerokości szczelin</w:t>
      </w:r>
      <w:r w:rsidR="003F1144">
        <w:t xml:space="preserve"> </w:t>
      </w:r>
      <w:r w:rsidRPr="00AB06DB">
        <w:t xml:space="preserve">przez które wpływa woda wynoszącą do 12 mm. </w:t>
      </w:r>
      <w:r w:rsidRPr="00AB06DB">
        <w:rPr>
          <w:bCs/>
        </w:rPr>
        <w:t xml:space="preserve">Studnie oraz </w:t>
      </w:r>
      <w:r w:rsidRPr="00AB06DB">
        <w:rPr>
          <w:rFonts w:eastAsia="Calibri"/>
          <w:bCs/>
        </w:rPr>
        <w:t>niecki wpadowe</w:t>
      </w:r>
      <w:r w:rsidRPr="00AB06DB">
        <w:rPr>
          <w:bCs/>
        </w:rPr>
        <w:t xml:space="preserve"> </w:t>
      </w:r>
      <w:r w:rsidRPr="00AB06DB">
        <w:rPr>
          <w:rFonts w:eastAsia="Calibri"/>
          <w:bCs/>
        </w:rPr>
        <w:t>zlokalizowane na rowach</w:t>
      </w:r>
      <w:r w:rsidRPr="00AB06DB">
        <w:rPr>
          <w:bCs/>
        </w:rPr>
        <w:t xml:space="preserve"> </w:t>
      </w:r>
      <w:r w:rsidRPr="00AB06DB">
        <w:rPr>
          <w:rFonts w:eastAsia="Calibri"/>
          <w:bCs/>
        </w:rPr>
        <w:t>odwadniających, przed ich wylotem do odbiornika</w:t>
      </w:r>
      <w:r w:rsidRPr="00AB06DB">
        <w:rPr>
          <w:bCs/>
        </w:rPr>
        <w:t xml:space="preserve"> powinny natomiast zostać </w:t>
      </w:r>
      <w:r w:rsidRPr="00AB06DB">
        <w:rPr>
          <w:rFonts w:eastAsia="Calibri"/>
          <w:bCs/>
        </w:rPr>
        <w:t>wyposażone w</w:t>
      </w:r>
      <w:r w:rsidRPr="00AB06DB">
        <w:rPr>
          <w:bCs/>
        </w:rPr>
        <w:t xml:space="preserve"> rury lub </w:t>
      </w:r>
      <w:r w:rsidRPr="00AB06DB">
        <w:rPr>
          <w:rFonts w:eastAsia="Calibri"/>
          <w:bCs/>
        </w:rPr>
        <w:t>pochylnie</w:t>
      </w:r>
      <w:r w:rsidRPr="00AB06DB">
        <w:rPr>
          <w:bCs/>
        </w:rPr>
        <w:t xml:space="preserve"> o parametrach określonych w niniejszej </w:t>
      </w:r>
      <w:r w:rsidR="008865F6">
        <w:rPr>
          <w:bCs/>
        </w:rPr>
        <w:lastRenderedPageBreak/>
        <w:t>decyzji</w:t>
      </w:r>
      <w:r w:rsidRPr="00AB06DB">
        <w:rPr>
          <w:bCs/>
        </w:rPr>
        <w:t xml:space="preserve">, co </w:t>
      </w:r>
      <w:r w:rsidRPr="00AB06DB">
        <w:rPr>
          <w:rFonts w:eastAsia="Calibri"/>
          <w:bCs/>
        </w:rPr>
        <w:t>umożliwi wyjście z nich małym zwierzętom</w:t>
      </w:r>
      <w:r w:rsidRPr="00AB06DB">
        <w:rPr>
          <w:bCs/>
        </w:rPr>
        <w:t>. Ograniczy to przypadkowe ginięcie zwierząt podczas eksploatacji inwestycji.</w:t>
      </w:r>
      <w:r w:rsidRPr="00AB06DB">
        <w:rPr>
          <w:b/>
          <w:bCs/>
        </w:rPr>
        <w:t xml:space="preserve"> </w:t>
      </w:r>
    </w:p>
    <w:p w14:paraId="0C389153" w14:textId="77777777" w:rsidR="00510062" w:rsidRPr="00AB06DB" w:rsidRDefault="00510062" w:rsidP="00510062">
      <w:r w:rsidRPr="00AB06DB">
        <w:rPr>
          <w:bCs/>
        </w:rPr>
        <w:t>Kolejnym</w:t>
      </w:r>
      <w:r w:rsidRPr="00AB06DB">
        <w:rPr>
          <w:b/>
          <w:bCs/>
        </w:rPr>
        <w:t xml:space="preserve"> </w:t>
      </w:r>
      <w:r w:rsidRPr="00AB06DB">
        <w:t>rozwiązaniem minimalizującym efekt barierowy oraz śmiertelność płazów na etapie eksploatacji LK 138 będzie przede wszystkim stosowanie odwodnienia z wykorzystaniem rowów trawiastych lub szczelnej kanalizacji z wykorzystaniem płytkich i zabezpieczonych korytek, co zapewni zwierzętom swobodne przemieszczanie się w poprzek torowiska.</w:t>
      </w:r>
    </w:p>
    <w:p w14:paraId="712BD2A6" w14:textId="77777777" w:rsidR="00510062" w:rsidRPr="00AB06DB" w:rsidRDefault="00510062" w:rsidP="00510062">
      <w:r w:rsidRPr="00AB06DB">
        <w:t xml:space="preserve">Zgodnie z przekazaną dokumentacją w efekcie wykonanej inwentaryzacji przyrodniczej nie stwierdzono występowania szlaków masowych migracji płazów w rejonie istniejących przepustów. Nie ma zatem konieczności dostosowywania obiektów inżynieryjnych do pełnienia funkcji przejść dla zwierząt. Wskazano, że płazy prawdopodobnie migrują po nasypie. Po nasypie bez przeszkód mogą migrować również gady, np. jaszczurki zwinki.  Występowaniu ich populacji w tym miejscu sprzyja południowa ekspozycja regularnie koszonych nasypów. Podczas wykonywania inwentaryzacji nie stwierdzono natomiast martwych osobników </w:t>
      </w:r>
      <w:proofErr w:type="spellStart"/>
      <w:r w:rsidRPr="00AB06DB">
        <w:t>herpetofauny</w:t>
      </w:r>
      <w:proofErr w:type="spellEnd"/>
      <w:r w:rsidRPr="00AB06DB">
        <w:t xml:space="preserve"> na torowisku. Na tej podstawie uznano, że migracja małych zwierząt po torowisku jest możliwa, nie stanowi również zagrożenia dla lokalnych populacji małych zwierząt ze względu na ich kolizję z pociągami. </w:t>
      </w:r>
    </w:p>
    <w:p w14:paraId="393D1EAB" w14:textId="77777777" w:rsidR="00510062" w:rsidRPr="00AB06DB" w:rsidRDefault="00510062" w:rsidP="00510062">
      <w:r w:rsidRPr="00AB06DB">
        <w:t>Jedynym obiektem inżynieryjnym, w</w:t>
      </w:r>
      <w:r w:rsidR="003F1144">
        <w:t xml:space="preserve"> </w:t>
      </w:r>
      <w:r w:rsidRPr="00AB06DB">
        <w:t>odniesieniu do którego potwierdzono wykorzystywanie go podczas migracji zwierząt jest most nad rzeką Wisłą. Światło poziome w pod mostem wynosi 12</w:t>
      </w:r>
      <w:r w:rsidR="00FA08EE">
        <w:t xml:space="preserve"> </w:t>
      </w:r>
      <w:r w:rsidRPr="00AB06DB">
        <w:t>x 12,55</w:t>
      </w:r>
      <w:r w:rsidR="00FA08EE">
        <w:t xml:space="preserve"> m</w:t>
      </w:r>
      <w:r w:rsidRPr="00AB06DB">
        <w:t>, co daje łącznie</w:t>
      </w:r>
      <w:r w:rsidR="00A40451">
        <w:t xml:space="preserve"> </w:t>
      </w:r>
      <w:r w:rsidRPr="00AB06DB">
        <w:t xml:space="preserve">150,6 m, natomiast wysokość w świetle pod przęsłami ok. 6,2 m. To w rejonie tego obiektu znajdują się najcenniejsze siedliska występowania i rozrodu płazów, a jego istnienie zmniejsza tym samym utrudnienia migracji, powodowane przez linię kolejową w odniesieniu do tej grupy zwierząt. Opisywany obiekt jest jednak wykorzystywany do migracji głównie przez ssaki. Jak wynika z przedłożonej dokumentacji ssaki kopytne żerowały w okolicy torowiska w otoczeniu mostu nawet podczas przejazdów pociągu. Prace na moście prowadzone w ramach planowanego przedsięwzięcia nie spowodują ograniczenia w migracji zwierząt. Na pozostałych odcinkach LK 138 ssaki migrowały natomiast po powierzchni torowiska. Podczas kontroli nie stwierdzono szczątków zwierząt na torach kolejowych, co wskazuje, że migracja jest możliwa i nie wiąże się z wysoką śmiertelnością ssaków na skutek kolizji. Nie przewiduje się zatem zwiększenia negatywnego oddziaływania eksploatacji LK 138 na </w:t>
      </w:r>
      <w:r w:rsidRPr="00AB06DB">
        <w:rPr>
          <w:rFonts w:eastAsia="CIDFont+F3"/>
          <w:lang w:eastAsia="en-US"/>
        </w:rPr>
        <w:t>sieć korytarzy ekologicznych na skutek realizacji przedsięwzięcia.</w:t>
      </w:r>
    </w:p>
    <w:p w14:paraId="78CE6367" w14:textId="77777777" w:rsidR="00510062" w:rsidRPr="00AB06DB" w:rsidRDefault="00510062" w:rsidP="00510062">
      <w:pPr>
        <w:pStyle w:val="Default"/>
        <w:spacing w:after="120" w:line="276" w:lineRule="auto"/>
        <w:rPr>
          <w:rFonts w:ascii="Arial" w:hAnsi="Arial" w:cs="Arial"/>
          <w:color w:val="auto"/>
          <w:sz w:val="22"/>
          <w:szCs w:val="22"/>
        </w:rPr>
      </w:pPr>
      <w:r w:rsidRPr="00AB06DB">
        <w:rPr>
          <w:rFonts w:ascii="Arial" w:hAnsi="Arial" w:cs="Arial"/>
          <w:color w:val="auto"/>
          <w:sz w:val="22"/>
          <w:szCs w:val="22"/>
        </w:rPr>
        <w:t>W KIP dokonano również identyfikacji przedsięwzięć, które w połączeniu z wpływem przedmiotowej inwestycji mogą prowadzić do kumulowania się oddziaływań. W odległości do 1 km od LK 138 na odcinku Nowy Bieruń - Oświęcim przebiegają 2 inne linie kolejowe oraz 1 droga (droga krajowa nr 44 Gliwice – Kraków). Ponieważ jednak stwierdzone oddziaływanie przedmiotowej inwestycji na środowisko przyrodnicze będzie miało miejsce głównie na etapie prowadzenia prac budowlanych, natomiast w chwili obecnej brak jest informacji o planowanych pracach dotyczących pozostałych wskazanych obiektów, nie stwierdza się zidentyfikowanych zagrożeń wynikających z wystąpienia skumulowanych oddziaływań przedsięwzięć na faunę, florę czy cenne siedliska przyrodnicze. Kumulowanie oddziaływań zachodzi natomiast w kontekście efektu barierowego powodowanego przez inwestycje liniowe biegnące równolegle do siebie LK 138 oraz DK 44. Ponieważ jednak przedmiotowa inwestycja dotyczy istniejącej od lat linii kolejowej, oddalenie obydwu inwestycji liniowych wynosi ok. 176 – 540 m oraz jak omówiono powyżej</w:t>
      </w:r>
      <w:r w:rsidR="001F0B5F">
        <w:rPr>
          <w:rFonts w:ascii="Arial" w:hAnsi="Arial" w:cs="Arial"/>
          <w:color w:val="auto"/>
          <w:sz w:val="22"/>
          <w:szCs w:val="22"/>
        </w:rPr>
        <w:t>,</w:t>
      </w:r>
      <w:r w:rsidRPr="00AB06DB">
        <w:rPr>
          <w:rFonts w:ascii="Arial" w:hAnsi="Arial" w:cs="Arial"/>
          <w:color w:val="auto"/>
          <w:sz w:val="22"/>
          <w:szCs w:val="22"/>
        </w:rPr>
        <w:t xml:space="preserve">  na terenie inwestycji może zachodzić migracja fauny, szczególnie w dolinie Wisły ze względu na most kolejowy o znacznej rozpiętości, obejmujący rzekę oraz jej dolinę – nie stwierdzono aby, </w:t>
      </w:r>
      <w:r w:rsidRPr="00AB06DB">
        <w:rPr>
          <w:rFonts w:ascii="Arial" w:hAnsi="Arial" w:cs="Arial"/>
          <w:color w:val="auto"/>
          <w:sz w:val="22"/>
          <w:szCs w:val="22"/>
        </w:rPr>
        <w:lastRenderedPageBreak/>
        <w:t xml:space="preserve">realizacja przedsięwzięcia wpłynęła znacząco negatywnie na możliwość migracji fauny w tym rejonie, uwzględniając również jej oddziaływanie skumulowane z innymi przedsięwzięciami. </w:t>
      </w:r>
    </w:p>
    <w:p w14:paraId="20C86C18" w14:textId="77777777" w:rsidR="00510062" w:rsidRPr="00AB06DB" w:rsidRDefault="00510062" w:rsidP="00510062">
      <w:r w:rsidRPr="00AB06DB">
        <w:t>Tut. organ uwzględnił warunki realizacji przedsięwzięcia określone opinią Regionalnego Dyrektora Środowiska w Krakowie z 5 stycznia 2023 r., znak: OO.4220.1.385.2022.MSl. Warunki te zostały odzwierciedlone w ww. sentencji niniejszej decyzji z zastrzeżeniem:</w:t>
      </w:r>
    </w:p>
    <w:p w14:paraId="43E789FE" w14:textId="77777777" w:rsidR="00510062" w:rsidRPr="00986DED" w:rsidRDefault="00510062" w:rsidP="00840D6C">
      <w:pPr>
        <w:pStyle w:val="Akapitzlist"/>
        <w:numPr>
          <w:ilvl w:val="0"/>
          <w:numId w:val="34"/>
        </w:numPr>
        <w:ind w:left="284" w:hanging="284"/>
        <w:rPr>
          <w:rFonts w:ascii="Arial" w:hAnsi="Arial"/>
        </w:rPr>
      </w:pPr>
      <w:r w:rsidRPr="00986DED">
        <w:rPr>
          <w:rFonts w:ascii="Arial" w:hAnsi="Arial"/>
        </w:rPr>
        <w:t xml:space="preserve">Nieuwzględnienia pkt I.13: „W ramach działań kompensujących wycinkę drzew i krzewów należy nasadzić drzewa i krzewy w ilości 50 % wyciętych drzew i krzewów w odległości powyżej 6 m od torów. Nasadzenia należy zakończyć do końca 1 roku po ukończeniu budowy; nasadzenia winny być wykonane w pobliżu zlikwidowanych </w:t>
      </w:r>
      <w:proofErr w:type="spellStart"/>
      <w:r w:rsidRPr="00986DED">
        <w:rPr>
          <w:rFonts w:ascii="Arial" w:hAnsi="Arial"/>
        </w:rPr>
        <w:t>zadrzewień</w:t>
      </w:r>
      <w:proofErr w:type="spellEnd"/>
      <w:r w:rsidRPr="00986DED">
        <w:rPr>
          <w:rFonts w:ascii="Arial" w:hAnsi="Arial"/>
        </w:rPr>
        <w:t xml:space="preserve">, materiałem </w:t>
      </w:r>
      <w:proofErr w:type="spellStart"/>
      <w:r w:rsidRPr="00986DED">
        <w:rPr>
          <w:rFonts w:ascii="Arial" w:hAnsi="Arial"/>
        </w:rPr>
        <w:t>nasadzeniowym</w:t>
      </w:r>
      <w:proofErr w:type="spellEnd"/>
      <w:r w:rsidRPr="00986DED">
        <w:rPr>
          <w:rFonts w:ascii="Arial" w:hAnsi="Arial"/>
        </w:rPr>
        <w:t xml:space="preserve"> zgodnym ze składem gatunkowym siedlisk występujących na tym terenie”.</w:t>
      </w:r>
    </w:p>
    <w:p w14:paraId="24A5B4BC" w14:textId="77777777" w:rsidR="00510062" w:rsidRPr="00AB06DB" w:rsidRDefault="00510062" w:rsidP="00510062">
      <w:r w:rsidRPr="00AB06DB">
        <w:t xml:space="preserve">Kompensacja obejmuje działania prowadzące do przywrócenia równowagi przyrodniczej na danym terenie oraz wyrównania szkód dokonanych w środowisku. </w:t>
      </w:r>
      <w:r w:rsidRPr="00AB06DB">
        <w:rPr>
          <w:bCs/>
        </w:rPr>
        <w:t xml:space="preserve">Zgodnie z art. 75 pkt. 5 </w:t>
      </w:r>
      <w:r w:rsidRPr="001F0B5F">
        <w:rPr>
          <w:bCs/>
        </w:rPr>
        <w:t xml:space="preserve">Ustawy </w:t>
      </w:r>
      <w:r w:rsidRPr="001F0B5F">
        <w:t>z dnia 27 kwietnia 2001 r. Prawo ochrony środowiska (</w:t>
      </w:r>
      <w:hyperlink r:id="rId10" w:anchor="/act/16901353/3229413" w:history="1">
        <w:r w:rsidR="009B70B3" w:rsidRPr="009B70B3">
          <w:rPr>
            <w:rStyle w:val="Hipercze"/>
            <w:color w:val="auto"/>
            <w:u w:val="none"/>
          </w:rPr>
          <w:t xml:space="preserve">Dz. U. z 2022 r., poz. 2556 </w:t>
        </w:r>
        <w:proofErr w:type="spellStart"/>
        <w:r w:rsidR="009B70B3" w:rsidRPr="009B70B3">
          <w:rPr>
            <w:rStyle w:val="Hipercze"/>
            <w:color w:val="auto"/>
            <w:u w:val="none"/>
          </w:rPr>
          <w:t>t.j</w:t>
        </w:r>
        <w:proofErr w:type="spellEnd"/>
        <w:r w:rsidR="009B70B3" w:rsidRPr="009B70B3">
          <w:rPr>
            <w:rStyle w:val="Hipercze"/>
            <w:color w:val="auto"/>
            <w:u w:val="none"/>
          </w:rPr>
          <w:t xml:space="preserve">. z </w:t>
        </w:r>
        <w:proofErr w:type="spellStart"/>
        <w:r w:rsidR="009B70B3" w:rsidRPr="009B70B3">
          <w:rPr>
            <w:rStyle w:val="Hipercze"/>
            <w:color w:val="auto"/>
            <w:u w:val="none"/>
          </w:rPr>
          <w:t>póżn</w:t>
        </w:r>
        <w:proofErr w:type="spellEnd"/>
        <w:r w:rsidR="009B70B3" w:rsidRPr="009B70B3">
          <w:rPr>
            <w:rStyle w:val="Hipercze"/>
            <w:color w:val="auto"/>
            <w:u w:val="none"/>
          </w:rPr>
          <w:t xml:space="preserve">. zm.): </w:t>
        </w:r>
      </w:hyperlink>
      <w:r w:rsidRPr="001F0B5F">
        <w:t xml:space="preserve"> „Wymagany zakres kompensacji przyrodniczej w przypadku przedsięwzięć, dla których była przeprowadzona ocena oddziaływania przedsięwzięcia na środowisko na podstawie </w:t>
      </w:r>
      <w:hyperlink r:id="rId11" w:anchor="/document/17497783?cm=DOCUMENT" w:history="1">
        <w:r w:rsidR="009B70B3" w:rsidRPr="009B70B3">
          <w:rPr>
            <w:rStyle w:val="Hipercze"/>
            <w:color w:val="auto"/>
            <w:u w:val="none"/>
          </w:rPr>
          <w:t>ustawy</w:t>
        </w:r>
      </w:hyperlink>
      <w:r w:rsidRPr="001F0B5F">
        <w:t xml:space="preserve"> z dnia 3 października 2008 r. o udostępnianiu informacji o środowisku</w:t>
      </w:r>
      <w:r w:rsidRPr="00AB06DB">
        <w:t xml:space="preserve"> i jego ochronie, udziale społeczeństwa w ochronie środowiska oraz o ocenach oddziaływania na środowisko, określa decyzja o środowiskowych uwarunkowaniach oraz inne decyzje, przed wydaniem których została przeprowadzona ocena oddziaływania przedsięwzięcia na środowisko”. Regionalny Dyrektor Ochrony Środowiska w Katowicach, uwzględniając opinię Regionalnego Dyrektora Ochrony Środowiska w Krakowie stwierdził brak przeprowadzenia oceny oddziaływania przedsięwzięcia na środowisko dla przedmiotowego przedsięwzięcia. W toku prowadzonego postępowania wykazano, że działania, które zostaną przeprowadzone w toku planowanego zamierzenia, w tym usunięcie drzew i krzewów, nie wpłyną znacząco negatywnie na środowisko przyrodnicze w rejonie inwestycji. Rozważono również przedstawione przez Inwestora uzasadnienie </w:t>
      </w:r>
      <w:r w:rsidR="001F0B5F">
        <w:t xml:space="preserve">stanowiska </w:t>
      </w:r>
      <w:r w:rsidRPr="00AB06DB">
        <w:t xml:space="preserve">o nieuwzględnieniu w zakresie przedsięwzięcia wykonania kompensacji przyrodniczej w postaci </w:t>
      </w:r>
      <w:proofErr w:type="spellStart"/>
      <w:r w:rsidRPr="00AB06DB">
        <w:t>nasadzeń</w:t>
      </w:r>
      <w:proofErr w:type="spellEnd"/>
      <w:r w:rsidRPr="00AB06DB">
        <w:t xml:space="preserve"> zastępczych w zamian za usuwaną zieleń. W świetle przedstawionych dowodów tut. organ nie nałożył na Wnioskodawcę tego obowiązku. Przeprowadzona przez tut. organ analiza wpływu planowanej wycinki drzew i krzewów na środowisko przyrodnicze, uwzględniająca skalę wycinki, lokalizację i sąsiedztwo przedmiotowych </w:t>
      </w:r>
      <w:proofErr w:type="spellStart"/>
      <w:r w:rsidRPr="00AB06DB">
        <w:t>zadrzewień</w:t>
      </w:r>
      <w:proofErr w:type="spellEnd"/>
      <w:r w:rsidRPr="00AB06DB">
        <w:t xml:space="preserve">, a także ich wartość przyrodniczą i pełnione przez nie role znalazła się w uzasadnieniu do niniejszej </w:t>
      </w:r>
      <w:r w:rsidR="001F0B5F">
        <w:t>decyzji</w:t>
      </w:r>
      <w:r w:rsidRPr="00AB06DB">
        <w:t xml:space="preserve">. </w:t>
      </w:r>
    </w:p>
    <w:p w14:paraId="04135383" w14:textId="77777777" w:rsidR="00510062" w:rsidRPr="00986DED" w:rsidRDefault="00510062" w:rsidP="00840D6C">
      <w:pPr>
        <w:pStyle w:val="Akapitzlist"/>
        <w:numPr>
          <w:ilvl w:val="0"/>
          <w:numId w:val="35"/>
        </w:numPr>
        <w:ind w:left="284" w:hanging="284"/>
        <w:rPr>
          <w:rFonts w:ascii="Arial" w:hAnsi="Arial"/>
        </w:rPr>
      </w:pPr>
      <w:r w:rsidRPr="00986DED">
        <w:rPr>
          <w:rFonts w:ascii="Arial" w:hAnsi="Arial"/>
        </w:rPr>
        <w:t>Nieuwzględnienia pkt I.5e: „Zaplecza budowy, bazy sprzętowo – materiałowe, place składowe itp. należy lokalizować: poza obszarami wodno-błotnymi – w odległości min. 50</w:t>
      </w:r>
      <w:r w:rsidR="00E25AF2">
        <w:rPr>
          <w:rFonts w:ascii="Arial" w:hAnsi="Arial"/>
        </w:rPr>
        <w:t> </w:t>
      </w:r>
      <w:r w:rsidRPr="00986DED">
        <w:rPr>
          <w:rFonts w:ascii="Arial" w:hAnsi="Arial"/>
        </w:rPr>
        <w:t>m”.</w:t>
      </w:r>
    </w:p>
    <w:p w14:paraId="74777971" w14:textId="77777777" w:rsidR="00510062" w:rsidRPr="00AB06DB" w:rsidRDefault="00510062" w:rsidP="00510062">
      <w:r w:rsidRPr="00AB06DB">
        <w:t xml:space="preserve">Zgodnie z przedstawioną dokumentacją w rejonie inwestycji nie występują obszary wodno-błotne. Tut. organ </w:t>
      </w:r>
      <w:proofErr w:type="spellStart"/>
      <w:r w:rsidRPr="00AB06DB">
        <w:t>doszczegółowił</w:t>
      </w:r>
      <w:proofErr w:type="spellEnd"/>
      <w:r w:rsidRPr="00AB06DB">
        <w:t xml:space="preserve"> natomiast zapisy pkt 5 opinii RDOŚ w Krakowie wskazując, aby poza obszarami w odległości do 50 m od cieków wodnych (Wisły oraz Dopływu spod Brzezinki), wykluczeniu z możliwości lokalizacji zaplecza budowy uległy również fragmenty pasa budowlano-montażowego sąsiadujące z płatami siedliska 6510 tj. ekstensywnie użytkowanych łąk świeżych </w:t>
      </w:r>
      <w:proofErr w:type="spellStart"/>
      <w:r w:rsidRPr="00AB06DB">
        <w:rPr>
          <w:i/>
          <w:iCs/>
        </w:rPr>
        <w:t>Arrhenatherion</w:t>
      </w:r>
      <w:proofErr w:type="spellEnd"/>
      <w:r w:rsidRPr="00AB06DB">
        <w:rPr>
          <w:i/>
          <w:iCs/>
        </w:rPr>
        <w:t xml:space="preserve"> </w:t>
      </w:r>
      <w:proofErr w:type="spellStart"/>
      <w:r w:rsidRPr="00AB06DB">
        <w:rPr>
          <w:i/>
          <w:iCs/>
        </w:rPr>
        <w:t>elatoris</w:t>
      </w:r>
      <w:proofErr w:type="spellEnd"/>
      <w:r w:rsidRPr="00AB06DB">
        <w:rPr>
          <w:i/>
          <w:iCs/>
        </w:rPr>
        <w:t>.</w:t>
      </w:r>
    </w:p>
    <w:p w14:paraId="267ACE60" w14:textId="77777777" w:rsidR="00510062" w:rsidRPr="00986DED" w:rsidRDefault="00510062" w:rsidP="00840D6C">
      <w:pPr>
        <w:pStyle w:val="Akapitzlist"/>
        <w:numPr>
          <w:ilvl w:val="0"/>
          <w:numId w:val="36"/>
        </w:numPr>
        <w:ind w:left="284" w:hanging="284"/>
        <w:rPr>
          <w:rFonts w:ascii="Arial" w:hAnsi="Arial"/>
        </w:rPr>
      </w:pPr>
      <w:r w:rsidRPr="00986DED">
        <w:rPr>
          <w:rFonts w:ascii="Arial" w:hAnsi="Arial"/>
        </w:rPr>
        <w:t>Częściowego nieuwzględnienia zapisu pkt I.9d: „(…) prace należy prowadzić w sposób niepowodujący powstawania zastoisk i zalewisk, które mogą być wykorzystywane przez płazy, jako siedliska lęgowe płazów”.</w:t>
      </w:r>
    </w:p>
    <w:p w14:paraId="504C091F" w14:textId="77777777" w:rsidR="00510062" w:rsidRPr="00AB06DB" w:rsidRDefault="00510062" w:rsidP="00510062">
      <w:r w:rsidRPr="00AB06DB">
        <w:lastRenderedPageBreak/>
        <w:t>W trakcie prowadzenia robót budowlanych, przy niesprzyjających warunkach atmosferycznych (np. długotrwałe opady deszczu) unikanie tworzenia zastoisk wody na placu budowy nie zawsze jest możliwe. Ponieważ teren budowy będzie regularnie kontrolowany przez nadzór przyrodniczy, a zwierzęta</w:t>
      </w:r>
      <w:r w:rsidR="001F12C0">
        <w:t xml:space="preserve">, </w:t>
      </w:r>
      <w:r w:rsidRPr="00AB06DB">
        <w:t>które przedostały się do strefy zagrożenia pomimo zastosowanych zabezpieczeń, będą przenoszone i uwalniane poza terenem realizacji inwestycji – tut. organ zrezygnował z zapisu zabraniającego tworzenia zastoisk i zalewisk w rejonie prowadzonych robót.</w:t>
      </w:r>
    </w:p>
    <w:p w14:paraId="1006D8B6" w14:textId="77777777" w:rsidR="00510062" w:rsidRPr="003C32F4" w:rsidRDefault="00510062" w:rsidP="00840D6C">
      <w:pPr>
        <w:pStyle w:val="Akapitzlist"/>
        <w:numPr>
          <w:ilvl w:val="0"/>
          <w:numId w:val="37"/>
        </w:numPr>
        <w:ind w:left="284" w:hanging="284"/>
        <w:rPr>
          <w:rFonts w:ascii="Arial" w:hAnsi="Arial"/>
        </w:rPr>
      </w:pPr>
      <w:r w:rsidRPr="003C32F4">
        <w:rPr>
          <w:rFonts w:ascii="Arial" w:hAnsi="Arial"/>
        </w:rPr>
        <w:t>Nieuwzględnienie zapisu pkt I.4a „należy stosować nowoczesny i sprawny technicznie sprzęt budowlany i transportowy”.</w:t>
      </w:r>
    </w:p>
    <w:p w14:paraId="71B4678D" w14:textId="77777777" w:rsidR="00510062" w:rsidRPr="00AB06DB" w:rsidRDefault="00510062" w:rsidP="00510062">
      <w:pPr>
        <w:rPr>
          <w:rFonts w:eastAsia="HG Mincho Light J"/>
        </w:rPr>
      </w:pPr>
      <w:r w:rsidRPr="00AB06DB">
        <w:rPr>
          <w:rFonts w:eastAsia="HG Mincho Light J"/>
        </w:rPr>
        <w:t>Wymagania dotyczące sprzętu budowlanego i transportowego wynikają z obowiązujących aktów prawnych.</w:t>
      </w:r>
    </w:p>
    <w:p w14:paraId="30F57739" w14:textId="77777777" w:rsidR="00510062" w:rsidRPr="003C32F4" w:rsidRDefault="00510062" w:rsidP="00840D6C">
      <w:pPr>
        <w:pStyle w:val="Akapitzlist"/>
        <w:numPr>
          <w:ilvl w:val="0"/>
          <w:numId w:val="22"/>
        </w:numPr>
        <w:ind w:left="284" w:hanging="284"/>
        <w:rPr>
          <w:rFonts w:ascii="Arial" w:hAnsi="Arial"/>
        </w:rPr>
      </w:pPr>
      <w:r w:rsidRPr="003C32F4">
        <w:rPr>
          <w:rFonts w:ascii="Arial" w:hAnsi="Arial"/>
        </w:rPr>
        <w:t>Doszczegółowienia części warunków określonych opinią Regionalnego Dyrektora Środowiska w Krakowie z 5 stycznia 2023 r., znak: OO.4220.1.385.2022.MSl, tym:</w:t>
      </w:r>
    </w:p>
    <w:p w14:paraId="53EB87DE" w14:textId="77777777" w:rsidR="003C32F4" w:rsidRPr="003C32F4" w:rsidRDefault="00510062" w:rsidP="00840D6C">
      <w:pPr>
        <w:pStyle w:val="Akapitzlist"/>
        <w:numPr>
          <w:ilvl w:val="0"/>
          <w:numId w:val="38"/>
        </w:numPr>
        <w:rPr>
          <w:rFonts w:ascii="Arial" w:hAnsi="Arial"/>
          <w:bCs/>
        </w:rPr>
      </w:pPr>
      <w:r w:rsidRPr="003C32F4">
        <w:rPr>
          <w:rFonts w:ascii="Arial" w:hAnsi="Arial"/>
        </w:rPr>
        <w:t>doprecyzowania parametrów (długość, szerokość) platform, które zostaną podwieszone do ustroju nośnego mostu na rzece Wiśle, w celu uniknięcia zanieczyszczenia wód,</w:t>
      </w:r>
    </w:p>
    <w:p w14:paraId="0DC83867" w14:textId="77777777" w:rsidR="003C32F4" w:rsidRPr="003C32F4" w:rsidRDefault="00510062" w:rsidP="00840D6C">
      <w:pPr>
        <w:pStyle w:val="Akapitzlist"/>
        <w:numPr>
          <w:ilvl w:val="0"/>
          <w:numId w:val="38"/>
        </w:numPr>
        <w:rPr>
          <w:rFonts w:ascii="Arial" w:hAnsi="Arial"/>
          <w:bCs/>
        </w:rPr>
      </w:pPr>
      <w:r w:rsidRPr="003C32F4">
        <w:rPr>
          <w:rFonts w:ascii="Arial" w:hAnsi="Arial"/>
        </w:rPr>
        <w:t>doszczegółowienia terminu przeprowadzenia kontroli ornitologicznej w przypadku konieczności wycinki roślinności drzewiastej w sezonie lęgowym – przeprowadzenie kontroli nie wcześniej niż 3 dni przed wycinką pozwoli uniknąć zasiedlenia przez ptaki drzew już skontrolowanych,</w:t>
      </w:r>
    </w:p>
    <w:p w14:paraId="55287858" w14:textId="77777777" w:rsidR="006E2E7A" w:rsidRPr="006E2E7A" w:rsidRDefault="00510062" w:rsidP="00840D6C">
      <w:pPr>
        <w:pStyle w:val="Akapitzlist"/>
        <w:numPr>
          <w:ilvl w:val="0"/>
          <w:numId w:val="38"/>
        </w:numPr>
        <w:rPr>
          <w:rFonts w:ascii="Arial" w:hAnsi="Arial"/>
          <w:bCs/>
        </w:rPr>
      </w:pPr>
      <w:r w:rsidRPr="003C32F4">
        <w:rPr>
          <w:rFonts w:ascii="Arial" w:hAnsi="Arial"/>
        </w:rPr>
        <w:t xml:space="preserve">ujednolicenie głębokości, na którą należy wkopać w grunt siatkę tymczasowych </w:t>
      </w:r>
      <w:proofErr w:type="spellStart"/>
      <w:r w:rsidRPr="003C32F4">
        <w:rPr>
          <w:rFonts w:ascii="Arial" w:hAnsi="Arial"/>
        </w:rPr>
        <w:t>wygrodzeń</w:t>
      </w:r>
      <w:proofErr w:type="spellEnd"/>
      <w:r w:rsidRPr="003C32F4">
        <w:rPr>
          <w:rFonts w:ascii="Arial" w:hAnsi="Arial"/>
        </w:rPr>
        <w:t xml:space="preserve"> herpetologicznych. Nałożono obowiązek, aby wygrodzenia zostały wkopane w grunt na głębokość 30 cm, co utrudni ich podkopywanie przez zwierzęta,</w:t>
      </w:r>
    </w:p>
    <w:p w14:paraId="0C9DB944" w14:textId="77777777" w:rsidR="00510062" w:rsidRPr="006E2E7A" w:rsidRDefault="00510062" w:rsidP="00840D6C">
      <w:pPr>
        <w:pStyle w:val="Akapitzlist"/>
        <w:numPr>
          <w:ilvl w:val="0"/>
          <w:numId w:val="38"/>
        </w:numPr>
        <w:rPr>
          <w:rFonts w:ascii="Arial" w:hAnsi="Arial"/>
          <w:bCs/>
        </w:rPr>
      </w:pPr>
      <w:r w:rsidRPr="006E2E7A">
        <w:rPr>
          <w:rFonts w:ascii="Arial" w:hAnsi="Arial"/>
        </w:rPr>
        <w:t>doprecyzowanie parametrów dotyczących umocnień i nachylenia skarp rowów odwadniających oraz elementów ucieczkowych stosowanych w celu umożliwienia samodzielnego opuszczenia przez zwierzęta studni i niecek wpadowych systemu odwodnienia.</w:t>
      </w:r>
    </w:p>
    <w:p w14:paraId="19D90B65" w14:textId="77777777" w:rsidR="00510062" w:rsidRPr="00AB06DB" w:rsidRDefault="00510062" w:rsidP="00510062">
      <w:pPr>
        <w:rPr>
          <w:rFonts w:eastAsia="Calibri"/>
        </w:rPr>
      </w:pPr>
      <w:r w:rsidRPr="00AB06DB">
        <w:rPr>
          <w:rFonts w:eastAsia="Calibri"/>
        </w:rPr>
        <w:t xml:space="preserve">Planowane przedsięwzięcie będzie realizowane na terenie dotychczas wykorzystywanym jako tereny linii kolejowej. </w:t>
      </w:r>
      <w:r w:rsidR="001F0B5F">
        <w:rPr>
          <w:rFonts w:eastAsia="Calibri"/>
        </w:rPr>
        <w:t>P</w:t>
      </w:r>
      <w:r w:rsidRPr="00AB06DB">
        <w:rPr>
          <w:rFonts w:eastAsia="Calibri"/>
        </w:rPr>
        <w:t>rzebiega w bezpośrednim sąsiedztwie terenów leśnych, pól uprawnych oraz terenów zurbanizowanych. Biorąc pod uwagę, iż planowane przedsięwzięcie dotyczy istniejącej linii kolejowej nie przewiduje się również negatywnego oddziaływania na lokalny krajobraz czy krajobraz kulturowy.</w:t>
      </w:r>
    </w:p>
    <w:p w14:paraId="3696E32E" w14:textId="77777777" w:rsidR="00F423CE" w:rsidRDefault="00510062" w:rsidP="00510062">
      <w:pPr>
        <w:rPr>
          <w:rFonts w:eastAsiaTheme="minorHAnsi"/>
          <w:lang w:eastAsia="en-US"/>
        </w:rPr>
      </w:pPr>
      <w:r w:rsidRPr="00AB06DB">
        <w:rPr>
          <w:rFonts w:eastAsiaTheme="minorHAnsi"/>
          <w:lang w:eastAsia="en-US"/>
        </w:rPr>
        <w:t xml:space="preserve">Z przedłożonej dokumentacji wynika, </w:t>
      </w:r>
      <w:r w:rsidR="00413BA4">
        <w:rPr>
          <w:rFonts w:eastAsiaTheme="minorHAnsi"/>
          <w:lang w:eastAsia="en-US"/>
        </w:rPr>
        <w:t>ż</w:t>
      </w:r>
      <w:r w:rsidRPr="00AB06DB">
        <w:rPr>
          <w:rFonts w:eastAsiaTheme="minorHAnsi"/>
          <w:lang w:eastAsia="en-US"/>
        </w:rPr>
        <w:t>e w buforze 200 m wzdłuż linii kolejowej nr 138 nie występują parki kulturowe i pomniki historii ani stanowiska archeologiczne. W bezpośrednim sąsiedztwie (w pasie do 20 m), usytuowane są 3 zabytki wpisane do ewidencji zabytków, w tym wynikające z ustaleń ochrony w miejscowych planach zagospodarowania przestrzennego:</w:t>
      </w:r>
    </w:p>
    <w:p w14:paraId="55962C1C" w14:textId="77777777" w:rsidR="00F423CE" w:rsidRPr="00AB06DB" w:rsidRDefault="004E53F1" w:rsidP="00510062">
      <w:pPr>
        <w:rPr>
          <w:rFonts w:eastAsiaTheme="minorHAnsi"/>
          <w:lang w:eastAsia="en-US"/>
        </w:rPr>
      </w:pPr>
      <w:r>
        <w:rPr>
          <w:rFonts w:eastAsiaTheme="minorHAnsi"/>
          <w:lang w:eastAsia="en-US"/>
        </w:rPr>
        <w:t>Tabela 4</w:t>
      </w:r>
    </w:p>
    <w:tbl>
      <w:tblPr>
        <w:tblW w:w="8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693"/>
        <w:gridCol w:w="2693"/>
      </w:tblGrid>
      <w:tr w:rsidR="00510062" w:rsidRPr="00AB06DB" w14:paraId="6786905E" w14:textId="77777777" w:rsidTr="001F0B5F">
        <w:trPr>
          <w:trHeight w:val="545"/>
        </w:trPr>
        <w:tc>
          <w:tcPr>
            <w:tcW w:w="2802" w:type="dxa"/>
            <w:hideMark/>
          </w:tcPr>
          <w:p w14:paraId="7D270430" w14:textId="77777777" w:rsidR="005316B2" w:rsidRDefault="00510062">
            <w:pPr>
              <w:spacing w:before="0" w:after="0"/>
              <w:rPr>
                <w:rFonts w:eastAsia="Yu Mincho"/>
                <w:b/>
                <w:noProof/>
                <w:lang w:val="en-GB" w:eastAsia="en-US"/>
              </w:rPr>
            </w:pPr>
            <w:r w:rsidRPr="005F4C57">
              <w:rPr>
                <w:rFonts w:eastAsia="Yu Mincho"/>
                <w:b/>
                <w:noProof/>
                <w:lang w:val="en-GB" w:eastAsia="en-US"/>
              </w:rPr>
              <w:t>Adres</w:t>
            </w:r>
          </w:p>
        </w:tc>
        <w:tc>
          <w:tcPr>
            <w:tcW w:w="2693" w:type="dxa"/>
          </w:tcPr>
          <w:p w14:paraId="5CD8935B" w14:textId="77777777" w:rsidR="005316B2" w:rsidRDefault="00510062">
            <w:pPr>
              <w:spacing w:before="0" w:after="0"/>
              <w:rPr>
                <w:rFonts w:eastAsia="Yu Mincho"/>
                <w:b/>
                <w:noProof/>
                <w:lang w:val="en-GB" w:eastAsia="en-US"/>
              </w:rPr>
            </w:pPr>
            <w:r w:rsidRPr="005F4C57">
              <w:rPr>
                <w:rFonts w:eastAsia="Yu Mincho"/>
                <w:b/>
                <w:noProof/>
                <w:lang w:val="en-GB" w:eastAsia="en-US"/>
              </w:rPr>
              <w:t>Obiekt</w:t>
            </w:r>
          </w:p>
          <w:p w14:paraId="7B99F5E1" w14:textId="77777777" w:rsidR="005316B2" w:rsidRDefault="005316B2">
            <w:pPr>
              <w:spacing w:before="0" w:after="0"/>
              <w:rPr>
                <w:rFonts w:eastAsia="Yu Mincho"/>
                <w:b/>
                <w:noProof/>
                <w:lang w:val="en-GB" w:eastAsia="en-US"/>
              </w:rPr>
            </w:pPr>
          </w:p>
        </w:tc>
        <w:tc>
          <w:tcPr>
            <w:tcW w:w="2693" w:type="dxa"/>
            <w:hideMark/>
          </w:tcPr>
          <w:p w14:paraId="5C7AA130" w14:textId="77777777" w:rsidR="005316B2" w:rsidRDefault="00510062">
            <w:pPr>
              <w:spacing w:before="0" w:after="0"/>
              <w:rPr>
                <w:rFonts w:eastAsia="Yu Mincho"/>
                <w:b/>
                <w:noProof/>
                <w:lang w:eastAsia="en-US"/>
              </w:rPr>
            </w:pPr>
            <w:r w:rsidRPr="005F4C57">
              <w:rPr>
                <w:rFonts w:eastAsia="Yu Mincho"/>
                <w:b/>
                <w:noProof/>
                <w:lang w:eastAsia="en-US"/>
              </w:rPr>
              <w:t>Km linii kolejowej/strona/ odległość od linii kolejowej</w:t>
            </w:r>
          </w:p>
        </w:tc>
      </w:tr>
      <w:tr w:rsidR="00510062" w:rsidRPr="00AB06DB" w14:paraId="6638FD83" w14:textId="77777777" w:rsidTr="001F0B5F">
        <w:trPr>
          <w:trHeight w:val="847"/>
        </w:trPr>
        <w:tc>
          <w:tcPr>
            <w:tcW w:w="2802" w:type="dxa"/>
            <w:hideMark/>
          </w:tcPr>
          <w:p w14:paraId="305D4F80" w14:textId="77777777" w:rsidR="005316B2" w:rsidRDefault="00510062">
            <w:pPr>
              <w:spacing w:before="0" w:after="0"/>
              <w:rPr>
                <w:rFonts w:eastAsia="Yu Mincho"/>
                <w:noProof/>
                <w:lang w:val="en-GB" w:eastAsia="en-US"/>
              </w:rPr>
            </w:pPr>
            <w:r w:rsidRPr="00AB06DB">
              <w:rPr>
                <w:rFonts w:eastAsia="Yu Mincho"/>
                <w:noProof/>
                <w:lang w:val="en-GB" w:eastAsia="en-US"/>
              </w:rPr>
              <w:lastRenderedPageBreak/>
              <w:t>Bieruń Nowy</w:t>
            </w:r>
          </w:p>
        </w:tc>
        <w:tc>
          <w:tcPr>
            <w:tcW w:w="2693" w:type="dxa"/>
            <w:hideMark/>
          </w:tcPr>
          <w:p w14:paraId="06BFA3D1" w14:textId="77777777" w:rsidR="005316B2" w:rsidRDefault="00510062">
            <w:pPr>
              <w:spacing w:before="0" w:after="0"/>
              <w:rPr>
                <w:rFonts w:eastAsia="Yu Mincho"/>
                <w:noProof/>
                <w:lang w:eastAsia="en-US"/>
              </w:rPr>
            </w:pPr>
            <w:r w:rsidRPr="00AB06DB">
              <w:rPr>
                <w:rFonts w:eastAsia="Yu Mincho"/>
                <w:noProof/>
                <w:lang w:eastAsia="en-US"/>
              </w:rPr>
              <w:t xml:space="preserve">Nastawnia </w:t>
            </w:r>
          </w:p>
        </w:tc>
        <w:tc>
          <w:tcPr>
            <w:tcW w:w="2693" w:type="dxa"/>
            <w:hideMark/>
          </w:tcPr>
          <w:p w14:paraId="00FC32E4" w14:textId="77777777" w:rsidR="005316B2" w:rsidRDefault="00510062">
            <w:pPr>
              <w:spacing w:before="0" w:after="0"/>
              <w:rPr>
                <w:rFonts w:eastAsia="Yu Mincho"/>
                <w:noProof/>
                <w:lang w:eastAsia="en-US"/>
              </w:rPr>
            </w:pPr>
            <w:r w:rsidRPr="00AB06DB">
              <w:rPr>
                <w:rFonts w:eastAsia="Yu Mincho"/>
                <w:noProof/>
                <w:lang w:eastAsia="en-US"/>
              </w:rPr>
              <w:t xml:space="preserve"> Km 4,245/P/5 m</w:t>
            </w:r>
          </w:p>
        </w:tc>
      </w:tr>
      <w:tr w:rsidR="00510062" w:rsidRPr="00AB06DB" w14:paraId="35979C84" w14:textId="77777777" w:rsidTr="001F0B5F">
        <w:trPr>
          <w:trHeight w:val="646"/>
        </w:trPr>
        <w:tc>
          <w:tcPr>
            <w:tcW w:w="2802" w:type="dxa"/>
            <w:hideMark/>
          </w:tcPr>
          <w:p w14:paraId="33627CA2" w14:textId="77777777" w:rsidR="005316B2" w:rsidRDefault="00510062">
            <w:pPr>
              <w:spacing w:before="0" w:after="0"/>
              <w:rPr>
                <w:rFonts w:eastAsia="Yu Mincho"/>
                <w:noProof/>
                <w:lang w:val="en-GB" w:eastAsia="en-US"/>
              </w:rPr>
            </w:pPr>
            <w:r w:rsidRPr="00AB06DB">
              <w:rPr>
                <w:rFonts w:eastAsia="Yu Mincho"/>
                <w:noProof/>
                <w:lang w:val="en-GB" w:eastAsia="en-US"/>
              </w:rPr>
              <w:t>Bieruń Nowy</w:t>
            </w:r>
          </w:p>
        </w:tc>
        <w:tc>
          <w:tcPr>
            <w:tcW w:w="2693" w:type="dxa"/>
            <w:hideMark/>
          </w:tcPr>
          <w:p w14:paraId="64542353" w14:textId="77777777" w:rsidR="005316B2" w:rsidRDefault="00510062">
            <w:pPr>
              <w:spacing w:before="0" w:after="0"/>
              <w:rPr>
                <w:rFonts w:eastAsia="Yu Mincho"/>
                <w:noProof/>
                <w:lang w:eastAsia="en-US"/>
              </w:rPr>
            </w:pPr>
            <w:r w:rsidRPr="00AB06DB">
              <w:rPr>
                <w:rFonts w:eastAsia="Yu Mincho"/>
                <w:noProof/>
                <w:lang w:eastAsia="en-US"/>
              </w:rPr>
              <w:t>Wiadukt kolejowy</w:t>
            </w:r>
          </w:p>
        </w:tc>
        <w:tc>
          <w:tcPr>
            <w:tcW w:w="2693" w:type="dxa"/>
            <w:hideMark/>
          </w:tcPr>
          <w:p w14:paraId="0ADC0424" w14:textId="77777777" w:rsidR="005316B2" w:rsidRDefault="00510062">
            <w:pPr>
              <w:spacing w:before="0" w:after="0"/>
              <w:rPr>
                <w:rFonts w:eastAsia="Yu Mincho"/>
                <w:noProof/>
                <w:lang w:eastAsia="en-US"/>
              </w:rPr>
            </w:pPr>
            <w:r w:rsidRPr="00AB06DB">
              <w:rPr>
                <w:rFonts w:eastAsia="Yu Mincho"/>
                <w:noProof/>
                <w:lang w:eastAsia="en-US"/>
              </w:rPr>
              <w:t>Km 3,480/P i L/bezpośrednio</w:t>
            </w:r>
          </w:p>
        </w:tc>
      </w:tr>
      <w:tr w:rsidR="00510062" w:rsidRPr="00AB06DB" w14:paraId="072E623A" w14:textId="77777777" w:rsidTr="001F0B5F">
        <w:trPr>
          <w:trHeight w:val="646"/>
        </w:trPr>
        <w:tc>
          <w:tcPr>
            <w:tcW w:w="2802" w:type="dxa"/>
            <w:hideMark/>
          </w:tcPr>
          <w:p w14:paraId="145C39B7" w14:textId="77777777" w:rsidR="005316B2" w:rsidRDefault="00510062">
            <w:pPr>
              <w:spacing w:before="0" w:after="0"/>
              <w:rPr>
                <w:rFonts w:eastAsia="Yu Mincho"/>
                <w:noProof/>
                <w:lang w:val="en-GB" w:eastAsia="en-US"/>
              </w:rPr>
            </w:pPr>
            <w:r w:rsidRPr="00AB06DB">
              <w:rPr>
                <w:rFonts w:eastAsia="Yu Mincho"/>
                <w:noProof/>
                <w:lang w:val="en-GB" w:eastAsia="en-US"/>
              </w:rPr>
              <w:t>Babice</w:t>
            </w:r>
          </w:p>
        </w:tc>
        <w:tc>
          <w:tcPr>
            <w:tcW w:w="2693" w:type="dxa"/>
            <w:hideMark/>
          </w:tcPr>
          <w:p w14:paraId="311ED914" w14:textId="77777777" w:rsidR="005316B2" w:rsidRDefault="00510062">
            <w:pPr>
              <w:spacing w:before="0" w:after="0"/>
              <w:rPr>
                <w:rFonts w:eastAsia="Yu Mincho"/>
                <w:noProof/>
                <w:lang w:eastAsia="en-US"/>
              </w:rPr>
            </w:pPr>
            <w:r w:rsidRPr="00AB06DB">
              <w:rPr>
                <w:rFonts w:eastAsia="Yu Mincho"/>
                <w:noProof/>
                <w:lang w:eastAsia="en-US"/>
              </w:rPr>
              <w:t xml:space="preserve">Budynek dróżnika, mur ok. 1900 r. </w:t>
            </w:r>
          </w:p>
        </w:tc>
        <w:tc>
          <w:tcPr>
            <w:tcW w:w="2693" w:type="dxa"/>
            <w:hideMark/>
          </w:tcPr>
          <w:p w14:paraId="077AA591" w14:textId="77777777" w:rsidR="005316B2" w:rsidRDefault="00510062">
            <w:pPr>
              <w:spacing w:before="0" w:after="0"/>
              <w:rPr>
                <w:rFonts w:eastAsia="Yu Mincho"/>
                <w:noProof/>
                <w:lang w:eastAsia="en-US"/>
              </w:rPr>
            </w:pPr>
            <w:r w:rsidRPr="00AB06DB">
              <w:rPr>
                <w:rFonts w:eastAsia="Yu Mincho"/>
                <w:noProof/>
                <w:lang w:eastAsia="en-US"/>
              </w:rPr>
              <w:t>Km 1/335/ P/6 m</w:t>
            </w:r>
          </w:p>
        </w:tc>
      </w:tr>
    </w:tbl>
    <w:p w14:paraId="197B078A" w14:textId="77777777" w:rsidR="005316B2" w:rsidRDefault="005316B2">
      <w:pPr>
        <w:spacing w:before="0" w:after="0"/>
        <w:rPr>
          <w:rFonts w:eastAsiaTheme="minorHAnsi"/>
          <w:lang w:eastAsia="en-US"/>
        </w:rPr>
      </w:pPr>
    </w:p>
    <w:p w14:paraId="1FDD0304" w14:textId="77777777" w:rsidR="00510062" w:rsidRPr="00AB06DB" w:rsidRDefault="00510062" w:rsidP="00510062">
      <w:pPr>
        <w:rPr>
          <w:rFonts w:eastAsiaTheme="minorHAnsi"/>
          <w:color w:val="000000"/>
          <w:lang w:eastAsia="en-US"/>
        </w:rPr>
      </w:pPr>
      <w:r w:rsidRPr="00AB06DB">
        <w:t xml:space="preserve">Realizacja prac związana jest z bezpośrednią ingerencją w obiekt wpisany do gminnej ewidencji zabytków - wiadukt kolejowy, zlokalizowany w km 3,480, którego rozbiórka przewidziana jest w ramach niniejszej inwestycji, </w:t>
      </w:r>
      <w:r w:rsidRPr="00AB06DB">
        <w:rPr>
          <w:rFonts w:eastAsiaTheme="minorHAnsi"/>
          <w:color w:val="000000"/>
          <w:lang w:eastAsia="en-US"/>
        </w:rPr>
        <w:t xml:space="preserve">powinny uwzględniać maksymalną ochronę dóbr kultury, w tym celu wszelkie prace budowlane w pobliżu obiektów zabytkowych, zatem powinny być uzgadniane z Wojewódzkim Konserwatorem Zabytków. </w:t>
      </w:r>
    </w:p>
    <w:p w14:paraId="7CC967AC" w14:textId="77777777" w:rsidR="00510062" w:rsidRPr="00AB06DB" w:rsidRDefault="00510062" w:rsidP="00510062">
      <w:r w:rsidRPr="00AB06DB">
        <w:t>Jeżeli w trakcie prowadzenia robót ziemnych lub budowlanych, stwierdzone zostanie występowanie nawarstwień kulturowych, obiektów archeologicznych, reliktów zabudowy, zabytków ruchomych lub przedmiotów, co do których istnieje przypuszczenie, iż są one zabytkami. Wówczas, aby ograniczyć wpływ na obiekty należy wstrzymać ww. roboty i postępować zgodnie z ustawą z dnia 23 lipca 2003 r. o ochronie zabytków i opiece nad zabytkami (</w:t>
      </w:r>
      <w:proofErr w:type="spellStart"/>
      <w:r w:rsidRPr="00AB06DB">
        <w:t>t.j</w:t>
      </w:r>
      <w:proofErr w:type="spellEnd"/>
      <w:r w:rsidRPr="00AB06DB">
        <w:t xml:space="preserve">. Dz. U. z 2022 r., poz. 840 ze zm.). O ewentualnym odkryciu obiektu powiadomiony zostanie Śląski Wojewódzki Konserwator Zabytków w Katowicach oraz właściwa terenowo jednostka samorządowa.       </w:t>
      </w:r>
    </w:p>
    <w:p w14:paraId="559B2CAA" w14:textId="77777777" w:rsidR="00510062" w:rsidRPr="00AB06DB" w:rsidRDefault="00510062" w:rsidP="00510062">
      <w:r w:rsidRPr="00AB06DB">
        <w:t>Inwestycja będzie mieć znikomy wpływ na klimat lokalny tego obszaru miasta. Zmiany w pokryciu terenu nie powinny wpływać na wilgotność oraz ruchy mas powietrza.</w:t>
      </w:r>
    </w:p>
    <w:p w14:paraId="3D0D6746" w14:textId="77777777" w:rsidR="00510062" w:rsidRPr="00AB06DB" w:rsidRDefault="00510062" w:rsidP="00510062">
      <w:pPr>
        <w:rPr>
          <w:b/>
        </w:rPr>
      </w:pPr>
      <w:r w:rsidRPr="00AB06DB">
        <w:t xml:space="preserve">Planowana inwestycja przyczyni się do ograniczenia emisji zanieczyszczeń wprowadzanych do powietrza, w tym gazów cieplarnianych, poprzez stworzenie atrakcyjnej alternatywy dla   podróży pojazdami z silnikami spalinowymi. Przewiduje się, że zakres inwestycyjny poprawi jakość infrastruktury i przyczyni się do wzrostu płynności ruchu, co wpłynie na poprawę efektywności energetycznej. Zmniejszenie ilości zużywanego paliwa będzie miało bezpośrednie przełożenie na redukcję emisji gazów cieplarnianych. </w:t>
      </w:r>
    </w:p>
    <w:p w14:paraId="463FC963" w14:textId="77777777" w:rsidR="00510062" w:rsidRPr="00AB06DB" w:rsidRDefault="00510062" w:rsidP="00510062">
      <w:r w:rsidRPr="00AB06DB">
        <w:t>Podstawowymi elementami opisu cech klimatu od skali globalnej po lokalną w klimatologii są temperatura powietrza i opady atmosferyczne. Na podstawie wieloletnich obserwacji przebiegu temperatury powietrza określa się oscylacje i tendencje temperatury w krótszych lub dłuższych okresach, identyfikując je, jako cykle ociepleń czy ochłodzeń. W seriach opadowych – wyróżnia się okresy suche, wilgotne lub normalne. W Polsce dwa ostatnie dziesięciolecia XX wieku i pierwsza dekada XXI wieku są najcieplejszymi w historii instrumentalnych obserwacji w Polsce. We wszystkich porach roku obserwowany jest wzrost temperatury powietrza, z tym</w:t>
      </w:r>
      <w:r w:rsidR="00AE2063">
        <w:t xml:space="preserve">, </w:t>
      </w:r>
      <w:r w:rsidRPr="00AB06DB">
        <w:t>że zdecydowanie silniejszy jest w zimie, a słabszy w lecie.</w:t>
      </w:r>
    </w:p>
    <w:p w14:paraId="181DB674" w14:textId="77777777" w:rsidR="00510062" w:rsidRPr="00AB06DB" w:rsidRDefault="00510062" w:rsidP="00510062">
      <w:r w:rsidRPr="00AB06DB">
        <w:t xml:space="preserve">Analiza przewidywanych zmian klimatu wskazuje na to, że w ciągu najbliższych dziesięcioleci: </w:t>
      </w:r>
    </w:p>
    <w:p w14:paraId="46ED51AA" w14:textId="77777777" w:rsidR="00402B4F" w:rsidRPr="00402B4F" w:rsidRDefault="00510062" w:rsidP="00840D6C">
      <w:pPr>
        <w:pStyle w:val="Akapitzlist"/>
        <w:numPr>
          <w:ilvl w:val="0"/>
          <w:numId w:val="39"/>
        </w:numPr>
        <w:rPr>
          <w:rFonts w:ascii="Arial" w:hAnsi="Arial"/>
        </w:rPr>
      </w:pPr>
      <w:r w:rsidRPr="00402B4F">
        <w:rPr>
          <w:rFonts w:ascii="Arial" w:hAnsi="Arial"/>
        </w:rPr>
        <w:t xml:space="preserve">nastąpi ocieplenie, wyrażone wzrostem średniej temperatury dobowej oraz zmniejszeniem liczby dni chłodnych, zmniejszy się okres zalegania pokrywy śnieżnej na gruncie, </w:t>
      </w:r>
    </w:p>
    <w:p w14:paraId="1962B237" w14:textId="77777777" w:rsidR="00402B4F" w:rsidRPr="00402B4F" w:rsidRDefault="00510062" w:rsidP="00840D6C">
      <w:pPr>
        <w:pStyle w:val="Akapitzlist"/>
        <w:numPr>
          <w:ilvl w:val="0"/>
          <w:numId w:val="39"/>
        </w:numPr>
        <w:rPr>
          <w:rFonts w:ascii="Arial" w:hAnsi="Arial"/>
        </w:rPr>
      </w:pPr>
      <w:r w:rsidRPr="00402B4F">
        <w:rPr>
          <w:rFonts w:ascii="Arial" w:hAnsi="Arial"/>
        </w:rPr>
        <w:lastRenderedPageBreak/>
        <w:t xml:space="preserve">zwiększą się opady, wyrażone zarówno wzrostem maksymalnego opadu dobowego oraz liczbą dni z opadami ekstremalnymi, przy jednoczesnym zmniejszeniu liczby dni, w których opady występują, </w:t>
      </w:r>
    </w:p>
    <w:p w14:paraId="7A5B9815" w14:textId="77777777" w:rsidR="00510062" w:rsidRPr="00402B4F" w:rsidRDefault="00510062" w:rsidP="00840D6C">
      <w:pPr>
        <w:pStyle w:val="Akapitzlist"/>
        <w:numPr>
          <w:ilvl w:val="0"/>
          <w:numId w:val="39"/>
        </w:numPr>
        <w:rPr>
          <w:rFonts w:ascii="Arial" w:hAnsi="Arial"/>
        </w:rPr>
      </w:pPr>
      <w:r w:rsidRPr="00402B4F">
        <w:rPr>
          <w:rFonts w:ascii="Arial" w:hAnsi="Arial"/>
        </w:rPr>
        <w:t xml:space="preserve">parametry klimatu będą się charakteryzować dużą zmiennością w odniesieniu do wartości ekstremalnych. </w:t>
      </w:r>
    </w:p>
    <w:p w14:paraId="26E64EFF" w14:textId="77777777" w:rsidR="00510062" w:rsidRPr="00AB06DB" w:rsidRDefault="00510062" w:rsidP="00510062">
      <w:r w:rsidRPr="00AB06DB">
        <w:t>Na etapie prac budowlanych należy liczyć się z wystąpieniem krótkotrwałych uciążliwości związanych z bezpośrednią emisją gazów cieplarnianych, w szczególności dwutlenku węgla. Będzie ona wynikać z procesu spalania paliw w silnikach pojazdów i maszyn wykorzystywanych na etapie budowy, głównie ciężkiego sprzętu budowlanego (spycharki, ładowarki, transport ciężarowy itp.). Emisja tych zanieczyszczeń będzie koncentrować się w obrębie prowadzonych prac przy linii kolejowej. Wykorzystane do pracy pojazdy będą posiadać aktualne przeglądy techniczne. Emisja pośrednia gazów cieplarnianych, na etapie eksploatacji, w tym głównie CO</w:t>
      </w:r>
      <w:r w:rsidRPr="00AB06DB">
        <w:rPr>
          <w:vertAlign w:val="subscript"/>
        </w:rPr>
        <w:t>2</w:t>
      </w:r>
      <w:r w:rsidRPr="00AB06DB">
        <w:t xml:space="preserve">, będzie związana przede wszystkim ze zużyciem prądu i będzie ona powstawać w miejscu jej wytworzenia tj. w elektrowni. </w:t>
      </w:r>
    </w:p>
    <w:p w14:paraId="6C715FBB" w14:textId="77777777" w:rsidR="00510062" w:rsidRPr="00AB06DB" w:rsidRDefault="00510062" w:rsidP="00510062">
      <w:r w:rsidRPr="00AB06DB">
        <w:t>Mając na uwadze powyższe, jak również chwilowy i przemijający charakter oddziaływania (ustaną wraz z zakończeniem prac), jak i krótki okres trwania budowy, oddziaływanie na klimat i jego zmiany należy uznać, jako mało istotne.</w:t>
      </w:r>
    </w:p>
    <w:p w14:paraId="547273A1" w14:textId="77777777" w:rsidR="00510062" w:rsidRPr="00AB06DB" w:rsidRDefault="00510062" w:rsidP="00510062">
      <w:r w:rsidRPr="00AB06DB">
        <w:t xml:space="preserve">Po przeprowadzonych pracach poprawi się płynność ruchu, a transport kolejowy (przedmiotowa linia kolejowa), zwiększy swoją atrakcyjność przewozową, co przyczyni się do przejęcia części ruchu drogowego, zarówno indywidualnego, jak i publicznego. Zmniejszenie liczby pojazdów drogowych w znaczny sposób przyczyni się do ograniczenia emisji gazów cieplarnianych. </w:t>
      </w:r>
    </w:p>
    <w:p w14:paraId="45CADA81" w14:textId="77777777" w:rsidR="00510062" w:rsidRPr="00AB06DB" w:rsidRDefault="00510062" w:rsidP="00510062">
      <w:r w:rsidRPr="00AB06DB">
        <w:t>Biorąc powyższe pod uwagę należy stwierdzić, że planowana modernizacja wpłynie pozytywnie na emisję gazów cieplarnianych, a co za tym idzie – nie będzie się przyczyniać do intensyfikacji zachodzących zmian klimatu.</w:t>
      </w:r>
    </w:p>
    <w:p w14:paraId="122D59BD" w14:textId="77777777" w:rsidR="00510062" w:rsidRPr="00AB06DB" w:rsidRDefault="00510062" w:rsidP="00510062">
      <w:r w:rsidRPr="00AB06DB">
        <w:t>Mając na uwadze położenie przebudowywanych linii kolejowych w odległości ok. 48 km (mierzone w linii prostej) od granicy państwa oraz że obszar, na który będzie oddziaływać planowane przedsięwzięcie bezpośrednio graniczy z przedsięwzięciem, można wnioskować, iż nie będzie ono w żadnym z możliwych elementów środowiska oddziaływać na tereny państw ościennych, zatem nie istnieje konieczność przeprowadzania postępowania transgranicznego.</w:t>
      </w:r>
    </w:p>
    <w:p w14:paraId="70D85716" w14:textId="77777777" w:rsidR="00510062" w:rsidRPr="00AB06DB" w:rsidRDefault="00510062" w:rsidP="00510062">
      <w:r w:rsidRPr="00AB06DB">
        <w:t>Realizacja przedsięwzięcia nie jest uzależniona od ustanowienia obszaru ograniczonego użytkowania w rozumieniu przepisów ustawy z dnia 27 kwietnia 2001 r. Prawo ochrony środowiska (</w:t>
      </w:r>
      <w:proofErr w:type="spellStart"/>
      <w:r w:rsidRPr="00AB06DB">
        <w:t>t.j</w:t>
      </w:r>
      <w:proofErr w:type="spellEnd"/>
      <w:r w:rsidRPr="00AB06DB">
        <w:t>. Dz.U. z 2022 r., poz. 2556 ze zm.), ponieważ dotrzymane będą standardy jakości środowiska.</w:t>
      </w:r>
    </w:p>
    <w:p w14:paraId="3691E65F" w14:textId="77777777" w:rsidR="00510062" w:rsidRPr="00AB06DB" w:rsidRDefault="00510062" w:rsidP="00510062">
      <w:r w:rsidRPr="00AB06DB">
        <w:t xml:space="preserve">Oceniając przewidywany wpływ przedsięwzięcia na środowisko i stwierdzając brak konieczności przeprowadzenia oceny oddziaływania na środowisko, tutejszy organ kierował się </w:t>
      </w:r>
      <w:r w:rsidR="00156572">
        <w:t xml:space="preserve">uwarunkowaniami związanymi z </w:t>
      </w:r>
      <w:r w:rsidRPr="00AB06DB">
        <w:t>rodzaj</w:t>
      </w:r>
      <w:r w:rsidR="00156572">
        <w:t>em</w:t>
      </w:r>
      <w:r w:rsidRPr="00AB06DB">
        <w:t xml:space="preserve"> i cha</w:t>
      </w:r>
      <w:r w:rsidR="00156572">
        <w:t>rakterystyką</w:t>
      </w:r>
      <w:r w:rsidRPr="00AB06DB">
        <w:t xml:space="preserve"> przedsięwzięcia, z uwzględnieniem:</w:t>
      </w:r>
    </w:p>
    <w:p w14:paraId="163F9C43" w14:textId="77777777" w:rsidR="00402B4F" w:rsidRPr="00402B4F" w:rsidRDefault="00510062" w:rsidP="00840D6C">
      <w:pPr>
        <w:pStyle w:val="Akapitzlist"/>
        <w:numPr>
          <w:ilvl w:val="0"/>
          <w:numId w:val="40"/>
        </w:numPr>
        <w:rPr>
          <w:rFonts w:ascii="Arial" w:hAnsi="Arial"/>
        </w:rPr>
      </w:pPr>
      <w:r w:rsidRPr="00402B4F">
        <w:rPr>
          <w:rFonts w:ascii="Arial" w:hAnsi="Arial"/>
        </w:rPr>
        <w:t xml:space="preserve">skali przedsięwzięcia i wielkości zajmowanego terenu oraz ich wzajemnych proporcji – </w:t>
      </w:r>
      <w:r w:rsidRPr="00402B4F">
        <w:rPr>
          <w:rFonts w:ascii="Arial" w:hAnsi="Arial"/>
          <w:iCs/>
        </w:rPr>
        <w:t>skala przedsięwzięcia o charakterze lokalnym</w:t>
      </w:r>
      <w:r w:rsidR="007E444E">
        <w:rPr>
          <w:rFonts w:ascii="Arial" w:hAnsi="Arial"/>
        </w:rPr>
        <w:t>,</w:t>
      </w:r>
    </w:p>
    <w:p w14:paraId="215A7056" w14:textId="77777777" w:rsidR="00402B4F" w:rsidRPr="00402B4F" w:rsidRDefault="00510062" w:rsidP="00840D6C">
      <w:pPr>
        <w:pStyle w:val="Akapitzlist"/>
        <w:numPr>
          <w:ilvl w:val="0"/>
          <w:numId w:val="40"/>
        </w:numPr>
        <w:rPr>
          <w:rFonts w:ascii="Arial" w:hAnsi="Arial"/>
        </w:rPr>
      </w:pPr>
      <w:r w:rsidRPr="00402B4F">
        <w:rPr>
          <w:rFonts w:ascii="Arial" w:hAnsi="Arial"/>
        </w:rPr>
        <w:t>p</w:t>
      </w:r>
      <w:r w:rsidR="00402B4F" w:rsidRPr="00402B4F">
        <w:rPr>
          <w:rFonts w:ascii="Arial" w:hAnsi="Arial"/>
        </w:rPr>
        <w:t>owierzchni</w:t>
      </w:r>
      <w:r w:rsidRPr="00402B4F">
        <w:rPr>
          <w:rFonts w:ascii="Arial" w:hAnsi="Arial"/>
        </w:rPr>
        <w:t xml:space="preserve"> terenu inwestycji – niewielka powierzchnia terenu realizacji inwestycji – ok. 14 ha,</w:t>
      </w:r>
    </w:p>
    <w:p w14:paraId="25945D59" w14:textId="77777777" w:rsidR="00402B4F" w:rsidRPr="00402B4F" w:rsidRDefault="00510062" w:rsidP="00840D6C">
      <w:pPr>
        <w:pStyle w:val="Akapitzlist"/>
        <w:numPr>
          <w:ilvl w:val="0"/>
          <w:numId w:val="40"/>
        </w:numPr>
        <w:rPr>
          <w:rFonts w:ascii="Arial" w:hAnsi="Arial"/>
        </w:rPr>
      </w:pPr>
      <w:r w:rsidRPr="00402B4F">
        <w:rPr>
          <w:rFonts w:ascii="Arial" w:hAnsi="Arial"/>
        </w:rPr>
        <w:lastRenderedPageBreak/>
        <w:t xml:space="preserve">różnorodności biologicznej, wykorzystywania zasobów naturalnych, w tym gleby, wody i powierzchni ziemi - teren inwestycji obejmuje w głównej mierze istniejące tereny kolejowe w sąsiedztwie obszarów zurbanizowanych i przekształconych przez człowieka, przez co przedstawia niewielką wartość przyrodniczą. Z przedstawionych wyników prowadzonych oględzin terenowych wynika, że teren inwestycji nie przedstawia ponadprzeciętnych wartości przyrodniczych, nie występują tu siedliska i stanowiska roślin chronionych, w </w:t>
      </w:r>
      <w:r w:rsidRPr="00402B4F">
        <w:rPr>
          <w:rFonts w:ascii="Arial" w:hAnsi="Arial"/>
          <w:iCs/>
        </w:rPr>
        <w:t>rozumieniu rozporządzenia z dnia 13 kwietnia 2010 r. w sprawie siedlisk przyrodniczych oraz gatunków będących przedmiotem zainteresowania Wspólnoty, a także kryteriów wyboru obszarów kwalifikujących się do uznania lub wyznaczenia jako obszary Natura 2000</w:t>
      </w:r>
      <w:r w:rsidRPr="00402B4F">
        <w:rPr>
          <w:rFonts w:ascii="Arial" w:hAnsi="Arial"/>
        </w:rPr>
        <w:t xml:space="preserve">. Inwestycja nie będzie wykorzystywała surowców naturalnych, </w:t>
      </w:r>
    </w:p>
    <w:p w14:paraId="47CDEB76" w14:textId="77777777" w:rsidR="00402B4F" w:rsidRPr="00402B4F" w:rsidRDefault="00510062" w:rsidP="00840D6C">
      <w:pPr>
        <w:pStyle w:val="Akapitzlist"/>
        <w:numPr>
          <w:ilvl w:val="0"/>
          <w:numId w:val="40"/>
        </w:numPr>
        <w:rPr>
          <w:rFonts w:ascii="Arial" w:hAnsi="Arial"/>
        </w:rPr>
      </w:pPr>
      <w:r w:rsidRPr="00402B4F">
        <w:rPr>
          <w:rFonts w:ascii="Arial" w:hAnsi="Arial"/>
        </w:rPr>
        <w:t xml:space="preserve">powiązań z innymi przedsięwzięciami, w szczególności kumulowania się oddziaływań przedsięwzięć znajdujących się na obszarze, na który będzie oddziaływać przedsięwzięcie – nie przewiduje się kumulowania oddziaływania linii kolejowych z innymi przedsięwzięciami, które mogłyby znacząco wpływać na stan środowiska oraz na tworzenie bariery migracyjnej dla zwierząt, </w:t>
      </w:r>
    </w:p>
    <w:p w14:paraId="41CED653" w14:textId="77777777" w:rsidR="00156572" w:rsidRDefault="00510062" w:rsidP="00840D6C">
      <w:pPr>
        <w:pStyle w:val="Akapitzlist"/>
        <w:numPr>
          <w:ilvl w:val="0"/>
          <w:numId w:val="40"/>
        </w:numPr>
        <w:rPr>
          <w:rFonts w:ascii="Arial" w:hAnsi="Arial"/>
        </w:rPr>
      </w:pPr>
      <w:r w:rsidRPr="00402B4F">
        <w:rPr>
          <w:rFonts w:ascii="Arial" w:hAnsi="Arial"/>
        </w:rPr>
        <w:t>emisji i wyst</w:t>
      </w:r>
      <w:r w:rsidR="00402B4F">
        <w:rPr>
          <w:rFonts w:ascii="Arial" w:hAnsi="Arial"/>
        </w:rPr>
        <w:t>ępowania innych uciążliwości – i</w:t>
      </w:r>
      <w:r w:rsidRPr="00402B4F">
        <w:rPr>
          <w:rFonts w:ascii="Arial" w:hAnsi="Arial"/>
        </w:rPr>
        <w:t xml:space="preserve">nwestor przewidział stosowne środki minimalizujące oddziaływania na etapie realizacji jak i eksploatacji przedsięwzięcia, m.in. organizacja robót, w taki sposób, aby praca najgłośniejszych maszyn była możliwie krótka w rejonie terenów zabudowanych, zastosowanie absorberów </w:t>
      </w:r>
      <w:proofErr w:type="spellStart"/>
      <w:r w:rsidRPr="00402B4F">
        <w:rPr>
          <w:rFonts w:ascii="Arial" w:hAnsi="Arial"/>
        </w:rPr>
        <w:t>przyszynowych</w:t>
      </w:r>
      <w:proofErr w:type="spellEnd"/>
      <w:r w:rsidRPr="00402B4F">
        <w:rPr>
          <w:rFonts w:ascii="Arial" w:hAnsi="Arial"/>
        </w:rPr>
        <w:t xml:space="preserve"> (tłumików), które po zrealizowaniu przedsięwzięcia zapewnią dotrzymanie standardów akustycznych na terenach podlegających ochronie akustycznej; park maszynowy organizowany będzie tak, aby był on zlokalizowany poza dolinami cieków czy też rowów melioracyjnych, zapewnione zostaną również środki oraz działania minimalizujące oddziaływanie na środowisko przyrodnicze (m. in. wycinka drzew i krzewów poza okresem lęgowym ptaków, ochrona drzew nieprzeznaczonych do wycinki, ochrona zwierząt przed nieumyślnym zabijaniem i zapewnienie nadzoru przyrodniczego w trakcie prac związanych z realizacją przedsięwzięcia),</w:t>
      </w:r>
    </w:p>
    <w:p w14:paraId="3700FA6E" w14:textId="77777777" w:rsidR="00156572" w:rsidRDefault="00510062" w:rsidP="00840D6C">
      <w:pPr>
        <w:pStyle w:val="Akapitzlist"/>
        <w:numPr>
          <w:ilvl w:val="0"/>
          <w:numId w:val="40"/>
        </w:numPr>
        <w:rPr>
          <w:rFonts w:ascii="Arial" w:hAnsi="Arial"/>
        </w:rPr>
      </w:pPr>
      <w:r w:rsidRPr="00156572">
        <w:rPr>
          <w:rFonts w:ascii="Arial" w:hAnsi="Arial"/>
        </w:rPr>
        <w:t>ryzyka wystąpienia poważnej awarii – linie kolejowe nie zaliczają się do zakładów stwarzających zagrożenie wystąpienia poważnych awarii w rozumieniu ustawy z dnia 27 kwietnia 2001 r. Prawo ochrony środowiska,</w:t>
      </w:r>
    </w:p>
    <w:p w14:paraId="3B94245B" w14:textId="77777777" w:rsidR="00510062" w:rsidRPr="00AB06DB" w:rsidRDefault="00510062" w:rsidP="00840D6C">
      <w:pPr>
        <w:pStyle w:val="Akapitzlist"/>
        <w:numPr>
          <w:ilvl w:val="0"/>
          <w:numId w:val="40"/>
        </w:numPr>
        <w:rPr>
          <w:rFonts w:ascii="Arial" w:hAnsi="Arial"/>
        </w:rPr>
      </w:pPr>
      <w:r w:rsidRPr="00156572">
        <w:rPr>
          <w:rFonts w:ascii="Arial" w:hAnsi="Arial"/>
        </w:rPr>
        <w:t>braku transgranicznego charakteru oddziaływania przedsięwzięcia na poszczególne elementy przyrodnicze.</w:t>
      </w:r>
    </w:p>
    <w:p w14:paraId="3D437B18" w14:textId="77777777" w:rsidR="00510062" w:rsidRPr="00AB06DB" w:rsidRDefault="00510062" w:rsidP="00510062">
      <w:r w:rsidRPr="00AB06DB">
        <w:t xml:space="preserve">Na podstawie analiz przeprowadzonych w </w:t>
      </w:r>
      <w:r w:rsidR="008761D7">
        <w:t>KIP</w:t>
      </w:r>
      <w:r w:rsidRPr="00AB06DB">
        <w:t xml:space="preserve"> wraz z uzupełnieniami określono oddziaływania i zagrożenia środowiska związane z realizacją i eksploatacją przedsięwzięcia. Zaproponowano środki zapobiegawcze i minimalizujące potencjalne negatywne oddziaływania przedmiotowej inwestycji, a także wskazano wytyczne, które powinny zostać uwzględnione w projekcie budowlanym. </w:t>
      </w:r>
    </w:p>
    <w:p w14:paraId="60D61EDC" w14:textId="77777777" w:rsidR="00510062" w:rsidRPr="00AB06DB" w:rsidRDefault="00510062" w:rsidP="00510062">
      <w:r w:rsidRPr="00AB06DB">
        <w:t>Wobec powyższego tutejszy organ biorąc m.in. pod uwagę stanowiska</w:t>
      </w:r>
      <w:r w:rsidR="0007462A">
        <w:t xml:space="preserve"> organów opiniujących</w:t>
      </w:r>
      <w:r w:rsidRPr="00AB06DB">
        <w:t xml:space="preserve"> oraz uwarunkowania</w:t>
      </w:r>
      <w:r w:rsidR="0007462A">
        <w:t xml:space="preserve"> środowiskowe</w:t>
      </w:r>
      <w:r w:rsidRPr="00AB06DB">
        <w:t xml:space="preserve"> nie nałożył obowiązku konieczności przeprowadzenia oceny oddziaływania na środowisko.</w:t>
      </w:r>
    </w:p>
    <w:p w14:paraId="116AC148" w14:textId="77777777" w:rsidR="00510062" w:rsidRDefault="00510062" w:rsidP="00510062">
      <w:r w:rsidRPr="007E444E">
        <w:t xml:space="preserve">Po zebraniu całego materiału dowodowego, strony zostały powiadomione o tym fakcie (obwieszczeniem z </w:t>
      </w:r>
      <w:r w:rsidR="00960E9B" w:rsidRPr="007E444E">
        <w:t>4 kwietnia 2023</w:t>
      </w:r>
      <w:r w:rsidRPr="007E444E">
        <w:t xml:space="preserve"> r. znak </w:t>
      </w:r>
      <w:r w:rsidR="009B70B3" w:rsidRPr="009B70B3">
        <w:rPr>
          <w:rFonts w:eastAsiaTheme="minorHAnsi"/>
          <w:lang w:eastAsia="en-US"/>
        </w:rPr>
        <w:t>WOOŚ.420.50.2021.MK1/MP.27</w:t>
      </w:r>
      <w:r w:rsidRPr="007E444E">
        <w:t>) i poinformowane, że w terminie 7 dni od zawiadomienia, mogą się wypowiedzieć co do zebranych dowodów w przedmiotowej sprawie</w:t>
      </w:r>
      <w:r w:rsidRPr="005F61EF">
        <w:t xml:space="preserve">. Żadna ze stron nie skorzystała </w:t>
      </w:r>
      <w:r w:rsidRPr="005F61EF">
        <w:lastRenderedPageBreak/>
        <w:t>z przysługującego jej prawa i nie wniosła uwag do prowadzonego postę</w:t>
      </w:r>
      <w:r w:rsidR="009B70B3" w:rsidRPr="005F61EF">
        <w:t>powania</w:t>
      </w:r>
      <w:r w:rsidR="009B70B3" w:rsidRPr="009B70B3">
        <w:t>. Tym samym organ wypełnił zapis art. 10 Kodeksu postępowania administracyjnego, obligujący do zapewnienia stronom czynnego udziału w postępowaniu i umożliwił wypowiedzenie się co do zebranych dowodów.</w:t>
      </w:r>
    </w:p>
    <w:p w14:paraId="47859516" w14:textId="77777777" w:rsidR="00CF337F" w:rsidRDefault="00CF337F" w:rsidP="00CF337F">
      <w:pPr>
        <w:rPr>
          <w:color w:val="00000A"/>
        </w:rPr>
      </w:pPr>
      <w:r>
        <w:rPr>
          <w:color w:val="00000A"/>
        </w:rPr>
        <w:t xml:space="preserve">Pismem z </w:t>
      </w:r>
      <w:r w:rsidR="002C44A0">
        <w:rPr>
          <w:color w:val="00000A"/>
        </w:rPr>
        <w:t>19 maja</w:t>
      </w:r>
      <w:r>
        <w:rPr>
          <w:color w:val="00000A"/>
        </w:rPr>
        <w:t xml:space="preserve"> 2023 r. pełnomocnik Wnioskodawcy zawnioskował o nadanie rygoru natychmiastowej wykonalności decyzji o środowiskowych uwarunkowaniach dla przedmiotowego przedsięwzięcia.</w:t>
      </w:r>
    </w:p>
    <w:p w14:paraId="6AB55417" w14:textId="77777777" w:rsidR="00CF337F" w:rsidRDefault="00CF337F" w:rsidP="00CF337F">
      <w:pPr>
        <w:spacing w:before="0" w:after="0"/>
        <w:rPr>
          <w:rFonts w:eastAsia="ArialNarrow;MS Mincho"/>
          <w:color w:val="00000A"/>
        </w:rPr>
      </w:pPr>
      <w:r>
        <w:rPr>
          <w:rFonts w:eastAsia="ArialNarrow;MS Mincho"/>
          <w:color w:val="00000A"/>
        </w:rPr>
        <w:t>Niniejszej decyzji nadano rygor natychmiastowej wykonalności na ww. wniosek. Zgodnie z art. 108 § 1 ustawy Kpa, decyzji</w:t>
      </w:r>
      <w:r w:rsidR="00C9663B">
        <w:rPr>
          <w:rFonts w:eastAsia="ArialNarrow;MS Mincho"/>
          <w:color w:val="00000A"/>
        </w:rPr>
        <w:t xml:space="preserve">, </w:t>
      </w:r>
      <w:r>
        <w:rPr>
          <w:rFonts w:eastAsia="ArialNarrow;MS Mincho"/>
          <w:color w:val="00000A"/>
        </w:rPr>
        <w:t>od której służy odwołanie, może być nadany rygor</w:t>
      </w:r>
    </w:p>
    <w:p w14:paraId="4967F429" w14:textId="77777777" w:rsidR="00CF337F" w:rsidRDefault="00CF337F" w:rsidP="00CF337F">
      <w:pPr>
        <w:spacing w:before="0" w:after="0"/>
        <w:rPr>
          <w:rFonts w:eastAsia="ArialNarrow;MS Mincho"/>
          <w:color w:val="00000A"/>
        </w:rPr>
      </w:pPr>
      <w:r>
        <w:rPr>
          <w:rFonts w:eastAsia="ArialNarrow;MS Mincho"/>
          <w:color w:val="00000A"/>
        </w:rPr>
        <w:t>natychmiastowej wykonalności, gdy jest to niezbędne ze względu na ochronę zdrowia lub</w:t>
      </w:r>
    </w:p>
    <w:p w14:paraId="340EA1C3" w14:textId="77777777" w:rsidR="00CF337F" w:rsidRDefault="00CF337F" w:rsidP="00CF337F">
      <w:pPr>
        <w:spacing w:before="0" w:after="0"/>
        <w:rPr>
          <w:rFonts w:eastAsia="ArialNarrow;MS Mincho"/>
          <w:color w:val="00000A"/>
        </w:rPr>
      </w:pPr>
      <w:r>
        <w:rPr>
          <w:rFonts w:eastAsia="ArialNarrow;MS Mincho"/>
          <w:color w:val="00000A"/>
        </w:rPr>
        <w:t>życia ludzkiego albo dla zabezpieczenia gospodarstwa narodowego przed ciężkimi stratami</w:t>
      </w:r>
    </w:p>
    <w:p w14:paraId="306079A7" w14:textId="77777777" w:rsidR="00CF337F" w:rsidRDefault="00CF337F" w:rsidP="00CF337F">
      <w:pPr>
        <w:spacing w:before="0" w:after="0"/>
        <w:rPr>
          <w:rFonts w:eastAsia="ArialNarrow;MS Mincho"/>
          <w:color w:val="00000A"/>
        </w:rPr>
      </w:pPr>
      <w:r>
        <w:rPr>
          <w:rFonts w:eastAsia="ArialNarrow;MS Mincho"/>
          <w:color w:val="00000A"/>
        </w:rPr>
        <w:t>bądź też ze względu na inny interes społeczny lub wyjątkowo ważny interes strony. Katalog</w:t>
      </w:r>
    </w:p>
    <w:p w14:paraId="0027BDE9" w14:textId="77777777" w:rsidR="00CF337F" w:rsidRDefault="00CF337F" w:rsidP="00CF337F">
      <w:pPr>
        <w:spacing w:before="0" w:after="0"/>
        <w:rPr>
          <w:rFonts w:eastAsia="ArialNarrow;MS Mincho"/>
          <w:color w:val="00000A"/>
        </w:rPr>
      </w:pPr>
      <w:r>
        <w:rPr>
          <w:rFonts w:eastAsia="ArialNarrow;MS Mincho"/>
          <w:color w:val="00000A"/>
        </w:rPr>
        <w:t>przesłanek uzasadniających nadanie decyzji rygoru natychmiastowej wykonalności jest</w:t>
      </w:r>
    </w:p>
    <w:p w14:paraId="0FAD36A4" w14:textId="77777777" w:rsidR="00CF337F" w:rsidRDefault="00CF337F" w:rsidP="00CF337F">
      <w:pPr>
        <w:spacing w:before="0" w:after="0"/>
        <w:rPr>
          <w:rFonts w:eastAsia="ArialNarrow;MS Mincho"/>
          <w:color w:val="00000A"/>
        </w:rPr>
      </w:pPr>
      <w:r>
        <w:rPr>
          <w:rFonts w:eastAsia="ArialNarrow;MS Mincho"/>
          <w:color w:val="00000A"/>
        </w:rPr>
        <w:t>zamknięty, a zatem jedynie wzgląd na dobra i wartości określone w wyżej przywołanym</w:t>
      </w:r>
    </w:p>
    <w:p w14:paraId="0315DE64" w14:textId="77777777" w:rsidR="00CF337F" w:rsidRDefault="00CF337F" w:rsidP="00CF337F">
      <w:pPr>
        <w:spacing w:before="0" w:after="0"/>
        <w:rPr>
          <w:rFonts w:eastAsia="ArialNarrow;MS Mincho"/>
          <w:color w:val="00000A"/>
        </w:rPr>
      </w:pPr>
      <w:r>
        <w:rPr>
          <w:rFonts w:eastAsia="ArialNarrow;MS Mincho"/>
          <w:color w:val="00000A"/>
        </w:rPr>
        <w:t>art. 108 § 1 Kpa zobowiązuje organ administracji publicznej do nadania decyzji takiego</w:t>
      </w:r>
    </w:p>
    <w:p w14:paraId="790155A2" w14:textId="77777777" w:rsidR="00CF337F" w:rsidRDefault="00CF337F" w:rsidP="00CF337F">
      <w:pPr>
        <w:spacing w:before="0" w:after="0"/>
        <w:rPr>
          <w:rFonts w:eastAsia="ArialNarrow;MS Mincho"/>
          <w:color w:val="00000A"/>
        </w:rPr>
      </w:pPr>
      <w:r>
        <w:rPr>
          <w:rFonts w:eastAsia="ArialNarrow;MS Mincho"/>
          <w:color w:val="00000A"/>
        </w:rPr>
        <w:t xml:space="preserve">rygoru. We wniosku z </w:t>
      </w:r>
      <w:r w:rsidR="00E3035A">
        <w:rPr>
          <w:rFonts w:eastAsia="ArialNarrow;MS Mincho"/>
          <w:color w:val="00000A"/>
        </w:rPr>
        <w:t>19 maja</w:t>
      </w:r>
      <w:r>
        <w:rPr>
          <w:rFonts w:eastAsia="ArialNarrow;MS Mincho"/>
          <w:color w:val="00000A"/>
        </w:rPr>
        <w:t xml:space="preserve"> 2023 r., uzasadniono, iż nadanie rygoru natychmiastowej</w:t>
      </w:r>
    </w:p>
    <w:p w14:paraId="433F19CD" w14:textId="77777777" w:rsidR="00CF337F" w:rsidRDefault="00CF337F" w:rsidP="00CF337F">
      <w:pPr>
        <w:spacing w:before="0" w:after="0"/>
        <w:rPr>
          <w:rFonts w:eastAsia="ArialNarrow;MS Mincho"/>
          <w:color w:val="00000A"/>
        </w:rPr>
      </w:pPr>
      <w:r>
        <w:rPr>
          <w:rFonts w:eastAsia="ArialNarrow;MS Mincho"/>
          <w:color w:val="00000A"/>
        </w:rPr>
        <w:t>wykonalności decyzji Regionalnego Dyrektora Ochrony Środowiska w Katowicach</w:t>
      </w:r>
    </w:p>
    <w:p w14:paraId="66CDAA75" w14:textId="77777777" w:rsidR="00CF337F" w:rsidRDefault="00CF337F" w:rsidP="00CF337F">
      <w:pPr>
        <w:spacing w:before="0" w:after="0"/>
        <w:rPr>
          <w:rFonts w:eastAsia="ArialNarrow;MS Mincho"/>
          <w:color w:val="00000A"/>
        </w:rPr>
      </w:pPr>
      <w:r>
        <w:rPr>
          <w:rFonts w:eastAsia="ArialNarrow;MS Mincho"/>
          <w:color w:val="00000A"/>
        </w:rPr>
        <w:t>o środowiskowych uwarunkowaniach, jest niezbędne ze względu na interes społeczny oraz</w:t>
      </w:r>
    </w:p>
    <w:p w14:paraId="7B11344D" w14:textId="77777777" w:rsidR="00CF337F" w:rsidRDefault="00CF337F" w:rsidP="00CF337F">
      <w:pPr>
        <w:spacing w:before="0" w:after="0"/>
        <w:rPr>
          <w:rFonts w:eastAsia="ArialNarrow;MS Mincho"/>
          <w:color w:val="00000A"/>
        </w:rPr>
      </w:pPr>
      <w:r>
        <w:rPr>
          <w:rFonts w:eastAsia="ArialNarrow;MS Mincho"/>
          <w:color w:val="00000A"/>
        </w:rPr>
        <w:t>wyjątkowo ważny interes strony. Powyższe, strona poparła następującymi argumentami:</w:t>
      </w:r>
    </w:p>
    <w:p w14:paraId="5E105A18" w14:textId="77777777" w:rsidR="00CF337F" w:rsidRDefault="00CF337F" w:rsidP="00CF337F">
      <w:pPr>
        <w:pStyle w:val="Akapitzlist"/>
        <w:widowControl w:val="0"/>
        <w:numPr>
          <w:ilvl w:val="0"/>
          <w:numId w:val="50"/>
        </w:numPr>
        <w:suppressAutoHyphens/>
        <w:spacing w:before="0" w:after="0"/>
        <w:ind w:left="714" w:hanging="357"/>
        <w:rPr>
          <w:rFonts w:ascii="Arial" w:eastAsia="ArialNarrow;MS Mincho" w:hAnsi="Arial"/>
          <w:color w:val="00000A"/>
        </w:rPr>
      </w:pPr>
      <w:r>
        <w:rPr>
          <w:rFonts w:ascii="Arial" w:eastAsia="ArialNarrow;MS Mincho" w:hAnsi="Arial"/>
          <w:color w:val="00000A"/>
        </w:rPr>
        <w:t xml:space="preserve">projektowana </w:t>
      </w:r>
      <w:r w:rsidR="00044D7D">
        <w:rPr>
          <w:rFonts w:ascii="Arial" w:eastAsia="ArialNarrow;MS Mincho" w:hAnsi="Arial"/>
          <w:color w:val="00000A"/>
        </w:rPr>
        <w:t xml:space="preserve">przebudowa linii kolejowej </w:t>
      </w:r>
      <w:r w:rsidR="00044D7D" w:rsidRPr="00044D7D">
        <w:rPr>
          <w:rFonts w:ascii="Arial" w:eastAsia="ArialNarrow;MS Mincho" w:hAnsi="Arial"/>
          <w:color w:val="00000A"/>
        </w:rPr>
        <w:t xml:space="preserve">nr 138 na odcinku Nowy Bieruń </w:t>
      </w:r>
      <w:r w:rsidR="00044D7D">
        <w:rPr>
          <w:rFonts w:ascii="Arial" w:eastAsia="ArialNarrow;MS Mincho" w:hAnsi="Arial"/>
          <w:color w:val="00000A"/>
        </w:rPr>
        <w:t>–</w:t>
      </w:r>
      <w:r w:rsidR="00044D7D" w:rsidRPr="00044D7D">
        <w:rPr>
          <w:rFonts w:ascii="Arial" w:eastAsia="ArialNarrow;MS Mincho" w:hAnsi="Arial"/>
          <w:color w:val="00000A"/>
        </w:rPr>
        <w:t xml:space="preserve"> Oświęcim</w:t>
      </w:r>
      <w:r w:rsidR="00044D7D">
        <w:rPr>
          <w:rFonts w:ascii="Arial" w:eastAsia="ArialNarrow;MS Mincho" w:hAnsi="Arial"/>
          <w:color w:val="00000A"/>
        </w:rPr>
        <w:t xml:space="preserve"> </w:t>
      </w:r>
      <w:r>
        <w:rPr>
          <w:rFonts w:ascii="Arial" w:eastAsia="ArialNarrow;MS Mincho" w:hAnsi="Arial"/>
          <w:color w:val="00000A"/>
        </w:rPr>
        <w:t xml:space="preserve">jest inwestycją celu publicznego poprawiającą </w:t>
      </w:r>
      <w:r w:rsidR="0060166A" w:rsidRPr="0060166A">
        <w:rPr>
          <w:rFonts w:ascii="Arial" w:eastAsia="ArialNarrow;MS Mincho" w:hAnsi="Arial"/>
          <w:color w:val="00000A"/>
        </w:rPr>
        <w:t>jakoś</w:t>
      </w:r>
      <w:r w:rsidR="00E67B6E">
        <w:rPr>
          <w:rFonts w:ascii="Arial" w:eastAsia="ArialNarrow;MS Mincho" w:hAnsi="Arial"/>
          <w:color w:val="00000A"/>
        </w:rPr>
        <w:t xml:space="preserve">ć </w:t>
      </w:r>
      <w:r w:rsidR="0060166A" w:rsidRPr="0060166A">
        <w:rPr>
          <w:rFonts w:ascii="Arial" w:eastAsia="ArialNarrow;MS Mincho" w:hAnsi="Arial"/>
          <w:color w:val="00000A"/>
        </w:rPr>
        <w:t>i bezpieczeństw</w:t>
      </w:r>
      <w:r w:rsidR="00E67B6E">
        <w:rPr>
          <w:rFonts w:ascii="Arial" w:eastAsia="ArialNarrow;MS Mincho" w:hAnsi="Arial"/>
          <w:color w:val="00000A"/>
        </w:rPr>
        <w:t>o</w:t>
      </w:r>
      <w:r w:rsidR="0060166A" w:rsidRPr="0060166A">
        <w:rPr>
          <w:rFonts w:ascii="Arial" w:eastAsia="ArialNarrow;MS Mincho" w:hAnsi="Arial"/>
          <w:color w:val="00000A"/>
        </w:rPr>
        <w:t xml:space="preserve"> ruchu. Realizacja projektu umożliwi przede wszystkim lepszą dostępność komunikacyjną na terenie województwa śląskiego</w:t>
      </w:r>
      <w:r w:rsidR="0060166A">
        <w:rPr>
          <w:rFonts w:ascii="Arial" w:eastAsia="ArialNarrow;MS Mincho" w:hAnsi="Arial"/>
          <w:color w:val="00000A"/>
        </w:rPr>
        <w:t>,</w:t>
      </w:r>
      <w:r w:rsidR="0060166A" w:rsidRPr="0060166A">
        <w:rPr>
          <w:rFonts w:ascii="Arial" w:eastAsia="ArialNarrow;MS Mincho" w:hAnsi="Arial"/>
          <w:color w:val="00000A"/>
        </w:rPr>
        <w:t xml:space="preserve"> co przyczyni się do poprawy konkurencyjności transportu kolejowego oraz poprawy wykorzystania kolei w</w:t>
      </w:r>
      <w:r w:rsidR="0060166A">
        <w:rPr>
          <w:rFonts w:ascii="Arial" w:eastAsia="ArialNarrow;MS Mincho" w:hAnsi="Arial"/>
          <w:color w:val="00000A"/>
        </w:rPr>
        <w:t> </w:t>
      </w:r>
      <w:r w:rsidR="0060166A" w:rsidRPr="0060166A">
        <w:rPr>
          <w:rFonts w:ascii="Arial" w:eastAsia="ArialNarrow;MS Mincho" w:hAnsi="Arial"/>
          <w:color w:val="00000A"/>
        </w:rPr>
        <w:t>transporcie aglomeracyjnym konurbacji górnośląskiej</w:t>
      </w:r>
      <w:r w:rsidR="00E67B6E">
        <w:rPr>
          <w:rFonts w:ascii="Arial" w:eastAsia="ArialNarrow;MS Mincho" w:hAnsi="Arial"/>
          <w:color w:val="00000A"/>
        </w:rPr>
        <w:t xml:space="preserve">. </w:t>
      </w:r>
      <w:r>
        <w:rPr>
          <w:rFonts w:ascii="Arial" w:eastAsia="ArialNarrow;MS Mincho" w:hAnsi="Arial"/>
          <w:color w:val="00000A"/>
        </w:rPr>
        <w:t xml:space="preserve">Dzięki przeprowadzonej przebudowie ulegnie poprawie bezpieczeństwo </w:t>
      </w:r>
      <w:r w:rsidR="00044D7D">
        <w:rPr>
          <w:rFonts w:ascii="Arial" w:eastAsia="ArialNarrow;MS Mincho" w:hAnsi="Arial"/>
          <w:color w:val="00000A"/>
        </w:rPr>
        <w:t>komunikacyjne</w:t>
      </w:r>
      <w:r>
        <w:rPr>
          <w:rFonts w:ascii="Arial" w:eastAsia="ArialNarrow;MS Mincho" w:hAnsi="Arial"/>
          <w:color w:val="00000A"/>
        </w:rPr>
        <w:t xml:space="preserve">, co ma bezpośredni wpływ na ochronę życia i zdrowia ludzkiego. </w:t>
      </w:r>
    </w:p>
    <w:p w14:paraId="345D28C1" w14:textId="77777777" w:rsidR="00CF337F" w:rsidRDefault="00CF337F" w:rsidP="00CF337F">
      <w:pPr>
        <w:pStyle w:val="Akapitzlist"/>
        <w:widowControl w:val="0"/>
        <w:numPr>
          <w:ilvl w:val="0"/>
          <w:numId w:val="50"/>
        </w:numPr>
        <w:suppressAutoHyphens/>
        <w:spacing w:before="0" w:after="0"/>
        <w:rPr>
          <w:rFonts w:ascii="Arial" w:eastAsia="ArialNarrow;MS Mincho" w:hAnsi="Arial"/>
          <w:color w:val="00000A"/>
        </w:rPr>
      </w:pPr>
      <w:r>
        <w:rPr>
          <w:rFonts w:ascii="Arial" w:eastAsia="ArialNarrow;MS Mincho" w:hAnsi="Arial"/>
          <w:color w:val="00000A"/>
        </w:rPr>
        <w:t xml:space="preserve">nadanie przedmiotowej decyzji rygoru natychmiastowej wykonalności </w:t>
      </w:r>
      <w:r w:rsidR="0060166A" w:rsidRPr="0060166A">
        <w:rPr>
          <w:rFonts w:ascii="Arial" w:eastAsia="ArialNarrow;MS Mincho" w:hAnsi="Arial"/>
          <w:color w:val="00000A"/>
        </w:rPr>
        <w:t>umożliwi niezwłoczne kontynuowanie procedur formalnych</w:t>
      </w:r>
      <w:r w:rsidR="0060166A">
        <w:rPr>
          <w:rFonts w:ascii="Arial" w:eastAsia="ArialNarrow;MS Mincho" w:hAnsi="Arial"/>
          <w:color w:val="00000A"/>
        </w:rPr>
        <w:t>,</w:t>
      </w:r>
      <w:r w:rsidR="0060166A" w:rsidRPr="0060166A">
        <w:rPr>
          <w:rFonts w:ascii="Arial" w:eastAsia="ArialNarrow;MS Mincho" w:hAnsi="Arial"/>
          <w:color w:val="00000A"/>
        </w:rPr>
        <w:t xml:space="preserve"> w tym </w:t>
      </w:r>
      <w:r w:rsidR="008561F3">
        <w:rPr>
          <w:rFonts w:ascii="Arial" w:eastAsia="ArialNarrow;MS Mincho" w:hAnsi="Arial"/>
          <w:color w:val="00000A"/>
        </w:rPr>
        <w:t xml:space="preserve">m.in. </w:t>
      </w:r>
      <w:r w:rsidR="0060166A" w:rsidRPr="0060166A">
        <w:rPr>
          <w:rFonts w:ascii="Arial" w:eastAsia="ArialNarrow;MS Mincho" w:hAnsi="Arial"/>
          <w:color w:val="00000A"/>
        </w:rPr>
        <w:t>złożenie wniosku o</w:t>
      </w:r>
      <w:r w:rsidR="0060166A">
        <w:rPr>
          <w:rFonts w:ascii="Arial" w:eastAsia="ArialNarrow;MS Mincho" w:hAnsi="Arial"/>
          <w:color w:val="00000A"/>
        </w:rPr>
        <w:t> </w:t>
      </w:r>
      <w:r w:rsidR="0060166A" w:rsidRPr="0060166A">
        <w:rPr>
          <w:rFonts w:ascii="Arial" w:eastAsia="ArialNarrow;MS Mincho" w:hAnsi="Arial"/>
          <w:color w:val="00000A"/>
        </w:rPr>
        <w:t>pozwolenia wodnoprawne</w:t>
      </w:r>
      <w:r w:rsidR="00D01C82">
        <w:rPr>
          <w:rFonts w:ascii="Arial" w:eastAsia="ArialNarrow;MS Mincho" w:hAnsi="Arial"/>
          <w:color w:val="00000A"/>
        </w:rPr>
        <w:t xml:space="preserve"> </w:t>
      </w:r>
      <w:r w:rsidR="00D01C82" w:rsidRPr="00D01C82">
        <w:rPr>
          <w:rFonts w:ascii="Arial" w:eastAsia="ArialNarrow;MS Mincho" w:hAnsi="Arial"/>
          <w:color w:val="00000A"/>
        </w:rPr>
        <w:t>i zrealizowanie przedsięwzięcia bez zagrożenia utraty funduszy unijnych. Przedmiotowy projekt jest współfinansowany w ramach Regionalnego Programu Operacyjnego Województwa Śląskiego na lata 2014 - 2020 OŚ Priorytetowa VI „Transport” oraz jest projektem o kluczowym znaczeniu dla Regionu Śląskiego</w:t>
      </w:r>
      <w:r w:rsidR="00D01C82">
        <w:rPr>
          <w:rFonts w:ascii="Arial" w:eastAsia="ArialNarrow;MS Mincho" w:hAnsi="Arial"/>
          <w:color w:val="00000A"/>
        </w:rPr>
        <w:t>.</w:t>
      </w:r>
    </w:p>
    <w:p w14:paraId="74F14C60" w14:textId="77777777" w:rsidR="00CF337F" w:rsidRPr="00CF337F" w:rsidRDefault="00CF337F" w:rsidP="00CF337F">
      <w:pPr>
        <w:autoSpaceDE w:val="0"/>
        <w:autoSpaceDN w:val="0"/>
        <w:adjustRightInd w:val="0"/>
        <w:rPr>
          <w:rFonts w:eastAsiaTheme="minorHAnsi"/>
          <w:lang w:eastAsia="en-US"/>
        </w:rPr>
      </w:pPr>
      <w:r>
        <w:rPr>
          <w:rFonts w:eastAsiaTheme="minorHAnsi"/>
          <w:lang w:eastAsia="en-US"/>
        </w:rPr>
        <w:t>Biorąc pod uwagę powyższe stwierdzono, że przesłanki do nadania rygoru natychmiastowej wykonalności decyzji Regionalnego Dyrektora Ochrony Środowiska w Katowicach o środowiskowych uwarunkowaniach, wydanej dla przedsięwzięcia pn.: „</w:t>
      </w:r>
      <w:r w:rsidR="00E3035A" w:rsidRPr="00E3035A">
        <w:rPr>
          <w:rFonts w:eastAsiaTheme="minorHAnsi"/>
          <w:lang w:eastAsia="en-US"/>
        </w:rPr>
        <w:t>Prace na linii kolejowej nr 138 na odcinku Nowy Bieruń - Oświęcim</w:t>
      </w:r>
      <w:r>
        <w:rPr>
          <w:rFonts w:eastAsiaTheme="minorHAnsi"/>
          <w:lang w:eastAsia="en-US"/>
        </w:rPr>
        <w:t>” tzn.: ważny interes społeczny oraz wyjątkowo ważny interes strony, określony w art. 108 § 1 ustawy z dnia 14 czerwca 1960 r. – Kodeks postępowania administracyjnego (</w:t>
      </w:r>
      <w:proofErr w:type="spellStart"/>
      <w:r>
        <w:rPr>
          <w:rFonts w:eastAsiaTheme="minorHAnsi"/>
          <w:lang w:eastAsia="en-US"/>
        </w:rPr>
        <w:t>t.j</w:t>
      </w:r>
      <w:proofErr w:type="spellEnd"/>
      <w:r>
        <w:rPr>
          <w:rFonts w:eastAsiaTheme="minorHAnsi"/>
          <w:lang w:eastAsia="en-US"/>
        </w:rPr>
        <w:t>. Dz. U. z 2023 r. poz. 775</w:t>
      </w:r>
      <w:r w:rsidR="00E128C7">
        <w:rPr>
          <w:rFonts w:eastAsiaTheme="minorHAnsi"/>
          <w:lang w:eastAsia="en-US"/>
        </w:rPr>
        <w:t xml:space="preserve"> ze zm.</w:t>
      </w:r>
      <w:r>
        <w:rPr>
          <w:rFonts w:eastAsiaTheme="minorHAnsi"/>
          <w:lang w:eastAsia="en-US"/>
        </w:rPr>
        <w:t xml:space="preserve">) zostały spełnione. </w:t>
      </w:r>
    </w:p>
    <w:p w14:paraId="680BFE07" w14:textId="77777777" w:rsidR="00510062" w:rsidRPr="00AB06DB" w:rsidRDefault="00510062" w:rsidP="00510062">
      <w:r w:rsidRPr="00AB06DB">
        <w:t>Biorąc pod uwagę powyższe orzeczono jak w sentencji.</w:t>
      </w:r>
    </w:p>
    <w:p w14:paraId="2F1D35D3" w14:textId="77777777" w:rsidR="00703ED2" w:rsidRDefault="00703ED2" w:rsidP="00A4386A">
      <w:pPr>
        <w:jc w:val="center"/>
        <w:rPr>
          <w:b/>
        </w:rPr>
      </w:pPr>
    </w:p>
    <w:p w14:paraId="0EA6ACFB" w14:textId="77777777" w:rsidR="003C755A" w:rsidRDefault="003C755A" w:rsidP="00A4386A">
      <w:pPr>
        <w:jc w:val="center"/>
        <w:rPr>
          <w:b/>
        </w:rPr>
      </w:pPr>
    </w:p>
    <w:p w14:paraId="2B46DE0B" w14:textId="77777777" w:rsidR="003C755A" w:rsidRDefault="003C755A" w:rsidP="00A4386A">
      <w:pPr>
        <w:jc w:val="center"/>
        <w:rPr>
          <w:b/>
        </w:rPr>
      </w:pPr>
    </w:p>
    <w:p w14:paraId="58C12310" w14:textId="77777777" w:rsidR="00510062" w:rsidRPr="00A4386A" w:rsidRDefault="00510062" w:rsidP="00A4386A">
      <w:pPr>
        <w:jc w:val="center"/>
        <w:rPr>
          <w:b/>
        </w:rPr>
      </w:pPr>
      <w:r w:rsidRPr="00A4386A">
        <w:rPr>
          <w:b/>
        </w:rPr>
        <w:lastRenderedPageBreak/>
        <w:t>POUCZENIE</w:t>
      </w:r>
    </w:p>
    <w:p w14:paraId="046AF934" w14:textId="77777777" w:rsidR="00510062" w:rsidRPr="00AB06DB" w:rsidRDefault="00510062" w:rsidP="00510062">
      <w:r w:rsidRPr="00AB06DB">
        <w:t>Od niniejszej decyzji służy stronom odwołanie do Generalnego Dyrektora Ochrony Środowiska za pośrednictwem Regionalnego Dyrektora Ochrony Środowiska w Katowicach</w:t>
      </w:r>
      <w:r w:rsidRPr="00AB06DB">
        <w:rPr>
          <w:b/>
        </w:rPr>
        <w:t xml:space="preserve"> </w:t>
      </w:r>
      <w:r w:rsidRPr="00AB06DB">
        <w:t xml:space="preserve">w terminie 14 dni od dnia doręczenia decyzji. </w:t>
      </w:r>
    </w:p>
    <w:p w14:paraId="16E6F1F2" w14:textId="77777777" w:rsidR="00510062" w:rsidRPr="00AB06DB" w:rsidRDefault="00510062" w:rsidP="00510062">
      <w:r w:rsidRPr="00AB06DB">
        <w:t>W trakcie biegu terminu do odwołania, strona ma prawo do zrzeczenia się odwołania. Z dniem doręczenia Regionalnemu Dyrektorowi Ochrony Środowiska w Katowicach oświadczenia o zrzeczeniu się prawa do wniesienia odwołania przez ostatnią ze stron postępowania decyzja staje się ostateczna i prawomocna.</w:t>
      </w:r>
    </w:p>
    <w:p w14:paraId="34DC9147" w14:textId="77777777" w:rsidR="00510062" w:rsidRPr="00AB06DB" w:rsidRDefault="00510062" w:rsidP="00510062">
      <w:pPr>
        <w:rPr>
          <w:u w:val="single"/>
        </w:rPr>
      </w:pPr>
      <w:r w:rsidRPr="00AB06DB">
        <w:t xml:space="preserve">Zgodnie z art. 57 § 5 pkt 2 Kpa w przypadku wnoszenia odwołania w drodze przesyłki pocztowej czynność ta będzie skuteczna poprzez jej nadanie wyłącznie w polskiej placówce pocztowej operatora wyznaczonego w rozumieniu ustawy z dnia 23 listopada 2012 r. - Prawo pocztowe (tj. w placówce Poczty Polskiej S.A.)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Nadanie pisma w placówce innego operatora będzie skuteczne </w:t>
      </w:r>
      <w:r w:rsidRPr="00AB06DB">
        <w:br/>
        <w:t xml:space="preserve">o ile zostanie ono doręczone przed upływem terminu na jego złożenie. </w:t>
      </w:r>
    </w:p>
    <w:p w14:paraId="0CBE2BC2" w14:textId="77777777" w:rsidR="00510062" w:rsidRPr="00AB06DB" w:rsidRDefault="00510062" w:rsidP="00510062">
      <w:r w:rsidRPr="00AB06DB">
        <w:t xml:space="preserve">Załącznik: </w:t>
      </w:r>
    </w:p>
    <w:p w14:paraId="76A17895" w14:textId="77777777" w:rsidR="00510062" w:rsidRDefault="00510062" w:rsidP="0059731B">
      <w:pPr>
        <w:pStyle w:val="Akapitzlist"/>
        <w:numPr>
          <w:ilvl w:val="0"/>
          <w:numId w:val="41"/>
        </w:numPr>
        <w:spacing w:after="600"/>
        <w:ind w:left="714" w:hanging="357"/>
        <w:contextualSpacing w:val="0"/>
        <w:rPr>
          <w:rFonts w:ascii="Arial" w:hAnsi="Arial"/>
        </w:rPr>
      </w:pPr>
      <w:r w:rsidRPr="00A4386A">
        <w:rPr>
          <w:rFonts w:ascii="Arial" w:hAnsi="Arial"/>
        </w:rPr>
        <w:t>Charakterystyka przedsięwzięcia</w:t>
      </w:r>
    </w:p>
    <w:p w14:paraId="2B9BD46E" w14:textId="77777777" w:rsidR="000C5D60" w:rsidRPr="000C5D60" w:rsidRDefault="000C5D60" w:rsidP="000C5D60">
      <w:pPr>
        <w:pStyle w:val="Akapitzlist"/>
        <w:spacing w:after="600"/>
        <w:ind w:left="426" w:hanging="430"/>
        <w:rPr>
          <w:rFonts w:ascii="Arial" w:hAnsi="Arial"/>
        </w:rPr>
      </w:pPr>
      <w:r w:rsidRPr="000C5D60">
        <w:rPr>
          <w:rFonts w:ascii="Arial" w:hAnsi="Arial"/>
        </w:rPr>
        <w:t>Regionalny Dyrektor</w:t>
      </w:r>
    </w:p>
    <w:p w14:paraId="143153CF" w14:textId="77777777" w:rsidR="000C5D60" w:rsidRPr="000C5D60" w:rsidRDefault="000C5D60" w:rsidP="000C5D60">
      <w:pPr>
        <w:pStyle w:val="Akapitzlist"/>
        <w:spacing w:after="600"/>
        <w:ind w:left="0"/>
        <w:rPr>
          <w:rFonts w:ascii="Arial" w:hAnsi="Arial"/>
        </w:rPr>
      </w:pPr>
      <w:r w:rsidRPr="000C5D60">
        <w:rPr>
          <w:rFonts w:ascii="Arial" w:hAnsi="Arial"/>
        </w:rPr>
        <w:t>Ochrony Środowiska w Katowicach</w:t>
      </w:r>
    </w:p>
    <w:p w14:paraId="4368E97E" w14:textId="77777777" w:rsidR="000C5D60" w:rsidRPr="000C5D60" w:rsidRDefault="000C5D60" w:rsidP="000C5D60">
      <w:pPr>
        <w:pStyle w:val="Akapitzlist"/>
        <w:spacing w:after="600"/>
        <w:ind w:left="714" w:hanging="714"/>
        <w:rPr>
          <w:rFonts w:ascii="Arial" w:hAnsi="Arial"/>
        </w:rPr>
      </w:pPr>
      <w:r w:rsidRPr="000C5D60">
        <w:rPr>
          <w:rFonts w:ascii="Arial" w:hAnsi="Arial"/>
        </w:rPr>
        <w:t xml:space="preserve">dr Mirosława </w:t>
      </w:r>
      <w:proofErr w:type="spellStart"/>
      <w:r w:rsidRPr="000C5D60">
        <w:rPr>
          <w:rFonts w:ascii="Arial" w:hAnsi="Arial"/>
        </w:rPr>
        <w:t>Mierczyk</w:t>
      </w:r>
      <w:proofErr w:type="spellEnd"/>
      <w:r w:rsidRPr="000C5D60">
        <w:rPr>
          <w:rFonts w:ascii="Arial" w:hAnsi="Arial"/>
        </w:rPr>
        <w:t>-Sawicka</w:t>
      </w:r>
    </w:p>
    <w:p w14:paraId="2AD25094" w14:textId="77777777" w:rsidR="000C5D60" w:rsidRPr="00A4386A" w:rsidRDefault="000C5D60" w:rsidP="000C5D60">
      <w:pPr>
        <w:pStyle w:val="Akapitzlist"/>
        <w:spacing w:after="600"/>
        <w:ind w:left="714" w:hanging="714"/>
        <w:contextualSpacing w:val="0"/>
        <w:rPr>
          <w:rFonts w:ascii="Arial" w:hAnsi="Arial"/>
        </w:rPr>
      </w:pPr>
      <w:r w:rsidRPr="000C5D60">
        <w:rPr>
          <w:rFonts w:ascii="Arial" w:hAnsi="Arial"/>
        </w:rPr>
        <w:t>podpisano elektronicznie</w:t>
      </w:r>
    </w:p>
    <w:p w14:paraId="616A1462" w14:textId="77777777" w:rsidR="00510062" w:rsidRPr="007336EE" w:rsidRDefault="00510062" w:rsidP="00A4386A">
      <w:pPr>
        <w:spacing w:before="1080"/>
        <w:rPr>
          <w:sz w:val="20"/>
          <w:szCs w:val="20"/>
          <w:u w:val="single"/>
        </w:rPr>
      </w:pPr>
      <w:r w:rsidRPr="007336EE">
        <w:rPr>
          <w:sz w:val="20"/>
          <w:szCs w:val="20"/>
          <w:u w:val="single"/>
        </w:rPr>
        <w:t>Otrzymują:</w:t>
      </w:r>
    </w:p>
    <w:p w14:paraId="435FBB46" w14:textId="079ACCE1" w:rsidR="00A4386A" w:rsidRPr="007336EE" w:rsidRDefault="00510062" w:rsidP="00E35DFD">
      <w:pPr>
        <w:pStyle w:val="Akapitzlist"/>
        <w:numPr>
          <w:ilvl w:val="0"/>
          <w:numId w:val="42"/>
        </w:numPr>
        <w:ind w:left="426" w:hanging="426"/>
        <w:rPr>
          <w:rFonts w:ascii="Arial" w:hAnsi="Arial"/>
          <w:bCs/>
          <w:sz w:val="20"/>
          <w:szCs w:val="20"/>
        </w:rPr>
      </w:pPr>
      <w:r w:rsidRPr="007336EE">
        <w:rPr>
          <w:rFonts w:ascii="Arial" w:hAnsi="Arial"/>
          <w:sz w:val="20"/>
          <w:szCs w:val="20"/>
        </w:rPr>
        <w:t xml:space="preserve">Pan </w:t>
      </w:r>
      <w:r w:rsidR="00E35DFD">
        <w:rPr>
          <w:rFonts w:ascii="Arial" w:hAnsi="Arial"/>
          <w:sz w:val="20"/>
          <w:szCs w:val="20"/>
        </w:rPr>
        <w:t xml:space="preserve">(dane </w:t>
      </w:r>
      <w:r w:rsidR="00631A87">
        <w:rPr>
          <w:rFonts w:ascii="Arial" w:hAnsi="Arial"/>
          <w:sz w:val="20"/>
          <w:szCs w:val="20"/>
        </w:rPr>
        <w:t xml:space="preserve">osobowe </w:t>
      </w:r>
      <w:r w:rsidR="00E35DFD">
        <w:rPr>
          <w:rFonts w:ascii="Arial" w:hAnsi="Arial"/>
          <w:sz w:val="20"/>
          <w:szCs w:val="20"/>
        </w:rPr>
        <w:t>zanonimizowano)</w:t>
      </w:r>
    </w:p>
    <w:p w14:paraId="4AA050E8" w14:textId="77777777" w:rsidR="00510062" w:rsidRPr="007336EE" w:rsidRDefault="00510062" w:rsidP="005E1ADC">
      <w:pPr>
        <w:pStyle w:val="Akapitzlist"/>
        <w:numPr>
          <w:ilvl w:val="0"/>
          <w:numId w:val="43"/>
        </w:numPr>
        <w:ind w:left="426" w:hanging="426"/>
        <w:rPr>
          <w:rFonts w:ascii="Arial" w:hAnsi="Arial"/>
          <w:sz w:val="20"/>
          <w:szCs w:val="20"/>
        </w:rPr>
      </w:pPr>
      <w:r w:rsidRPr="007336EE">
        <w:rPr>
          <w:rFonts w:ascii="Arial" w:hAnsi="Arial"/>
          <w:sz w:val="20"/>
          <w:szCs w:val="20"/>
        </w:rPr>
        <w:t xml:space="preserve">Pozostałe strony postępowania zgodnie z art. 49 Kpa w związku z art. 74 ust. 3 ustawy </w:t>
      </w:r>
      <w:proofErr w:type="spellStart"/>
      <w:r w:rsidRPr="007336EE">
        <w:rPr>
          <w:rFonts w:ascii="Arial" w:hAnsi="Arial"/>
          <w:sz w:val="20"/>
          <w:szCs w:val="20"/>
        </w:rPr>
        <w:t>oos</w:t>
      </w:r>
      <w:proofErr w:type="spellEnd"/>
      <w:r w:rsidRPr="007336EE">
        <w:rPr>
          <w:rFonts w:ascii="Arial" w:hAnsi="Arial"/>
          <w:sz w:val="20"/>
          <w:szCs w:val="20"/>
        </w:rPr>
        <w:t>.</w:t>
      </w:r>
    </w:p>
    <w:p w14:paraId="034CC461" w14:textId="77777777" w:rsidR="00510062" w:rsidRPr="007336EE" w:rsidRDefault="00510062" w:rsidP="00510062">
      <w:pPr>
        <w:rPr>
          <w:sz w:val="20"/>
          <w:szCs w:val="20"/>
          <w:u w:val="single"/>
        </w:rPr>
      </w:pPr>
      <w:r w:rsidRPr="007336EE">
        <w:rPr>
          <w:sz w:val="20"/>
          <w:szCs w:val="20"/>
          <w:u w:val="single"/>
        </w:rPr>
        <w:t>Do wiadomości (</w:t>
      </w:r>
      <w:proofErr w:type="spellStart"/>
      <w:r w:rsidRPr="007336EE">
        <w:rPr>
          <w:sz w:val="20"/>
          <w:szCs w:val="20"/>
          <w:u w:val="single"/>
        </w:rPr>
        <w:t>ePUAP</w:t>
      </w:r>
      <w:proofErr w:type="spellEnd"/>
      <w:r w:rsidRPr="007336EE">
        <w:rPr>
          <w:sz w:val="20"/>
          <w:szCs w:val="20"/>
          <w:u w:val="single"/>
        </w:rPr>
        <w:t>):</w:t>
      </w:r>
    </w:p>
    <w:p w14:paraId="33166686" w14:textId="77777777" w:rsidR="005E1ADC" w:rsidRPr="007336EE" w:rsidRDefault="005E1ADC" w:rsidP="00535EE8">
      <w:pPr>
        <w:pStyle w:val="Akapitzlist"/>
        <w:numPr>
          <w:ilvl w:val="0"/>
          <w:numId w:val="44"/>
        </w:numPr>
        <w:ind w:left="426" w:hanging="426"/>
        <w:rPr>
          <w:rFonts w:ascii="Arial" w:hAnsi="Arial"/>
          <w:sz w:val="20"/>
          <w:szCs w:val="20"/>
        </w:rPr>
      </w:pPr>
      <w:r w:rsidRPr="007336EE">
        <w:rPr>
          <w:rFonts w:ascii="Arial" w:hAnsi="Arial"/>
          <w:sz w:val="20"/>
          <w:szCs w:val="20"/>
        </w:rPr>
        <w:t xml:space="preserve">Regionalny Dyrektor Ochrony Środowiska w Krakowie - </w:t>
      </w:r>
      <w:r w:rsidR="00535EE8" w:rsidRPr="007336EE">
        <w:rPr>
          <w:rFonts w:ascii="Arial" w:hAnsi="Arial"/>
          <w:sz w:val="20"/>
          <w:szCs w:val="20"/>
        </w:rPr>
        <w:t xml:space="preserve">zgodnie z art. 74 ust. 4 ustawy </w:t>
      </w:r>
      <w:proofErr w:type="spellStart"/>
      <w:r w:rsidR="00535EE8" w:rsidRPr="007336EE">
        <w:rPr>
          <w:rFonts w:ascii="Arial" w:hAnsi="Arial"/>
          <w:sz w:val="20"/>
          <w:szCs w:val="20"/>
        </w:rPr>
        <w:t>oos</w:t>
      </w:r>
      <w:proofErr w:type="spellEnd"/>
    </w:p>
    <w:p w14:paraId="7D67FFBD" w14:textId="77777777" w:rsidR="00A4386A" w:rsidRPr="007336EE" w:rsidRDefault="00510062" w:rsidP="00840D6C">
      <w:pPr>
        <w:pStyle w:val="Akapitzlist"/>
        <w:numPr>
          <w:ilvl w:val="0"/>
          <w:numId w:val="44"/>
        </w:numPr>
        <w:ind w:left="426" w:hanging="426"/>
        <w:rPr>
          <w:rFonts w:ascii="Arial" w:hAnsi="Arial"/>
          <w:sz w:val="20"/>
          <w:szCs w:val="20"/>
        </w:rPr>
      </w:pPr>
      <w:r w:rsidRPr="007336EE">
        <w:rPr>
          <w:rFonts w:ascii="Arial" w:hAnsi="Arial"/>
          <w:sz w:val="20"/>
          <w:szCs w:val="20"/>
        </w:rPr>
        <w:t xml:space="preserve">Państwowy Powiatowy Inspektor Sanitarny w Tychach - zgodnie z art. 74 ust. 4 ustawy </w:t>
      </w:r>
      <w:proofErr w:type="spellStart"/>
      <w:r w:rsidRPr="007336EE">
        <w:rPr>
          <w:rFonts w:ascii="Arial" w:hAnsi="Arial"/>
          <w:sz w:val="20"/>
          <w:szCs w:val="20"/>
        </w:rPr>
        <w:t>oos</w:t>
      </w:r>
      <w:proofErr w:type="spellEnd"/>
    </w:p>
    <w:p w14:paraId="19CAFD6F" w14:textId="77777777" w:rsidR="00A4386A" w:rsidRPr="007336EE" w:rsidRDefault="00510062" w:rsidP="00840D6C">
      <w:pPr>
        <w:pStyle w:val="Akapitzlist"/>
        <w:numPr>
          <w:ilvl w:val="0"/>
          <w:numId w:val="44"/>
        </w:numPr>
        <w:ind w:left="426" w:hanging="426"/>
        <w:rPr>
          <w:rFonts w:ascii="Arial" w:hAnsi="Arial"/>
          <w:sz w:val="20"/>
          <w:szCs w:val="20"/>
        </w:rPr>
      </w:pPr>
      <w:r w:rsidRPr="007336EE">
        <w:rPr>
          <w:rFonts w:ascii="Arial" w:hAnsi="Arial"/>
          <w:sz w:val="20"/>
          <w:szCs w:val="20"/>
        </w:rPr>
        <w:t xml:space="preserve">Dyrektor Regionalnego Zarządu Gospodarki Wodnej w Gliwicach Państwowe Gospodarstwo Wodne Wody Polskie - zgodnie z art. 74 ust. 4 ustawy </w:t>
      </w:r>
      <w:proofErr w:type="spellStart"/>
      <w:r w:rsidRPr="007336EE">
        <w:rPr>
          <w:rFonts w:ascii="Arial" w:hAnsi="Arial"/>
          <w:sz w:val="20"/>
          <w:szCs w:val="20"/>
        </w:rPr>
        <w:t>oos</w:t>
      </w:r>
      <w:proofErr w:type="spellEnd"/>
    </w:p>
    <w:p w14:paraId="1B6943E6" w14:textId="77777777" w:rsidR="00A4386A" w:rsidRPr="007336EE" w:rsidRDefault="00510062" w:rsidP="00840D6C">
      <w:pPr>
        <w:pStyle w:val="Akapitzlist"/>
        <w:numPr>
          <w:ilvl w:val="0"/>
          <w:numId w:val="44"/>
        </w:numPr>
        <w:ind w:left="426" w:hanging="426"/>
        <w:rPr>
          <w:rFonts w:ascii="Arial" w:hAnsi="Arial"/>
          <w:sz w:val="20"/>
          <w:szCs w:val="20"/>
        </w:rPr>
      </w:pPr>
      <w:r w:rsidRPr="007336EE">
        <w:rPr>
          <w:rFonts w:ascii="Arial" w:hAnsi="Arial"/>
          <w:sz w:val="20"/>
          <w:szCs w:val="20"/>
        </w:rPr>
        <w:t xml:space="preserve">Starosta </w:t>
      </w:r>
      <w:r w:rsidR="00963855">
        <w:rPr>
          <w:rFonts w:ascii="Arial" w:hAnsi="Arial"/>
          <w:sz w:val="20"/>
          <w:szCs w:val="20"/>
        </w:rPr>
        <w:t>O</w:t>
      </w:r>
      <w:r w:rsidR="00535EE8" w:rsidRPr="007336EE">
        <w:rPr>
          <w:rFonts w:ascii="Arial" w:hAnsi="Arial"/>
          <w:sz w:val="20"/>
          <w:szCs w:val="20"/>
        </w:rPr>
        <w:t>święcimski</w:t>
      </w:r>
      <w:r w:rsidRPr="007336EE">
        <w:rPr>
          <w:rFonts w:ascii="Arial" w:hAnsi="Arial"/>
          <w:sz w:val="20"/>
          <w:szCs w:val="20"/>
        </w:rPr>
        <w:t xml:space="preserve">- zgodnie z art. 86a ustawy </w:t>
      </w:r>
      <w:proofErr w:type="spellStart"/>
      <w:r w:rsidRPr="007336EE">
        <w:rPr>
          <w:rFonts w:ascii="Arial" w:hAnsi="Arial"/>
          <w:sz w:val="20"/>
          <w:szCs w:val="20"/>
        </w:rPr>
        <w:t>oos</w:t>
      </w:r>
      <w:proofErr w:type="spellEnd"/>
    </w:p>
    <w:p w14:paraId="305E875A" w14:textId="77777777" w:rsidR="00535EE8" w:rsidRPr="007336EE" w:rsidRDefault="00535EE8" w:rsidP="00840D6C">
      <w:pPr>
        <w:pStyle w:val="Akapitzlist"/>
        <w:numPr>
          <w:ilvl w:val="0"/>
          <w:numId w:val="44"/>
        </w:numPr>
        <w:ind w:left="426" w:hanging="426"/>
        <w:rPr>
          <w:rFonts w:ascii="Arial" w:hAnsi="Arial"/>
          <w:sz w:val="20"/>
          <w:szCs w:val="20"/>
        </w:rPr>
      </w:pPr>
      <w:r w:rsidRPr="007336EE">
        <w:rPr>
          <w:rFonts w:ascii="Arial" w:hAnsi="Arial"/>
          <w:sz w:val="20"/>
          <w:szCs w:val="20"/>
        </w:rPr>
        <w:t xml:space="preserve">Starosta </w:t>
      </w:r>
      <w:r w:rsidR="00963855">
        <w:rPr>
          <w:rFonts w:ascii="Arial" w:hAnsi="Arial"/>
          <w:sz w:val="20"/>
          <w:szCs w:val="20"/>
        </w:rPr>
        <w:t>Bi</w:t>
      </w:r>
      <w:r w:rsidRPr="007336EE">
        <w:rPr>
          <w:rFonts w:ascii="Arial" w:hAnsi="Arial"/>
          <w:sz w:val="20"/>
          <w:szCs w:val="20"/>
        </w:rPr>
        <w:t>eruńsko</w:t>
      </w:r>
      <w:r w:rsidR="00963855">
        <w:rPr>
          <w:rFonts w:ascii="Arial" w:hAnsi="Arial"/>
          <w:sz w:val="20"/>
          <w:szCs w:val="20"/>
        </w:rPr>
        <w:t>-L</w:t>
      </w:r>
      <w:r w:rsidRPr="007336EE">
        <w:rPr>
          <w:rFonts w:ascii="Arial" w:hAnsi="Arial"/>
          <w:sz w:val="20"/>
          <w:szCs w:val="20"/>
        </w:rPr>
        <w:t xml:space="preserve">ędziński - zgodnie z art. 86a ustawy </w:t>
      </w:r>
      <w:proofErr w:type="spellStart"/>
      <w:r w:rsidRPr="007336EE">
        <w:rPr>
          <w:rFonts w:ascii="Arial" w:hAnsi="Arial"/>
          <w:sz w:val="20"/>
          <w:szCs w:val="20"/>
        </w:rPr>
        <w:t>oos</w:t>
      </w:r>
      <w:proofErr w:type="spellEnd"/>
    </w:p>
    <w:p w14:paraId="357B5566" w14:textId="77777777" w:rsidR="00510062" w:rsidRPr="007336EE" w:rsidRDefault="00510062" w:rsidP="00840D6C">
      <w:pPr>
        <w:pStyle w:val="Akapitzlist"/>
        <w:numPr>
          <w:ilvl w:val="0"/>
          <w:numId w:val="44"/>
        </w:numPr>
        <w:ind w:left="426" w:hanging="426"/>
        <w:rPr>
          <w:rFonts w:ascii="Arial" w:hAnsi="Arial"/>
          <w:sz w:val="20"/>
          <w:szCs w:val="20"/>
        </w:rPr>
      </w:pPr>
      <w:r w:rsidRPr="007336EE">
        <w:rPr>
          <w:rFonts w:ascii="Arial" w:hAnsi="Arial"/>
          <w:sz w:val="20"/>
          <w:szCs w:val="20"/>
        </w:rPr>
        <w:t>WOOŚ – aa</w:t>
      </w:r>
    </w:p>
    <w:p w14:paraId="5787EB64" w14:textId="77777777" w:rsidR="00510062" w:rsidRDefault="00510062" w:rsidP="00510062">
      <w:pPr>
        <w:rPr>
          <w:sz w:val="18"/>
          <w:szCs w:val="18"/>
        </w:rPr>
      </w:pPr>
      <w:r w:rsidRPr="007336EE">
        <w:rPr>
          <w:sz w:val="18"/>
          <w:szCs w:val="18"/>
        </w:rPr>
        <w:t xml:space="preserve">Zgodnie z ustawą z dnia 16 listopada 2006 r. o opłacie skarbowej (Dz. U. z 2021 r. poz. 1923), za wydanie decyzji 24 lutego 2020 r. uiszczono opłatę skarbową w wysokości 205 zł na konto Urzędu Miasta Katowice. </w:t>
      </w:r>
    </w:p>
    <w:p w14:paraId="145E4428" w14:textId="77777777" w:rsidR="003302EC" w:rsidRPr="0068548C" w:rsidRDefault="004A36C0" w:rsidP="004A36C0">
      <w:pPr>
        <w:spacing w:before="240"/>
        <w:rPr>
          <w:sz w:val="20"/>
          <w:szCs w:val="20"/>
        </w:rPr>
      </w:pPr>
      <w:r w:rsidRPr="0068548C">
        <w:rPr>
          <w:sz w:val="20"/>
          <w:szCs w:val="20"/>
        </w:rPr>
        <w:t xml:space="preserve">starszy specjalista Marlena </w:t>
      </w:r>
      <w:proofErr w:type="spellStart"/>
      <w:r w:rsidRPr="0068548C">
        <w:rPr>
          <w:sz w:val="20"/>
          <w:szCs w:val="20"/>
        </w:rPr>
        <w:t>Podsiedlik</w:t>
      </w:r>
      <w:proofErr w:type="spellEnd"/>
    </w:p>
    <w:sectPr w:rsidR="003302EC" w:rsidRPr="0068548C" w:rsidSect="001F0B5F">
      <w:footerReference w:type="default" r:id="rId12"/>
      <w:headerReference w:type="first" r:id="rId13"/>
      <w:endnotePr>
        <w:numFmt w:val="decimal"/>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64C6" w14:textId="77777777" w:rsidR="00A35595" w:rsidRDefault="00A35595" w:rsidP="00AB06DB">
      <w:pPr>
        <w:spacing w:before="0" w:after="0" w:line="240" w:lineRule="auto"/>
      </w:pPr>
      <w:r>
        <w:separator/>
      </w:r>
    </w:p>
  </w:endnote>
  <w:endnote w:type="continuationSeparator" w:id="0">
    <w:p w14:paraId="3439EF46" w14:textId="77777777" w:rsidR="00A35595" w:rsidRDefault="00A35595" w:rsidP="00AB06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 w:name="Segoe UI Light">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Arial"/>
    <w:charset w:val="EE"/>
    <w:family w:val="auto"/>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MinionPro-Regular">
    <w:altName w:val="Yu Gothic UI"/>
    <w:panose1 w:val="00000000000000000000"/>
    <w:charset w:val="80"/>
    <w:family w:val="roman"/>
    <w:notTrueType/>
    <w:pitch w:val="default"/>
    <w:sig w:usb0="00000000" w:usb1="08070000" w:usb2="00000010" w:usb3="00000000" w:csb0="00020000" w:csb1="00000000"/>
  </w:font>
  <w:font w:name="CIDFont+F3">
    <w:altName w:val="MS Gothic"/>
    <w:panose1 w:val="00000000000000000000"/>
    <w:charset w:val="80"/>
    <w:family w:val="auto"/>
    <w:notTrueType/>
    <w:pitch w:val="default"/>
    <w:sig w:usb0="00000001" w:usb1="08070000" w:usb2="00000010" w:usb3="00000000" w:csb0="00020000" w:csb1="00000000"/>
  </w:font>
  <w:font w:name="ArialNarrow;MS Mincho">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67A5" w14:textId="77777777" w:rsidR="001F0B5F" w:rsidRPr="00EB62BE" w:rsidRDefault="00425E4F" w:rsidP="00AB06DB">
    <w:pPr>
      <w:pStyle w:val="Stopka"/>
      <w:jc w:val="center"/>
    </w:pPr>
    <w:r>
      <w:fldChar w:fldCharType="begin"/>
    </w:r>
    <w:r w:rsidR="00725E57">
      <w:instrText>PAGE</w:instrText>
    </w:r>
    <w:r>
      <w:fldChar w:fldCharType="separate"/>
    </w:r>
    <w:r w:rsidR="00963855">
      <w:rPr>
        <w:noProof/>
      </w:rPr>
      <w:t>36</w:t>
    </w:r>
    <w:r>
      <w:rPr>
        <w:noProof/>
      </w:rPr>
      <w:fldChar w:fldCharType="end"/>
    </w:r>
    <w:r w:rsidR="001F0B5F" w:rsidRPr="00EB62BE">
      <w:t xml:space="preserve"> z </w:t>
    </w:r>
    <w:r>
      <w:fldChar w:fldCharType="begin"/>
    </w:r>
    <w:r w:rsidR="00725E57">
      <w:instrText>NUMPAGES</w:instrText>
    </w:r>
    <w:r>
      <w:fldChar w:fldCharType="separate"/>
    </w:r>
    <w:r w:rsidR="00963855">
      <w:rPr>
        <w:noProof/>
      </w:rPr>
      <w:t>36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47FEC" w14:textId="77777777" w:rsidR="00A35595" w:rsidRDefault="00A35595" w:rsidP="00AB06DB">
      <w:pPr>
        <w:spacing w:before="0" w:after="0" w:line="240" w:lineRule="auto"/>
      </w:pPr>
      <w:r>
        <w:separator/>
      </w:r>
    </w:p>
  </w:footnote>
  <w:footnote w:type="continuationSeparator" w:id="0">
    <w:p w14:paraId="21608C4D" w14:textId="77777777" w:rsidR="00A35595" w:rsidRDefault="00A35595" w:rsidP="00AB06D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A8D3" w14:textId="77777777" w:rsidR="001F0B5F" w:rsidRPr="00507D3E" w:rsidRDefault="001F0B5F" w:rsidP="00AB06DB">
    <w:pPr>
      <w:ind w:firstLine="1440"/>
      <w:rPr>
        <w:rFonts w:ascii="Garamond" w:hAnsi="Garamond"/>
        <w:sz w:val="40"/>
        <w:szCs w:val="20"/>
      </w:rPr>
    </w:pPr>
    <w:r w:rsidRPr="0061795E">
      <w:rPr>
        <w:rFonts w:ascii="Garamond" w:hAnsi="Garamond"/>
        <w:sz w:val="40"/>
        <w:szCs w:val="20"/>
      </w:rPr>
      <w:object w:dxaOrig="641" w:dyaOrig="721" w14:anchorId="29E1CB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3.5pt" fillcolor="window">
          <v:imagedata r:id="rId1" o:title=""/>
        </v:shape>
        <o:OLEObject Type="Embed" ProgID="Word.Picture.8" ShapeID="_x0000_i1025" DrawAspect="Content" ObjectID="_1746613530" r:id="rId2"/>
      </w:object>
    </w:r>
    <w:r>
      <w:rPr>
        <w:sz w:val="48"/>
        <w:szCs w:val="48"/>
      </w:rPr>
      <w:t xml:space="preserve"> </w:t>
    </w:r>
    <w:r>
      <w:t xml:space="preserve"> </w:t>
    </w:r>
  </w:p>
  <w:p w14:paraId="6368B251" w14:textId="77777777" w:rsidR="001F0B5F" w:rsidRPr="00507D3E" w:rsidRDefault="001F0B5F" w:rsidP="00AB06DB">
    <w:pPr>
      <w:spacing w:after="0" w:line="240" w:lineRule="auto"/>
      <w:rPr>
        <w:rFonts w:ascii="Times New Roman" w:hAnsi="Times New Roman" w:cs="Times New Roman"/>
        <w:b/>
        <w:sz w:val="28"/>
        <w:szCs w:val="28"/>
      </w:rPr>
    </w:pPr>
    <w:r w:rsidRPr="00507D3E">
      <w:rPr>
        <w:rFonts w:ascii="Times New Roman" w:hAnsi="Times New Roman" w:cs="Times New Roman"/>
        <w:b/>
        <w:sz w:val="28"/>
        <w:szCs w:val="28"/>
      </w:rPr>
      <w:t>REGIONALNY DYREKTOR</w:t>
    </w:r>
  </w:p>
  <w:p w14:paraId="428DBD72" w14:textId="77777777" w:rsidR="001F0B5F" w:rsidRPr="00507D3E" w:rsidRDefault="001F0B5F" w:rsidP="00AB06DB">
    <w:pPr>
      <w:keepNext/>
      <w:spacing w:after="0" w:line="240" w:lineRule="auto"/>
      <w:outlineLvl w:val="1"/>
      <w:rPr>
        <w:rFonts w:ascii="Times New Roman" w:hAnsi="Times New Roman" w:cs="Times New Roman"/>
        <w:b/>
        <w:sz w:val="28"/>
        <w:szCs w:val="28"/>
      </w:rPr>
    </w:pPr>
    <w:r w:rsidRPr="00507D3E">
      <w:rPr>
        <w:rFonts w:ascii="Times New Roman" w:hAnsi="Times New Roman" w:cs="Times New Roman"/>
        <w:b/>
        <w:sz w:val="28"/>
        <w:szCs w:val="28"/>
      </w:rPr>
      <w:t>OCHRONY ŚRODOWISKA</w:t>
    </w:r>
  </w:p>
  <w:p w14:paraId="52A98718" w14:textId="77777777" w:rsidR="001F0B5F" w:rsidRPr="00507D3E" w:rsidRDefault="001F0B5F" w:rsidP="00A23E97">
    <w:pPr>
      <w:keepNext/>
      <w:spacing w:after="0" w:line="240" w:lineRule="auto"/>
      <w:outlineLvl w:val="1"/>
      <w:rPr>
        <w:rFonts w:ascii="Times New Roman" w:hAnsi="Times New Roman" w:cs="Times New Roman"/>
        <w:b/>
        <w:smallCaps/>
        <w:sz w:val="28"/>
        <w:szCs w:val="28"/>
      </w:rPr>
    </w:pPr>
    <w:r>
      <w:rPr>
        <w:rFonts w:ascii="Times New Roman" w:hAnsi="Times New Roman" w:cs="Times New Roman"/>
        <w:b/>
        <w:sz w:val="28"/>
        <w:szCs w:val="28"/>
      </w:rPr>
      <w:t xml:space="preserve">       </w:t>
    </w:r>
    <w:r w:rsidRPr="00507D3E">
      <w:rPr>
        <w:rFonts w:ascii="Times New Roman" w:hAnsi="Times New Roman" w:cs="Times New Roman"/>
        <w:b/>
        <w:sz w:val="28"/>
        <w:szCs w:val="28"/>
      </w:rPr>
      <w:t>W K</w:t>
    </w:r>
    <w:r>
      <w:rPr>
        <w:rFonts w:ascii="Times New Roman" w:hAnsi="Times New Roman" w:cs="Times New Roman"/>
        <w:b/>
        <w:sz w:val="28"/>
        <w:szCs w:val="28"/>
      </w:rPr>
      <w:t>ATOWICACH</w:t>
    </w:r>
  </w:p>
  <w:p w14:paraId="4CB084E6" w14:textId="77777777" w:rsidR="001F0B5F" w:rsidRDefault="001F0B5F" w:rsidP="00AB06DB"/>
  <w:p w14:paraId="2AE75BF3" w14:textId="77777777" w:rsidR="001F0B5F" w:rsidRDefault="001F0B5F" w:rsidP="001F0B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3140"/>
    <w:multiLevelType w:val="hybridMultilevel"/>
    <w:tmpl w:val="3320C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95BA3"/>
    <w:multiLevelType w:val="hybridMultilevel"/>
    <w:tmpl w:val="6ABAEFB2"/>
    <w:lvl w:ilvl="0" w:tplc="4D005D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4E6A88"/>
    <w:multiLevelType w:val="hybridMultilevel"/>
    <w:tmpl w:val="F9F6DE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63798"/>
    <w:multiLevelType w:val="hybridMultilevel"/>
    <w:tmpl w:val="C52C9F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F3B07"/>
    <w:multiLevelType w:val="hybridMultilevel"/>
    <w:tmpl w:val="FFE6AA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7E5D86"/>
    <w:multiLevelType w:val="hybridMultilevel"/>
    <w:tmpl w:val="624A0662"/>
    <w:lvl w:ilvl="0" w:tplc="A3F20CB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170603"/>
    <w:multiLevelType w:val="hybridMultilevel"/>
    <w:tmpl w:val="B1464CA8"/>
    <w:lvl w:ilvl="0" w:tplc="4A2C05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05101C"/>
    <w:multiLevelType w:val="hybridMultilevel"/>
    <w:tmpl w:val="334E9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5B28E5"/>
    <w:multiLevelType w:val="hybridMultilevel"/>
    <w:tmpl w:val="263C1A28"/>
    <w:lvl w:ilvl="0" w:tplc="B40A933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422190"/>
    <w:multiLevelType w:val="hybridMultilevel"/>
    <w:tmpl w:val="89B66C56"/>
    <w:lvl w:ilvl="0" w:tplc="18C8244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AF5320"/>
    <w:multiLevelType w:val="hybridMultilevel"/>
    <w:tmpl w:val="210C0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FF1CE7"/>
    <w:multiLevelType w:val="hybridMultilevel"/>
    <w:tmpl w:val="279AA0BE"/>
    <w:lvl w:ilvl="0" w:tplc="60086CF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A007D6"/>
    <w:multiLevelType w:val="hybridMultilevel"/>
    <w:tmpl w:val="A3B25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BA61A5"/>
    <w:multiLevelType w:val="hybridMultilevel"/>
    <w:tmpl w:val="FE8E4DE4"/>
    <w:lvl w:ilvl="0" w:tplc="B9381B2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B2903AB"/>
    <w:multiLevelType w:val="hybridMultilevel"/>
    <w:tmpl w:val="C62887A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D44EFA"/>
    <w:multiLevelType w:val="hybridMultilevel"/>
    <w:tmpl w:val="347A8D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3D1D1E"/>
    <w:multiLevelType w:val="hybridMultilevel"/>
    <w:tmpl w:val="6D689B0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E540595"/>
    <w:multiLevelType w:val="hybridMultilevel"/>
    <w:tmpl w:val="A656D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A32F83"/>
    <w:multiLevelType w:val="hybridMultilevel"/>
    <w:tmpl w:val="97CE2D6A"/>
    <w:lvl w:ilvl="0" w:tplc="CB760C4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CF2E3A"/>
    <w:multiLevelType w:val="hybridMultilevel"/>
    <w:tmpl w:val="56C2E1E0"/>
    <w:lvl w:ilvl="0" w:tplc="04150011">
      <w:start w:val="1"/>
      <w:numFmt w:val="decimal"/>
      <w:lvlText w:val="%1)"/>
      <w:lvlJc w:val="left"/>
      <w:pPr>
        <w:ind w:left="720" w:hanging="360"/>
      </w:pPr>
    </w:lvl>
    <w:lvl w:ilvl="1" w:tplc="E6EA5E98">
      <w:numFmt w:val="bullet"/>
      <w:lvlText w:val=""/>
      <w:lvlJc w:val="left"/>
      <w:pPr>
        <w:ind w:left="1440" w:hanging="360"/>
      </w:pPr>
      <w:rPr>
        <w:rFonts w:ascii="Symbol" w:eastAsia="HG Mincho Light J"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F24C1A"/>
    <w:multiLevelType w:val="hybridMultilevel"/>
    <w:tmpl w:val="77A2EC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42A6029"/>
    <w:multiLevelType w:val="multilevel"/>
    <w:tmpl w:val="2440EC54"/>
    <w:styleLink w:val="ListaNumerowana"/>
    <w:lvl w:ilvl="0">
      <w:start w:val="1"/>
      <w:numFmt w:val="decimal"/>
      <w:pStyle w:val="061ListaNumerowanaPoziom1"/>
      <w:lvlText w:val="%1."/>
      <w:lvlJc w:val="left"/>
      <w:pPr>
        <w:ind w:left="567" w:hanging="283"/>
      </w:pPr>
      <w:rPr>
        <w:rFonts w:hint="default"/>
      </w:rPr>
    </w:lvl>
    <w:lvl w:ilvl="1">
      <w:start w:val="1"/>
      <w:numFmt w:val="lowerLetter"/>
      <w:pStyle w:val="062ListaNumerowanaPoziom2"/>
      <w:lvlText w:val="%2."/>
      <w:lvlJc w:val="left"/>
      <w:pPr>
        <w:ind w:left="964" w:hanging="283"/>
      </w:pPr>
      <w:rPr>
        <w:rFonts w:hint="default"/>
      </w:rPr>
    </w:lvl>
    <w:lvl w:ilvl="2">
      <w:start w:val="1"/>
      <w:numFmt w:val="lowerRoman"/>
      <w:lvlText w:val="%3."/>
      <w:lvlJc w:val="right"/>
      <w:pPr>
        <w:ind w:left="1361" w:hanging="283"/>
      </w:pPr>
      <w:rPr>
        <w:rFonts w:hint="default"/>
      </w:rPr>
    </w:lvl>
    <w:lvl w:ilvl="3">
      <w:start w:val="1"/>
      <w:numFmt w:val="decimal"/>
      <w:lvlText w:val="%4."/>
      <w:lvlJc w:val="left"/>
      <w:pPr>
        <w:ind w:left="1758" w:hanging="283"/>
      </w:pPr>
      <w:rPr>
        <w:rFonts w:hint="default"/>
      </w:rPr>
    </w:lvl>
    <w:lvl w:ilvl="4">
      <w:start w:val="1"/>
      <w:numFmt w:val="lowerLetter"/>
      <w:lvlText w:val="%5."/>
      <w:lvlJc w:val="left"/>
      <w:pPr>
        <w:ind w:left="2155" w:hanging="283"/>
      </w:pPr>
      <w:rPr>
        <w:rFonts w:hint="default"/>
      </w:rPr>
    </w:lvl>
    <w:lvl w:ilvl="5">
      <w:start w:val="1"/>
      <w:numFmt w:val="lowerRoman"/>
      <w:lvlText w:val="%6."/>
      <w:lvlJc w:val="right"/>
      <w:pPr>
        <w:ind w:left="2552" w:hanging="283"/>
      </w:pPr>
      <w:rPr>
        <w:rFonts w:hint="default"/>
      </w:rPr>
    </w:lvl>
    <w:lvl w:ilvl="6">
      <w:start w:val="1"/>
      <w:numFmt w:val="decimal"/>
      <w:lvlText w:val="%7."/>
      <w:lvlJc w:val="left"/>
      <w:pPr>
        <w:ind w:left="2949" w:hanging="283"/>
      </w:pPr>
      <w:rPr>
        <w:rFonts w:hint="default"/>
      </w:rPr>
    </w:lvl>
    <w:lvl w:ilvl="7">
      <w:start w:val="1"/>
      <w:numFmt w:val="lowerLetter"/>
      <w:lvlText w:val="%8."/>
      <w:lvlJc w:val="left"/>
      <w:pPr>
        <w:ind w:left="3346" w:hanging="283"/>
      </w:pPr>
      <w:rPr>
        <w:rFonts w:hint="default"/>
      </w:rPr>
    </w:lvl>
    <w:lvl w:ilvl="8">
      <w:start w:val="1"/>
      <w:numFmt w:val="lowerRoman"/>
      <w:lvlText w:val="%9."/>
      <w:lvlJc w:val="right"/>
      <w:pPr>
        <w:ind w:left="3743" w:hanging="283"/>
      </w:pPr>
      <w:rPr>
        <w:rFonts w:hint="default"/>
      </w:rPr>
    </w:lvl>
  </w:abstractNum>
  <w:abstractNum w:abstractNumId="22" w15:restartNumberingAfterBreak="0">
    <w:nsid w:val="35D86B20"/>
    <w:multiLevelType w:val="hybridMultilevel"/>
    <w:tmpl w:val="FD1E23C8"/>
    <w:lvl w:ilvl="0" w:tplc="874A9B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3716D6"/>
    <w:multiLevelType w:val="hybridMultilevel"/>
    <w:tmpl w:val="70AE1B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F95DB7"/>
    <w:multiLevelType w:val="hybridMultilevel"/>
    <w:tmpl w:val="DC16FA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76271F"/>
    <w:multiLevelType w:val="hybridMultilevel"/>
    <w:tmpl w:val="236661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DA77D4"/>
    <w:multiLevelType w:val="hybridMultilevel"/>
    <w:tmpl w:val="CA4A20BE"/>
    <w:lvl w:ilvl="0" w:tplc="E8A6CB3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2879F3"/>
    <w:multiLevelType w:val="hybridMultilevel"/>
    <w:tmpl w:val="48C2D0F4"/>
    <w:lvl w:ilvl="0" w:tplc="6060984E">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5008CC"/>
    <w:multiLevelType w:val="hybridMultilevel"/>
    <w:tmpl w:val="49E06CD8"/>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3F3100"/>
    <w:multiLevelType w:val="hybridMultilevel"/>
    <w:tmpl w:val="249CF4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4CF041E"/>
    <w:multiLevelType w:val="hybridMultilevel"/>
    <w:tmpl w:val="B2005AE2"/>
    <w:lvl w:ilvl="0" w:tplc="EF6A5A56">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2446F3"/>
    <w:multiLevelType w:val="hybridMultilevel"/>
    <w:tmpl w:val="3880DE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1C5F69"/>
    <w:multiLevelType w:val="hybridMultilevel"/>
    <w:tmpl w:val="05DC3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1C6543"/>
    <w:multiLevelType w:val="hybridMultilevel"/>
    <w:tmpl w:val="0F385926"/>
    <w:lvl w:ilvl="0" w:tplc="B2A27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1017CF"/>
    <w:multiLevelType w:val="hybridMultilevel"/>
    <w:tmpl w:val="3BACBB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C192FEC"/>
    <w:multiLevelType w:val="hybridMultilevel"/>
    <w:tmpl w:val="573CF98A"/>
    <w:lvl w:ilvl="0" w:tplc="BA6655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C5037A"/>
    <w:multiLevelType w:val="hybridMultilevel"/>
    <w:tmpl w:val="0972D3D4"/>
    <w:lvl w:ilvl="0" w:tplc="9BE0466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561768EF"/>
    <w:multiLevelType w:val="hybridMultilevel"/>
    <w:tmpl w:val="98627DDC"/>
    <w:lvl w:ilvl="0" w:tplc="05D05E68">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104BC0"/>
    <w:multiLevelType w:val="hybridMultilevel"/>
    <w:tmpl w:val="9578A584"/>
    <w:lvl w:ilvl="0" w:tplc="4274CCE8">
      <w:start w:val="1"/>
      <w:numFmt w:val="lowerLetter"/>
      <w:lvlText w:val="%1)"/>
      <w:lvlJc w:val="left"/>
      <w:pPr>
        <w:ind w:left="720" w:hanging="360"/>
      </w:pPr>
    </w:lvl>
    <w:lvl w:ilvl="1" w:tplc="997829AA">
      <w:start w:val="1"/>
      <w:numFmt w:val="lowerLetter"/>
      <w:lvlText w:val="%2."/>
      <w:lvlJc w:val="left"/>
      <w:pPr>
        <w:ind w:left="1440" w:hanging="360"/>
      </w:pPr>
    </w:lvl>
    <w:lvl w:ilvl="2" w:tplc="EDEC25B6">
      <w:start w:val="1"/>
      <w:numFmt w:val="lowerRoman"/>
      <w:lvlText w:val="%3."/>
      <w:lvlJc w:val="right"/>
      <w:pPr>
        <w:ind w:left="2160" w:hanging="180"/>
      </w:pPr>
    </w:lvl>
    <w:lvl w:ilvl="3" w:tplc="1730F7D4">
      <w:start w:val="1"/>
      <w:numFmt w:val="decimal"/>
      <w:lvlText w:val="%4."/>
      <w:lvlJc w:val="left"/>
      <w:pPr>
        <w:ind w:left="2880" w:hanging="360"/>
      </w:pPr>
    </w:lvl>
    <w:lvl w:ilvl="4" w:tplc="455C36FE">
      <w:start w:val="1"/>
      <w:numFmt w:val="lowerLetter"/>
      <w:lvlText w:val="%5."/>
      <w:lvlJc w:val="left"/>
      <w:pPr>
        <w:ind w:left="3600" w:hanging="360"/>
      </w:pPr>
    </w:lvl>
    <w:lvl w:ilvl="5" w:tplc="2764AE4E">
      <w:start w:val="1"/>
      <w:numFmt w:val="lowerRoman"/>
      <w:lvlText w:val="%6."/>
      <w:lvlJc w:val="right"/>
      <w:pPr>
        <w:ind w:left="4320" w:hanging="180"/>
      </w:pPr>
    </w:lvl>
    <w:lvl w:ilvl="6" w:tplc="95B24764">
      <w:start w:val="1"/>
      <w:numFmt w:val="decimal"/>
      <w:lvlText w:val="%7."/>
      <w:lvlJc w:val="left"/>
      <w:pPr>
        <w:ind w:left="5040" w:hanging="360"/>
      </w:pPr>
    </w:lvl>
    <w:lvl w:ilvl="7" w:tplc="4D761EF2">
      <w:start w:val="1"/>
      <w:numFmt w:val="lowerLetter"/>
      <w:lvlText w:val="%8."/>
      <w:lvlJc w:val="left"/>
      <w:pPr>
        <w:ind w:left="5760" w:hanging="360"/>
      </w:pPr>
    </w:lvl>
    <w:lvl w:ilvl="8" w:tplc="A75E3CA6">
      <w:start w:val="1"/>
      <w:numFmt w:val="lowerRoman"/>
      <w:lvlText w:val="%9."/>
      <w:lvlJc w:val="right"/>
      <w:pPr>
        <w:ind w:left="6480" w:hanging="180"/>
      </w:pPr>
    </w:lvl>
  </w:abstractNum>
  <w:abstractNum w:abstractNumId="39" w15:restartNumberingAfterBreak="0">
    <w:nsid w:val="580F7924"/>
    <w:multiLevelType w:val="hybridMultilevel"/>
    <w:tmpl w:val="45E025AA"/>
    <w:lvl w:ilvl="0" w:tplc="2CBA48DE">
      <w:start w:val="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ECF7959"/>
    <w:multiLevelType w:val="hybridMultilevel"/>
    <w:tmpl w:val="3880DE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BB373A"/>
    <w:multiLevelType w:val="hybridMultilevel"/>
    <w:tmpl w:val="E05606E4"/>
    <w:lvl w:ilvl="0" w:tplc="231091A4">
      <w:start w:val="1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995574"/>
    <w:multiLevelType w:val="hybridMultilevel"/>
    <w:tmpl w:val="2718478C"/>
    <w:lvl w:ilvl="0" w:tplc="3F94620A">
      <w:start w:val="1"/>
      <w:numFmt w:val="upperRoman"/>
      <w:lvlText w:val="%1II."/>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1054DD"/>
    <w:multiLevelType w:val="multilevel"/>
    <w:tmpl w:val="2440EC54"/>
    <w:numStyleLink w:val="ListaNumerowana"/>
  </w:abstractNum>
  <w:abstractNum w:abstractNumId="44" w15:restartNumberingAfterBreak="0">
    <w:nsid w:val="72D3579D"/>
    <w:multiLevelType w:val="hybridMultilevel"/>
    <w:tmpl w:val="BA7E1662"/>
    <w:lvl w:ilvl="0" w:tplc="EB34DFBC">
      <w:start w:val="1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E52934"/>
    <w:multiLevelType w:val="hybridMultilevel"/>
    <w:tmpl w:val="EB42C840"/>
    <w:lvl w:ilvl="0" w:tplc="5C9896A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580445"/>
    <w:multiLevelType w:val="hybridMultilevel"/>
    <w:tmpl w:val="EE524F6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884FA1"/>
    <w:multiLevelType w:val="hybridMultilevel"/>
    <w:tmpl w:val="87A6719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A911E3"/>
    <w:multiLevelType w:val="hybridMultilevel"/>
    <w:tmpl w:val="B1E67290"/>
    <w:lvl w:ilvl="0" w:tplc="BA5277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561030"/>
    <w:multiLevelType w:val="hybridMultilevel"/>
    <w:tmpl w:val="0BEA4FE8"/>
    <w:lvl w:ilvl="0" w:tplc="E94244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3724707">
    <w:abstractNumId w:val="21"/>
  </w:num>
  <w:num w:numId="2" w16cid:durableId="1384479785">
    <w:abstractNumId w:val="43"/>
  </w:num>
  <w:num w:numId="3" w16cid:durableId="1487471832">
    <w:abstractNumId w:val="23"/>
  </w:num>
  <w:num w:numId="4" w16cid:durableId="574170022">
    <w:abstractNumId w:val="47"/>
  </w:num>
  <w:num w:numId="5" w16cid:durableId="2124611967">
    <w:abstractNumId w:val="18"/>
  </w:num>
  <w:num w:numId="6" w16cid:durableId="1169249972">
    <w:abstractNumId w:val="3"/>
  </w:num>
  <w:num w:numId="7" w16cid:durableId="1056782941">
    <w:abstractNumId w:val="2"/>
  </w:num>
  <w:num w:numId="8" w16cid:durableId="1042172268">
    <w:abstractNumId w:val="28"/>
  </w:num>
  <w:num w:numId="9" w16cid:durableId="1454132990">
    <w:abstractNumId w:val="30"/>
  </w:num>
  <w:num w:numId="10" w16cid:durableId="439688013">
    <w:abstractNumId w:val="4"/>
  </w:num>
  <w:num w:numId="11" w16cid:durableId="588852281">
    <w:abstractNumId w:val="13"/>
  </w:num>
  <w:num w:numId="12" w16cid:durableId="1725443288">
    <w:abstractNumId w:val="36"/>
  </w:num>
  <w:num w:numId="13" w16cid:durableId="306470959">
    <w:abstractNumId w:val="49"/>
  </w:num>
  <w:num w:numId="14" w16cid:durableId="1689599997">
    <w:abstractNumId w:val="16"/>
  </w:num>
  <w:num w:numId="15" w16cid:durableId="1717895577">
    <w:abstractNumId w:val="20"/>
  </w:num>
  <w:num w:numId="16" w16cid:durableId="1475564473">
    <w:abstractNumId w:val="48"/>
  </w:num>
  <w:num w:numId="17" w16cid:durableId="1242450890">
    <w:abstractNumId w:val="34"/>
  </w:num>
  <w:num w:numId="18" w16cid:durableId="1790276467">
    <w:abstractNumId w:val="9"/>
  </w:num>
  <w:num w:numId="19" w16cid:durableId="1848712816">
    <w:abstractNumId w:val="29"/>
  </w:num>
  <w:num w:numId="20" w16cid:durableId="796333580">
    <w:abstractNumId w:val="7"/>
  </w:num>
  <w:num w:numId="21" w16cid:durableId="1860191417">
    <w:abstractNumId w:val="42"/>
  </w:num>
  <w:num w:numId="22" w16cid:durableId="1901405842">
    <w:abstractNumId w:val="10"/>
  </w:num>
  <w:num w:numId="23" w16cid:durableId="112793214">
    <w:abstractNumId w:val="15"/>
  </w:num>
  <w:num w:numId="24" w16cid:durableId="2028360994">
    <w:abstractNumId w:val="19"/>
  </w:num>
  <w:num w:numId="25" w16cid:durableId="699206956">
    <w:abstractNumId w:val="25"/>
  </w:num>
  <w:num w:numId="26" w16cid:durableId="20447630">
    <w:abstractNumId w:val="14"/>
  </w:num>
  <w:num w:numId="27" w16cid:durableId="1675452845">
    <w:abstractNumId w:val="40"/>
  </w:num>
  <w:num w:numId="28" w16cid:durableId="539123976">
    <w:abstractNumId w:val="5"/>
  </w:num>
  <w:num w:numId="29" w16cid:durableId="1716391753">
    <w:abstractNumId w:val="44"/>
  </w:num>
  <w:num w:numId="30" w16cid:durableId="2066951684">
    <w:abstractNumId w:val="27"/>
  </w:num>
  <w:num w:numId="31" w16cid:durableId="17242608">
    <w:abstractNumId w:val="37"/>
  </w:num>
  <w:num w:numId="32" w16cid:durableId="141235386">
    <w:abstractNumId w:val="0"/>
  </w:num>
  <w:num w:numId="33" w16cid:durableId="671030483">
    <w:abstractNumId w:val="12"/>
  </w:num>
  <w:num w:numId="34" w16cid:durableId="1538470235">
    <w:abstractNumId w:val="35"/>
  </w:num>
  <w:num w:numId="35" w16cid:durableId="491868405">
    <w:abstractNumId w:val="1"/>
  </w:num>
  <w:num w:numId="36" w16cid:durableId="646125467">
    <w:abstractNumId w:val="11"/>
  </w:num>
  <w:num w:numId="37" w16cid:durableId="1244148889">
    <w:abstractNumId w:val="8"/>
  </w:num>
  <w:num w:numId="38" w16cid:durableId="924647900">
    <w:abstractNumId w:val="32"/>
  </w:num>
  <w:num w:numId="39" w16cid:durableId="820929339">
    <w:abstractNumId w:val="24"/>
  </w:num>
  <w:num w:numId="40" w16cid:durableId="2008513028">
    <w:abstractNumId w:val="17"/>
  </w:num>
  <w:num w:numId="41" w16cid:durableId="112555392">
    <w:abstractNumId w:val="22"/>
  </w:num>
  <w:num w:numId="42" w16cid:durableId="1804226475">
    <w:abstractNumId w:val="6"/>
  </w:num>
  <w:num w:numId="43" w16cid:durableId="1323894112">
    <w:abstractNumId w:val="26"/>
  </w:num>
  <w:num w:numId="44" w16cid:durableId="1745758317">
    <w:abstractNumId w:val="33"/>
  </w:num>
  <w:num w:numId="45" w16cid:durableId="752119183">
    <w:abstractNumId w:val="31"/>
  </w:num>
  <w:num w:numId="46" w16cid:durableId="2033609174">
    <w:abstractNumId w:val="41"/>
  </w:num>
  <w:num w:numId="47" w16cid:durableId="387922155">
    <w:abstractNumId w:val="45"/>
  </w:num>
  <w:num w:numId="48" w16cid:durableId="44917061">
    <w:abstractNumId w:val="46"/>
  </w:num>
  <w:num w:numId="49" w16cid:durableId="692389888">
    <w:abstractNumId w:val="39"/>
  </w:num>
  <w:num w:numId="50" w16cid:durableId="8971325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E_Links" w:val="{08AE3327-0B5B-4090-BE06-7B3A70775927}"/>
  </w:docVars>
  <w:rsids>
    <w:rsidRoot w:val="00510062"/>
    <w:rsid w:val="00010B37"/>
    <w:rsid w:val="00015AE7"/>
    <w:rsid w:val="00035248"/>
    <w:rsid w:val="00044D7D"/>
    <w:rsid w:val="00051916"/>
    <w:rsid w:val="0005541A"/>
    <w:rsid w:val="000665F4"/>
    <w:rsid w:val="0007462A"/>
    <w:rsid w:val="000754B5"/>
    <w:rsid w:val="00080142"/>
    <w:rsid w:val="0008092D"/>
    <w:rsid w:val="000A0579"/>
    <w:rsid w:val="000C016D"/>
    <w:rsid w:val="000C5D60"/>
    <w:rsid w:val="000C6A81"/>
    <w:rsid w:val="00105A9E"/>
    <w:rsid w:val="00133452"/>
    <w:rsid w:val="00136834"/>
    <w:rsid w:val="00140618"/>
    <w:rsid w:val="00156572"/>
    <w:rsid w:val="00156870"/>
    <w:rsid w:val="001637D1"/>
    <w:rsid w:val="001819EA"/>
    <w:rsid w:val="001B62DC"/>
    <w:rsid w:val="001C2CC7"/>
    <w:rsid w:val="001F0B5F"/>
    <w:rsid w:val="001F12C0"/>
    <w:rsid w:val="001F3508"/>
    <w:rsid w:val="00200CD6"/>
    <w:rsid w:val="00207E29"/>
    <w:rsid w:val="00234683"/>
    <w:rsid w:val="002351D5"/>
    <w:rsid w:val="00245933"/>
    <w:rsid w:val="00253C75"/>
    <w:rsid w:val="002635B2"/>
    <w:rsid w:val="002671EF"/>
    <w:rsid w:val="00274ABE"/>
    <w:rsid w:val="00280759"/>
    <w:rsid w:val="002A2192"/>
    <w:rsid w:val="002A4169"/>
    <w:rsid w:val="002B1F79"/>
    <w:rsid w:val="002C3370"/>
    <w:rsid w:val="002C44A0"/>
    <w:rsid w:val="002D023F"/>
    <w:rsid w:val="002D4596"/>
    <w:rsid w:val="002D4CD0"/>
    <w:rsid w:val="003302EC"/>
    <w:rsid w:val="00336194"/>
    <w:rsid w:val="003458D2"/>
    <w:rsid w:val="00350B74"/>
    <w:rsid w:val="0035459F"/>
    <w:rsid w:val="00361D27"/>
    <w:rsid w:val="0037036D"/>
    <w:rsid w:val="003812F0"/>
    <w:rsid w:val="00385693"/>
    <w:rsid w:val="00390CA2"/>
    <w:rsid w:val="00396DCB"/>
    <w:rsid w:val="003A0266"/>
    <w:rsid w:val="003A0F51"/>
    <w:rsid w:val="003B0F71"/>
    <w:rsid w:val="003B63AC"/>
    <w:rsid w:val="003C32F4"/>
    <w:rsid w:val="003C6A1B"/>
    <w:rsid w:val="003C755A"/>
    <w:rsid w:val="003D2C2C"/>
    <w:rsid w:val="003E0559"/>
    <w:rsid w:val="003F1144"/>
    <w:rsid w:val="00402B4F"/>
    <w:rsid w:val="00406563"/>
    <w:rsid w:val="00413BA4"/>
    <w:rsid w:val="00417D20"/>
    <w:rsid w:val="00422816"/>
    <w:rsid w:val="00423025"/>
    <w:rsid w:val="00425E4F"/>
    <w:rsid w:val="00445DAF"/>
    <w:rsid w:val="00453317"/>
    <w:rsid w:val="00454E1B"/>
    <w:rsid w:val="004720B0"/>
    <w:rsid w:val="0048126D"/>
    <w:rsid w:val="004964F8"/>
    <w:rsid w:val="004A14EE"/>
    <w:rsid w:val="004A36C0"/>
    <w:rsid w:val="004A47C7"/>
    <w:rsid w:val="004B640C"/>
    <w:rsid w:val="004C28C4"/>
    <w:rsid w:val="004E53F1"/>
    <w:rsid w:val="004E638E"/>
    <w:rsid w:val="00510062"/>
    <w:rsid w:val="0051144D"/>
    <w:rsid w:val="00515318"/>
    <w:rsid w:val="005211BA"/>
    <w:rsid w:val="005300AD"/>
    <w:rsid w:val="005316B2"/>
    <w:rsid w:val="00534D59"/>
    <w:rsid w:val="005352D6"/>
    <w:rsid w:val="00535EE8"/>
    <w:rsid w:val="00536AF9"/>
    <w:rsid w:val="005560AE"/>
    <w:rsid w:val="00557B76"/>
    <w:rsid w:val="00564AA5"/>
    <w:rsid w:val="00564AF6"/>
    <w:rsid w:val="0056647F"/>
    <w:rsid w:val="005714FF"/>
    <w:rsid w:val="00583122"/>
    <w:rsid w:val="00591134"/>
    <w:rsid w:val="0059731B"/>
    <w:rsid w:val="005B032D"/>
    <w:rsid w:val="005B1AB1"/>
    <w:rsid w:val="005C3637"/>
    <w:rsid w:val="005C7BC1"/>
    <w:rsid w:val="005E1ADC"/>
    <w:rsid w:val="005E6CB4"/>
    <w:rsid w:val="005F053A"/>
    <w:rsid w:val="005F4C57"/>
    <w:rsid w:val="005F61EF"/>
    <w:rsid w:val="0060166A"/>
    <w:rsid w:val="00610A08"/>
    <w:rsid w:val="006247BB"/>
    <w:rsid w:val="00631A87"/>
    <w:rsid w:val="00676A26"/>
    <w:rsid w:val="0068548C"/>
    <w:rsid w:val="00692E3F"/>
    <w:rsid w:val="006A1708"/>
    <w:rsid w:val="006C1A6F"/>
    <w:rsid w:val="006D09F1"/>
    <w:rsid w:val="006D241A"/>
    <w:rsid w:val="006E2E7A"/>
    <w:rsid w:val="006E6844"/>
    <w:rsid w:val="00703ED2"/>
    <w:rsid w:val="00704E21"/>
    <w:rsid w:val="00710183"/>
    <w:rsid w:val="00715AC0"/>
    <w:rsid w:val="00717E32"/>
    <w:rsid w:val="00722F2E"/>
    <w:rsid w:val="00723100"/>
    <w:rsid w:val="00725E57"/>
    <w:rsid w:val="00730D97"/>
    <w:rsid w:val="00731F69"/>
    <w:rsid w:val="007336EE"/>
    <w:rsid w:val="00735886"/>
    <w:rsid w:val="00735DC1"/>
    <w:rsid w:val="007659DB"/>
    <w:rsid w:val="00765D50"/>
    <w:rsid w:val="007767B9"/>
    <w:rsid w:val="007811BF"/>
    <w:rsid w:val="00782E63"/>
    <w:rsid w:val="00783886"/>
    <w:rsid w:val="00786F2F"/>
    <w:rsid w:val="00787575"/>
    <w:rsid w:val="007916DC"/>
    <w:rsid w:val="007B25CC"/>
    <w:rsid w:val="007C1112"/>
    <w:rsid w:val="007C64D9"/>
    <w:rsid w:val="007D0185"/>
    <w:rsid w:val="007E1273"/>
    <w:rsid w:val="007E444E"/>
    <w:rsid w:val="00801EA4"/>
    <w:rsid w:val="008138BC"/>
    <w:rsid w:val="00814208"/>
    <w:rsid w:val="00822E7C"/>
    <w:rsid w:val="0083006F"/>
    <w:rsid w:val="00833347"/>
    <w:rsid w:val="0083444E"/>
    <w:rsid w:val="008374F8"/>
    <w:rsid w:val="00840D6C"/>
    <w:rsid w:val="0085159B"/>
    <w:rsid w:val="008560BC"/>
    <w:rsid w:val="008561F3"/>
    <w:rsid w:val="00867550"/>
    <w:rsid w:val="00872DBD"/>
    <w:rsid w:val="008744E0"/>
    <w:rsid w:val="008761D7"/>
    <w:rsid w:val="008865F6"/>
    <w:rsid w:val="008B5614"/>
    <w:rsid w:val="008C1FFE"/>
    <w:rsid w:val="008D196C"/>
    <w:rsid w:val="008F1F9F"/>
    <w:rsid w:val="00923D35"/>
    <w:rsid w:val="00935C53"/>
    <w:rsid w:val="00941F4F"/>
    <w:rsid w:val="00943B01"/>
    <w:rsid w:val="00953A79"/>
    <w:rsid w:val="00960E9B"/>
    <w:rsid w:val="00961D4F"/>
    <w:rsid w:val="00963855"/>
    <w:rsid w:val="00963BC1"/>
    <w:rsid w:val="00983BC4"/>
    <w:rsid w:val="00986DED"/>
    <w:rsid w:val="009A4DC9"/>
    <w:rsid w:val="009A5316"/>
    <w:rsid w:val="009B0E28"/>
    <w:rsid w:val="009B70B3"/>
    <w:rsid w:val="009C7385"/>
    <w:rsid w:val="009D327B"/>
    <w:rsid w:val="009D59A6"/>
    <w:rsid w:val="009D672D"/>
    <w:rsid w:val="009E0F68"/>
    <w:rsid w:val="009F0A29"/>
    <w:rsid w:val="009F0FE2"/>
    <w:rsid w:val="009F496D"/>
    <w:rsid w:val="009F4A0F"/>
    <w:rsid w:val="00A0560B"/>
    <w:rsid w:val="00A07E22"/>
    <w:rsid w:val="00A23E97"/>
    <w:rsid w:val="00A30BBF"/>
    <w:rsid w:val="00A35595"/>
    <w:rsid w:val="00A356B4"/>
    <w:rsid w:val="00A40451"/>
    <w:rsid w:val="00A4386A"/>
    <w:rsid w:val="00A46DD2"/>
    <w:rsid w:val="00A500E6"/>
    <w:rsid w:val="00A56A9C"/>
    <w:rsid w:val="00A625F4"/>
    <w:rsid w:val="00A70B9F"/>
    <w:rsid w:val="00AB06DB"/>
    <w:rsid w:val="00AC3E17"/>
    <w:rsid w:val="00AC6644"/>
    <w:rsid w:val="00AD3A41"/>
    <w:rsid w:val="00AE2063"/>
    <w:rsid w:val="00AF75FA"/>
    <w:rsid w:val="00B201EC"/>
    <w:rsid w:val="00B30657"/>
    <w:rsid w:val="00B33938"/>
    <w:rsid w:val="00B531A3"/>
    <w:rsid w:val="00B60083"/>
    <w:rsid w:val="00B6209D"/>
    <w:rsid w:val="00B67149"/>
    <w:rsid w:val="00B80FB6"/>
    <w:rsid w:val="00B824E5"/>
    <w:rsid w:val="00B83B13"/>
    <w:rsid w:val="00B85D1B"/>
    <w:rsid w:val="00BB0969"/>
    <w:rsid w:val="00BC092F"/>
    <w:rsid w:val="00BD1544"/>
    <w:rsid w:val="00BE11E9"/>
    <w:rsid w:val="00BF11AF"/>
    <w:rsid w:val="00BF2DD4"/>
    <w:rsid w:val="00BF6903"/>
    <w:rsid w:val="00C036FF"/>
    <w:rsid w:val="00C12A14"/>
    <w:rsid w:val="00C43A7D"/>
    <w:rsid w:val="00C43D6D"/>
    <w:rsid w:val="00C61762"/>
    <w:rsid w:val="00C61AE9"/>
    <w:rsid w:val="00C63668"/>
    <w:rsid w:val="00C765C5"/>
    <w:rsid w:val="00C83586"/>
    <w:rsid w:val="00C921EA"/>
    <w:rsid w:val="00C9663B"/>
    <w:rsid w:val="00CA16FB"/>
    <w:rsid w:val="00CB4D56"/>
    <w:rsid w:val="00CC41AB"/>
    <w:rsid w:val="00CE7B2F"/>
    <w:rsid w:val="00CF1255"/>
    <w:rsid w:val="00CF337F"/>
    <w:rsid w:val="00D01C82"/>
    <w:rsid w:val="00D05B8B"/>
    <w:rsid w:val="00D278F3"/>
    <w:rsid w:val="00D33F0F"/>
    <w:rsid w:val="00D628A8"/>
    <w:rsid w:val="00D7126C"/>
    <w:rsid w:val="00D71DAF"/>
    <w:rsid w:val="00D83D23"/>
    <w:rsid w:val="00D91E68"/>
    <w:rsid w:val="00D92C2A"/>
    <w:rsid w:val="00DE7194"/>
    <w:rsid w:val="00DF5ED7"/>
    <w:rsid w:val="00DF6D17"/>
    <w:rsid w:val="00E01868"/>
    <w:rsid w:val="00E128C7"/>
    <w:rsid w:val="00E14F19"/>
    <w:rsid w:val="00E25549"/>
    <w:rsid w:val="00E25AF2"/>
    <w:rsid w:val="00E3035A"/>
    <w:rsid w:val="00E35C83"/>
    <w:rsid w:val="00E35DFD"/>
    <w:rsid w:val="00E40AFA"/>
    <w:rsid w:val="00E41F5D"/>
    <w:rsid w:val="00E61B71"/>
    <w:rsid w:val="00E67B6E"/>
    <w:rsid w:val="00E72D7E"/>
    <w:rsid w:val="00EA22A4"/>
    <w:rsid w:val="00EB3B28"/>
    <w:rsid w:val="00ED1764"/>
    <w:rsid w:val="00EE474F"/>
    <w:rsid w:val="00F11B21"/>
    <w:rsid w:val="00F167FC"/>
    <w:rsid w:val="00F32854"/>
    <w:rsid w:val="00F3568E"/>
    <w:rsid w:val="00F35FE7"/>
    <w:rsid w:val="00F423CE"/>
    <w:rsid w:val="00F8361C"/>
    <w:rsid w:val="00FA08EE"/>
    <w:rsid w:val="00FA593A"/>
    <w:rsid w:val="00FB2462"/>
    <w:rsid w:val="00FB7032"/>
    <w:rsid w:val="00FC37BE"/>
    <w:rsid w:val="00FD6DD9"/>
    <w:rsid w:val="00FD79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00A59"/>
  <w15:docId w15:val="{EB45579F-8414-47F1-A113-7F48B3D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0062"/>
    <w:pPr>
      <w:spacing w:before="120" w:after="120"/>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rsid w:val="00510062"/>
    <w:rPr>
      <w:sz w:val="20"/>
      <w:szCs w:val="20"/>
    </w:rPr>
  </w:style>
  <w:style w:type="character" w:customStyle="1" w:styleId="TekstprzypisukocowegoZnak">
    <w:name w:val="Tekst przypisu końcowego Znak"/>
    <w:basedOn w:val="Domylnaczcionkaakapitu"/>
    <w:link w:val="Tekstprzypisukocowego"/>
    <w:semiHidden/>
    <w:rsid w:val="00510062"/>
    <w:rPr>
      <w:rFonts w:ascii="Arial" w:eastAsia="Times New Roman" w:hAnsi="Arial" w:cs="Arial"/>
      <w:sz w:val="20"/>
      <w:szCs w:val="20"/>
      <w:lang w:eastAsia="pl-PL"/>
    </w:rPr>
  </w:style>
  <w:style w:type="character" w:styleId="Odwoanieprzypisukocowego">
    <w:name w:val="endnote reference"/>
    <w:semiHidden/>
    <w:rsid w:val="00510062"/>
    <w:rPr>
      <w:vertAlign w:val="superscript"/>
    </w:rPr>
  </w:style>
  <w:style w:type="character" w:styleId="Odwoaniedokomentarza">
    <w:name w:val="annotation reference"/>
    <w:uiPriority w:val="99"/>
    <w:qFormat/>
    <w:rsid w:val="00510062"/>
    <w:rPr>
      <w:sz w:val="16"/>
      <w:szCs w:val="16"/>
    </w:rPr>
  </w:style>
  <w:style w:type="paragraph" w:styleId="Tekstkomentarza">
    <w:name w:val="annotation text"/>
    <w:basedOn w:val="Normalny"/>
    <w:link w:val="TekstkomentarzaZnak"/>
    <w:uiPriority w:val="99"/>
    <w:rsid w:val="00510062"/>
    <w:rPr>
      <w:sz w:val="20"/>
      <w:szCs w:val="20"/>
    </w:rPr>
  </w:style>
  <w:style w:type="character" w:customStyle="1" w:styleId="TekstkomentarzaZnak">
    <w:name w:val="Tekst komentarza Znak"/>
    <w:basedOn w:val="Domylnaczcionkaakapitu"/>
    <w:link w:val="Tekstkomentarza"/>
    <w:uiPriority w:val="99"/>
    <w:rsid w:val="00510062"/>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rsid w:val="00510062"/>
    <w:rPr>
      <w:b/>
      <w:bCs/>
    </w:rPr>
  </w:style>
  <w:style w:type="character" w:customStyle="1" w:styleId="TematkomentarzaZnak">
    <w:name w:val="Temat komentarza Znak"/>
    <w:basedOn w:val="TekstkomentarzaZnak"/>
    <w:link w:val="Tematkomentarza"/>
    <w:rsid w:val="00510062"/>
    <w:rPr>
      <w:rFonts w:ascii="Arial" w:eastAsia="Times New Roman" w:hAnsi="Arial" w:cs="Arial"/>
      <w:b/>
      <w:bCs/>
      <w:sz w:val="20"/>
      <w:szCs w:val="20"/>
      <w:lang w:eastAsia="pl-PL"/>
    </w:rPr>
  </w:style>
  <w:style w:type="paragraph" w:styleId="Tekstdymka">
    <w:name w:val="Balloon Text"/>
    <w:basedOn w:val="Normalny"/>
    <w:link w:val="TekstdymkaZnak"/>
    <w:rsid w:val="00510062"/>
    <w:rPr>
      <w:rFonts w:ascii="Tahoma" w:hAnsi="Tahoma"/>
      <w:sz w:val="16"/>
      <w:szCs w:val="16"/>
    </w:rPr>
  </w:style>
  <w:style w:type="character" w:customStyle="1" w:styleId="TekstdymkaZnak">
    <w:name w:val="Tekst dymka Znak"/>
    <w:basedOn w:val="Domylnaczcionkaakapitu"/>
    <w:link w:val="Tekstdymka"/>
    <w:rsid w:val="00510062"/>
    <w:rPr>
      <w:rFonts w:ascii="Tahoma" w:eastAsia="Times New Roman" w:hAnsi="Tahoma" w:cs="Arial"/>
      <w:sz w:val="16"/>
      <w:szCs w:val="16"/>
      <w:lang w:eastAsia="pl-PL"/>
    </w:rPr>
  </w:style>
  <w:style w:type="paragraph" w:customStyle="1" w:styleId="Trectekstu">
    <w:name w:val="Treśc tekstu"/>
    <w:basedOn w:val="Normalny"/>
    <w:link w:val="TrectekstuZnak"/>
    <w:qFormat/>
    <w:rsid w:val="00510062"/>
    <w:pPr>
      <w:tabs>
        <w:tab w:val="left" w:pos="-1725"/>
        <w:tab w:val="left" w:pos="-1440"/>
        <w:tab w:val="left" w:pos="-1005"/>
        <w:tab w:val="left" w:pos="-720"/>
        <w:tab w:val="left" w:pos="-285"/>
        <w:tab w:val="left" w:pos="0"/>
        <w:tab w:val="left" w:pos="284"/>
        <w:tab w:val="left" w:pos="435"/>
        <w:tab w:val="left" w:pos="567"/>
        <w:tab w:val="left" w:pos="851"/>
        <w:tab w:val="left" w:pos="1155"/>
        <w:tab w:val="left" w:pos="1299"/>
        <w:tab w:val="left" w:pos="1701"/>
        <w:tab w:val="left" w:pos="1875"/>
        <w:tab w:val="left" w:pos="2268"/>
        <w:tab w:val="left" w:pos="2595"/>
        <w:tab w:val="left" w:pos="2835"/>
        <w:tab w:val="left" w:pos="3315"/>
        <w:tab w:val="left" w:pos="3402"/>
        <w:tab w:val="left" w:pos="4035"/>
        <w:tab w:val="left" w:pos="4755"/>
        <w:tab w:val="left" w:pos="5475"/>
        <w:tab w:val="left" w:pos="6195"/>
        <w:tab w:val="left" w:pos="6915"/>
        <w:tab w:val="left" w:pos="7635"/>
        <w:tab w:val="left" w:pos="8355"/>
        <w:tab w:val="left" w:pos="9075"/>
        <w:tab w:val="left" w:pos="9795"/>
        <w:tab w:val="left" w:pos="10515"/>
        <w:tab w:val="left" w:pos="11235"/>
        <w:tab w:val="left" w:pos="11955"/>
        <w:tab w:val="left" w:pos="12675"/>
        <w:tab w:val="left" w:pos="13395"/>
        <w:tab w:val="left" w:pos="14115"/>
        <w:tab w:val="left" w:pos="14835"/>
        <w:tab w:val="left" w:pos="15555"/>
        <w:tab w:val="left" w:pos="16275"/>
        <w:tab w:val="left" w:pos="16995"/>
        <w:tab w:val="left" w:pos="17715"/>
        <w:tab w:val="left" w:pos="18435"/>
      </w:tabs>
      <w:suppressAutoHyphens/>
      <w:contextualSpacing/>
      <w:jc w:val="both"/>
    </w:pPr>
    <w:rPr>
      <w:w w:val="85"/>
      <w:sz w:val="20"/>
      <w:szCs w:val="20"/>
      <w:lang w:eastAsia="ar-SA"/>
    </w:rPr>
  </w:style>
  <w:style w:type="character" w:customStyle="1" w:styleId="TrectekstuZnak">
    <w:name w:val="Treśc tekstu Znak"/>
    <w:link w:val="Trectekstu"/>
    <w:rsid w:val="00510062"/>
    <w:rPr>
      <w:rFonts w:ascii="Arial" w:eastAsia="Times New Roman" w:hAnsi="Arial" w:cs="Arial"/>
      <w:w w:val="85"/>
      <w:sz w:val="20"/>
      <w:szCs w:val="20"/>
      <w:lang w:eastAsia="ar-SA"/>
    </w:rPr>
  </w:style>
  <w:style w:type="paragraph" w:customStyle="1" w:styleId="Odmylnika">
    <w:name w:val="Od myślnika"/>
    <w:basedOn w:val="Trectekstu"/>
    <w:link w:val="OdmylnikaZnak1"/>
    <w:qFormat/>
    <w:rsid w:val="00510062"/>
    <w:pPr>
      <w:tabs>
        <w:tab w:val="clear" w:pos="-1725"/>
        <w:tab w:val="clear" w:pos="-1440"/>
        <w:tab w:val="clear" w:pos="-1005"/>
        <w:tab w:val="clear" w:pos="-720"/>
        <w:tab w:val="clear" w:pos="-285"/>
        <w:tab w:val="clear" w:pos="0"/>
        <w:tab w:val="clear" w:pos="284"/>
        <w:tab w:val="clear" w:pos="435"/>
        <w:tab w:val="clear" w:pos="567"/>
        <w:tab w:val="clear" w:pos="851"/>
        <w:tab w:val="clear" w:pos="1155"/>
        <w:tab w:val="clear" w:pos="1299"/>
        <w:tab w:val="clear" w:pos="1701"/>
        <w:tab w:val="clear" w:pos="1875"/>
        <w:tab w:val="clear" w:pos="2268"/>
        <w:tab w:val="clear" w:pos="2595"/>
        <w:tab w:val="clear" w:pos="2835"/>
        <w:tab w:val="clear" w:pos="3315"/>
        <w:tab w:val="clear" w:pos="3402"/>
        <w:tab w:val="clear" w:pos="4035"/>
        <w:tab w:val="clear" w:pos="4755"/>
        <w:tab w:val="clear" w:pos="5475"/>
        <w:tab w:val="clear" w:pos="6195"/>
        <w:tab w:val="clear" w:pos="6915"/>
        <w:tab w:val="clear" w:pos="7635"/>
        <w:tab w:val="clear" w:pos="8355"/>
        <w:tab w:val="clear" w:pos="9075"/>
        <w:tab w:val="clear" w:pos="9795"/>
        <w:tab w:val="clear" w:pos="10515"/>
        <w:tab w:val="clear" w:pos="11235"/>
        <w:tab w:val="clear" w:pos="11955"/>
        <w:tab w:val="clear" w:pos="12675"/>
        <w:tab w:val="clear" w:pos="13395"/>
        <w:tab w:val="clear" w:pos="14115"/>
        <w:tab w:val="clear" w:pos="14835"/>
        <w:tab w:val="clear" w:pos="15555"/>
        <w:tab w:val="clear" w:pos="16275"/>
        <w:tab w:val="clear" w:pos="16995"/>
        <w:tab w:val="clear" w:pos="17715"/>
        <w:tab w:val="clear" w:pos="18435"/>
      </w:tabs>
      <w:ind w:left="714" w:hanging="357"/>
    </w:pPr>
  </w:style>
  <w:style w:type="character" w:customStyle="1" w:styleId="OdmylnikaZnak1">
    <w:name w:val="Od myślnika Znak1"/>
    <w:link w:val="Odmylnika"/>
    <w:rsid w:val="00510062"/>
    <w:rPr>
      <w:rFonts w:ascii="Arial" w:eastAsia="Times New Roman" w:hAnsi="Arial" w:cs="Arial"/>
      <w:w w:val="85"/>
      <w:sz w:val="20"/>
      <w:szCs w:val="20"/>
      <w:lang w:eastAsia="ar-SA"/>
    </w:rPr>
  </w:style>
  <w:style w:type="paragraph" w:styleId="Nagwek">
    <w:name w:val="header"/>
    <w:basedOn w:val="Normalny"/>
    <w:link w:val="NagwekZnak"/>
    <w:rsid w:val="00510062"/>
    <w:pPr>
      <w:tabs>
        <w:tab w:val="center" w:pos="4536"/>
        <w:tab w:val="right" w:pos="9072"/>
      </w:tabs>
    </w:pPr>
  </w:style>
  <w:style w:type="character" w:customStyle="1" w:styleId="NagwekZnak">
    <w:name w:val="Nagłówek Znak"/>
    <w:basedOn w:val="Domylnaczcionkaakapitu"/>
    <w:link w:val="Nagwek"/>
    <w:rsid w:val="00510062"/>
    <w:rPr>
      <w:rFonts w:ascii="Arial" w:eastAsia="Times New Roman" w:hAnsi="Arial" w:cs="Arial"/>
      <w:lang w:eastAsia="pl-PL"/>
    </w:rPr>
  </w:style>
  <w:style w:type="paragraph" w:styleId="Stopka">
    <w:name w:val="footer"/>
    <w:basedOn w:val="Normalny"/>
    <w:link w:val="StopkaZnak"/>
    <w:uiPriority w:val="99"/>
    <w:rsid w:val="00510062"/>
    <w:pPr>
      <w:tabs>
        <w:tab w:val="center" w:pos="4536"/>
        <w:tab w:val="right" w:pos="9072"/>
      </w:tabs>
    </w:pPr>
  </w:style>
  <w:style w:type="character" w:customStyle="1" w:styleId="StopkaZnak">
    <w:name w:val="Stopka Znak"/>
    <w:basedOn w:val="Domylnaczcionkaakapitu"/>
    <w:link w:val="Stopka"/>
    <w:uiPriority w:val="99"/>
    <w:rsid w:val="00510062"/>
    <w:rPr>
      <w:rFonts w:ascii="Arial" w:eastAsia="Times New Roman" w:hAnsi="Arial" w:cs="Arial"/>
      <w:lang w:eastAsia="pl-PL"/>
    </w:rPr>
  </w:style>
  <w:style w:type="paragraph" w:styleId="Tekstpodstawowy">
    <w:name w:val="Body Text"/>
    <w:basedOn w:val="Normalny"/>
    <w:link w:val="TekstpodstawowyZnak"/>
    <w:rsid w:val="00510062"/>
    <w:pPr>
      <w:widowControl w:val="0"/>
      <w:suppressAutoHyphens/>
      <w:overflowPunct w:val="0"/>
      <w:autoSpaceDE w:val="0"/>
      <w:autoSpaceDN w:val="0"/>
      <w:adjustRightInd w:val="0"/>
      <w:textAlignment w:val="baseline"/>
    </w:pPr>
    <w:rPr>
      <w:kern w:val="1"/>
      <w:szCs w:val="20"/>
    </w:rPr>
  </w:style>
  <w:style w:type="character" w:customStyle="1" w:styleId="TekstpodstawowyZnak">
    <w:name w:val="Tekst podstawowy Znak"/>
    <w:basedOn w:val="Domylnaczcionkaakapitu"/>
    <w:link w:val="Tekstpodstawowy"/>
    <w:rsid w:val="00510062"/>
    <w:rPr>
      <w:rFonts w:ascii="Arial" w:eastAsia="Times New Roman" w:hAnsi="Arial" w:cs="Arial"/>
      <w:kern w:val="1"/>
      <w:szCs w:val="20"/>
      <w:lang w:eastAsia="pl-PL"/>
    </w:rPr>
  </w:style>
  <w:style w:type="paragraph" w:styleId="Akapitzlist">
    <w:name w:val="List Paragraph"/>
    <w:aliases w:val="Akapit z listą1,Akapit z listą11,Akapit z listą31,BulletC,Bullets,Eko punkty,Kolorowa lista — akcent 11,List Paragraph,List Paragraph1,List Paragraph_0,Numerowanie,Obiekt,Punktowanie,Wyliczanie,Wypunktowanie,normalny,normalny tekst,podpun"/>
    <w:basedOn w:val="Normalny"/>
    <w:link w:val="AkapitzlistZnak"/>
    <w:uiPriority w:val="34"/>
    <w:qFormat/>
    <w:rsid w:val="00510062"/>
    <w:pPr>
      <w:spacing w:after="200"/>
      <w:ind w:left="720"/>
      <w:contextualSpacing/>
    </w:pPr>
    <w:rPr>
      <w:rFonts w:ascii="Calibri" w:eastAsia="Calibri" w:hAnsi="Calibri"/>
      <w:lang w:eastAsia="en-US"/>
    </w:rPr>
  </w:style>
  <w:style w:type="paragraph" w:customStyle="1" w:styleId="Default">
    <w:name w:val="Default"/>
    <w:link w:val="DefaultZnak"/>
    <w:qFormat/>
    <w:rsid w:val="00510062"/>
    <w:pPr>
      <w:autoSpaceDE w:val="0"/>
      <w:autoSpaceDN w:val="0"/>
      <w:adjustRightInd w:val="0"/>
      <w:spacing w:after="0" w:line="240" w:lineRule="auto"/>
    </w:pPr>
    <w:rPr>
      <w:rFonts w:ascii="Wingdings" w:eastAsia="Times New Roman" w:hAnsi="Wingdings" w:cs="Times New Roman"/>
      <w:color w:val="000000"/>
      <w:sz w:val="24"/>
      <w:szCs w:val="24"/>
      <w:lang w:eastAsia="pl-PL"/>
    </w:rPr>
  </w:style>
  <w:style w:type="paragraph" w:customStyle="1" w:styleId="Zwykytekst1">
    <w:name w:val="Zwykły tekst1"/>
    <w:basedOn w:val="Normalny"/>
    <w:rsid w:val="00510062"/>
    <w:pPr>
      <w:overflowPunct w:val="0"/>
      <w:autoSpaceDE w:val="0"/>
      <w:autoSpaceDN w:val="0"/>
      <w:adjustRightInd w:val="0"/>
      <w:textAlignment w:val="baseline"/>
    </w:pPr>
    <w:rPr>
      <w:rFonts w:ascii="Courier New" w:hAnsi="Courier New"/>
      <w:sz w:val="20"/>
      <w:szCs w:val="20"/>
    </w:rPr>
  </w:style>
  <w:style w:type="paragraph" w:customStyle="1" w:styleId="WW-Tekstblokowy">
    <w:name w:val="WW-Tekst blokowy"/>
    <w:basedOn w:val="Normalny"/>
    <w:rsid w:val="00510062"/>
    <w:pPr>
      <w:suppressAutoHyphens/>
      <w:snapToGrid w:val="0"/>
      <w:spacing w:line="100" w:lineRule="atLeast"/>
      <w:ind w:left="720" w:right="432"/>
      <w:jc w:val="both"/>
    </w:pPr>
    <w:rPr>
      <w:szCs w:val="20"/>
    </w:rPr>
  </w:style>
  <w:style w:type="paragraph" w:styleId="Bezodstpw">
    <w:name w:val="No Spacing"/>
    <w:aliases w:val="1."/>
    <w:basedOn w:val="Normalny"/>
    <w:link w:val="BezodstpwZnak"/>
    <w:uiPriority w:val="1"/>
    <w:qFormat/>
    <w:rsid w:val="00510062"/>
    <w:pPr>
      <w:jc w:val="both"/>
    </w:pPr>
    <w:rPr>
      <w:rFonts w:ascii="Calibri" w:eastAsia="Calibri" w:hAnsi="Calibri"/>
    </w:rPr>
  </w:style>
  <w:style w:type="character" w:customStyle="1" w:styleId="BezodstpwZnak">
    <w:name w:val="Bez odstępów Znak"/>
    <w:aliases w:val="1. Znak"/>
    <w:link w:val="Bezodstpw"/>
    <w:uiPriority w:val="1"/>
    <w:rsid w:val="00510062"/>
    <w:rPr>
      <w:rFonts w:ascii="Calibri" w:eastAsia="Calibri" w:hAnsi="Calibri" w:cs="Arial"/>
      <w:lang w:eastAsia="pl-PL"/>
    </w:rPr>
  </w:style>
  <w:style w:type="paragraph" w:styleId="Tekstpodstawowy2">
    <w:name w:val="Body Text 2"/>
    <w:basedOn w:val="Normalny"/>
    <w:link w:val="Tekstpodstawowy2Znak"/>
    <w:rsid w:val="00510062"/>
    <w:pPr>
      <w:spacing w:line="480" w:lineRule="auto"/>
    </w:pPr>
  </w:style>
  <w:style w:type="character" w:customStyle="1" w:styleId="Tekstpodstawowy2Znak">
    <w:name w:val="Tekst podstawowy 2 Znak"/>
    <w:basedOn w:val="Domylnaczcionkaakapitu"/>
    <w:link w:val="Tekstpodstawowy2"/>
    <w:rsid w:val="00510062"/>
    <w:rPr>
      <w:rFonts w:ascii="Arial" w:eastAsia="Times New Roman" w:hAnsi="Arial" w:cs="Arial"/>
      <w:lang w:eastAsia="pl-PL"/>
    </w:rPr>
  </w:style>
  <w:style w:type="character" w:styleId="Hipercze">
    <w:name w:val="Hyperlink"/>
    <w:uiPriority w:val="99"/>
    <w:rsid w:val="00510062"/>
    <w:rPr>
      <w:color w:val="0000FF"/>
      <w:u w:val="single"/>
    </w:rPr>
  </w:style>
  <w:style w:type="paragraph" w:styleId="NormalnyWeb">
    <w:name w:val="Normal (Web)"/>
    <w:basedOn w:val="Normalny"/>
    <w:uiPriority w:val="99"/>
    <w:unhideWhenUsed/>
    <w:rsid w:val="00510062"/>
    <w:pPr>
      <w:spacing w:before="100" w:beforeAutospacing="1" w:after="100" w:afterAutospacing="1"/>
    </w:pPr>
  </w:style>
  <w:style w:type="character" w:customStyle="1" w:styleId="AkapitzlistZnak">
    <w:name w:val="Akapit z listą Znak"/>
    <w:aliases w:val="Akapit z listą1 Znak,Akapit z listą11 Znak,Akapit z listą31 Znak,BulletC Znak,Bullets Znak,Eko punkty Znak,Kolorowa lista — akcent 11 Znak,List Paragraph Znak,List Paragraph1 Znak,List Paragraph_0 Znak,Numerowanie Znak,Obiekt Znak"/>
    <w:link w:val="Akapitzlist"/>
    <w:uiPriority w:val="34"/>
    <w:qFormat/>
    <w:rsid w:val="00510062"/>
    <w:rPr>
      <w:rFonts w:ascii="Calibri" w:eastAsia="Calibri" w:hAnsi="Calibri" w:cs="Arial"/>
    </w:rPr>
  </w:style>
  <w:style w:type="paragraph" w:styleId="Tekstpodstawowywcity2">
    <w:name w:val="Body Text Indent 2"/>
    <w:basedOn w:val="Normalny"/>
    <w:link w:val="Tekstpodstawowywcity2Znak"/>
    <w:uiPriority w:val="99"/>
    <w:unhideWhenUsed/>
    <w:rsid w:val="00510062"/>
    <w:pPr>
      <w:spacing w:line="480" w:lineRule="auto"/>
      <w:ind w:left="283"/>
    </w:pPr>
    <w:rPr>
      <w:rFonts w:ascii="Calibri" w:eastAsia="Calibri" w:hAnsi="Calibri"/>
      <w:lang w:eastAsia="en-US"/>
    </w:rPr>
  </w:style>
  <w:style w:type="character" w:customStyle="1" w:styleId="Tekstpodstawowywcity2Znak">
    <w:name w:val="Tekst podstawowy wcięty 2 Znak"/>
    <w:basedOn w:val="Domylnaczcionkaakapitu"/>
    <w:link w:val="Tekstpodstawowywcity2"/>
    <w:uiPriority w:val="99"/>
    <w:rsid w:val="00510062"/>
    <w:rPr>
      <w:rFonts w:ascii="Calibri" w:eastAsia="Calibri" w:hAnsi="Calibri" w:cs="Arial"/>
    </w:rPr>
  </w:style>
  <w:style w:type="character" w:styleId="Pogrubienie">
    <w:name w:val="Strong"/>
    <w:uiPriority w:val="22"/>
    <w:qFormat/>
    <w:rsid w:val="00510062"/>
    <w:rPr>
      <w:b/>
      <w:bCs/>
    </w:rPr>
  </w:style>
  <w:style w:type="paragraph" w:styleId="Poprawka">
    <w:name w:val="Revision"/>
    <w:hidden/>
    <w:uiPriority w:val="99"/>
    <w:semiHidden/>
    <w:rsid w:val="00510062"/>
    <w:pPr>
      <w:spacing w:after="0" w:line="240" w:lineRule="auto"/>
    </w:pPr>
    <w:rPr>
      <w:rFonts w:ascii="Times New Roman" w:eastAsia="Times New Roman" w:hAnsi="Times New Roman" w:cs="Times New Roman"/>
      <w:sz w:val="24"/>
      <w:szCs w:val="24"/>
      <w:lang w:eastAsia="pl-PL"/>
    </w:rPr>
  </w:style>
  <w:style w:type="paragraph" w:customStyle="1" w:styleId="OPIS">
    <w:name w:val="OPIS"/>
    <w:basedOn w:val="Normalny"/>
    <w:link w:val="OPISZnak"/>
    <w:qFormat/>
    <w:rsid w:val="00510062"/>
    <w:pPr>
      <w:spacing w:before="40" w:after="40" w:line="264" w:lineRule="auto"/>
      <w:ind w:firstLine="369"/>
      <w:contextualSpacing/>
      <w:jc w:val="both"/>
    </w:pPr>
    <w:rPr>
      <w:rFonts w:ascii="Calibri" w:eastAsia="Calibri" w:hAnsi="Calibri"/>
      <w:lang w:eastAsia="en-US"/>
    </w:rPr>
  </w:style>
  <w:style w:type="character" w:customStyle="1" w:styleId="OPISZnak">
    <w:name w:val="OPIS Znak"/>
    <w:link w:val="OPIS"/>
    <w:qFormat/>
    <w:rsid w:val="00510062"/>
    <w:rPr>
      <w:rFonts w:ascii="Calibri" w:eastAsia="Calibri" w:hAnsi="Calibri" w:cs="Arial"/>
    </w:rPr>
  </w:style>
  <w:style w:type="table" w:styleId="Tabela-Siatka">
    <w:name w:val="Table Grid"/>
    <w:aliases w:val="Table long document"/>
    <w:basedOn w:val="Standardowy"/>
    <w:uiPriority w:val="39"/>
    <w:rsid w:val="005100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510062"/>
    <w:rPr>
      <w:b/>
      <w:bCs/>
      <w:sz w:val="20"/>
      <w:szCs w:val="20"/>
    </w:rPr>
  </w:style>
  <w:style w:type="paragraph" w:styleId="Tekstpodstawowywcity">
    <w:name w:val="Body Text Indent"/>
    <w:basedOn w:val="Normalny"/>
    <w:link w:val="TekstpodstawowywcityZnak"/>
    <w:uiPriority w:val="99"/>
    <w:semiHidden/>
    <w:unhideWhenUsed/>
    <w:rsid w:val="00510062"/>
    <w:pPr>
      <w:ind w:left="283"/>
    </w:pPr>
  </w:style>
  <w:style w:type="character" w:customStyle="1" w:styleId="TekstpodstawowywcityZnak">
    <w:name w:val="Tekst podstawowy wcięty Znak"/>
    <w:basedOn w:val="Domylnaczcionkaakapitu"/>
    <w:link w:val="Tekstpodstawowywcity"/>
    <w:uiPriority w:val="99"/>
    <w:semiHidden/>
    <w:rsid w:val="00510062"/>
    <w:rPr>
      <w:rFonts w:ascii="Arial" w:eastAsia="Times New Roman" w:hAnsi="Arial" w:cs="Arial"/>
      <w:lang w:eastAsia="pl-PL"/>
    </w:rPr>
  </w:style>
  <w:style w:type="table" w:customStyle="1" w:styleId="Tabelapodstawowa">
    <w:name w:val="Tabela_podstawowa"/>
    <w:basedOn w:val="Standardowy"/>
    <w:uiPriority w:val="99"/>
    <w:rsid w:val="00510062"/>
    <w:pPr>
      <w:spacing w:after="0" w:line="240" w:lineRule="auto"/>
    </w:pPr>
    <w:rPr>
      <w:rFonts w:ascii="Calibri" w:eastAsia="Yu Mincho" w:hAnsi="Calibri" w:cs="Arial"/>
    </w:rPr>
    <w:tblPr>
      <w:tblBorders>
        <w:insideH w:val="single" w:sz="4" w:space="0" w:color="5A348B"/>
        <w:insideV w:val="single" w:sz="4" w:space="0" w:color="5A348B"/>
      </w:tblBorders>
    </w:tblPr>
    <w:tcPr>
      <w:shd w:val="clear" w:color="auto" w:fill="FFFFFF"/>
    </w:tcPr>
    <w:tblStylePr w:type="firstRow">
      <w:rPr>
        <w:b/>
        <w:color w:val="FFFFFF"/>
      </w:rPr>
      <w:tblPr/>
      <w:trPr>
        <w:tblHeader/>
      </w:trPr>
      <w:tcPr>
        <w:shd w:val="clear" w:color="auto" w:fill="5A348B"/>
      </w:tcPr>
    </w:tblStylePr>
  </w:style>
  <w:style w:type="paragraph" w:customStyle="1" w:styleId="061ListaNumerowanaPoziom1">
    <w:name w:val="061_Lista_Numerowana_Poziom_1"/>
    <w:basedOn w:val="Akapitzlist"/>
    <w:link w:val="061ListaNumerowanaPoziom1Char"/>
    <w:qFormat/>
    <w:rsid w:val="00510062"/>
    <w:pPr>
      <w:numPr>
        <w:numId w:val="2"/>
      </w:numPr>
      <w:spacing w:after="160" w:line="264" w:lineRule="auto"/>
      <w:jc w:val="both"/>
    </w:pPr>
    <w:rPr>
      <w:rFonts w:ascii="Cambria" w:eastAsia="Yu Mincho" w:hAnsi="Cambria"/>
      <w:sz w:val="20"/>
    </w:rPr>
  </w:style>
  <w:style w:type="paragraph" w:customStyle="1" w:styleId="062ListaNumerowanaPoziom2">
    <w:name w:val="062_Lista_Numerowana_Poziom_2"/>
    <w:basedOn w:val="061ListaNumerowanaPoziom1"/>
    <w:rsid w:val="00510062"/>
    <w:pPr>
      <w:numPr>
        <w:ilvl w:val="1"/>
      </w:numPr>
      <w:tabs>
        <w:tab w:val="num" w:pos="360"/>
      </w:tabs>
    </w:pPr>
  </w:style>
  <w:style w:type="numbering" w:customStyle="1" w:styleId="ListaNumerowana">
    <w:name w:val="Lista_Numerowana"/>
    <w:uiPriority w:val="99"/>
    <w:rsid w:val="00510062"/>
    <w:pPr>
      <w:numPr>
        <w:numId w:val="1"/>
      </w:numPr>
    </w:pPr>
  </w:style>
  <w:style w:type="paragraph" w:customStyle="1" w:styleId="04Tabelapodzielna">
    <w:name w:val="04_Tabela_podzielna"/>
    <w:basedOn w:val="Normalny"/>
    <w:next w:val="Normalny"/>
    <w:qFormat/>
    <w:rsid w:val="00510062"/>
    <w:rPr>
      <w:rFonts w:ascii="Segoe UI Light" w:hAnsi="Segoe UI Light"/>
      <w:bCs/>
      <w:noProof/>
      <w:sz w:val="16"/>
      <w:lang w:val="en-GB" w:eastAsia="en-US"/>
    </w:rPr>
  </w:style>
  <w:style w:type="character" w:customStyle="1" w:styleId="061ListaNumerowanaPoziom1Char">
    <w:name w:val="061_Lista_Numerowana_Poziom_1 Char"/>
    <w:basedOn w:val="AkapitzlistZnak"/>
    <w:link w:val="061ListaNumerowanaPoziom1"/>
    <w:rsid w:val="00510062"/>
    <w:rPr>
      <w:rFonts w:ascii="Cambria" w:eastAsia="Yu Mincho" w:hAnsi="Cambria" w:cs="Arial"/>
      <w:sz w:val="20"/>
    </w:rPr>
  </w:style>
  <w:style w:type="paragraph" w:customStyle="1" w:styleId="Bezodstpw11">
    <w:name w:val="Bez odstępów11"/>
    <w:qFormat/>
    <w:rsid w:val="00510062"/>
    <w:pPr>
      <w:spacing w:after="0" w:line="240" w:lineRule="auto"/>
    </w:pPr>
    <w:rPr>
      <w:rFonts w:ascii="Arial" w:eastAsia="Times New Roman" w:hAnsi="Arial" w:cs="Arial"/>
    </w:rPr>
  </w:style>
  <w:style w:type="paragraph" w:customStyle="1" w:styleId="Ansee">
    <w:name w:val="Ansee"/>
    <w:basedOn w:val="Normalny"/>
    <w:link w:val="AnseeZnak"/>
    <w:qFormat/>
    <w:rsid w:val="00510062"/>
    <w:pPr>
      <w:widowControl w:val="0"/>
      <w:tabs>
        <w:tab w:val="left" w:pos="1800"/>
        <w:tab w:val="left" w:pos="2660"/>
        <w:tab w:val="left" w:pos="3080"/>
        <w:tab w:val="left" w:pos="4640"/>
        <w:tab w:val="left" w:pos="5880"/>
        <w:tab w:val="left" w:pos="6280"/>
        <w:tab w:val="left" w:pos="7340"/>
        <w:tab w:val="left" w:pos="8360"/>
      </w:tabs>
      <w:suppressAutoHyphens/>
      <w:spacing w:before="3" w:line="360" w:lineRule="auto"/>
      <w:ind w:firstLine="708"/>
      <w:jc w:val="both"/>
    </w:pPr>
    <w:rPr>
      <w:rFonts w:eastAsia="MS Mincho" w:cs="Calibri"/>
      <w:kern w:val="1"/>
      <w:lang w:eastAsia="hi-IN" w:bidi="hi-IN"/>
    </w:rPr>
  </w:style>
  <w:style w:type="character" w:customStyle="1" w:styleId="AnseeZnak">
    <w:name w:val="Ansee Znak"/>
    <w:link w:val="Ansee"/>
    <w:rsid w:val="00510062"/>
    <w:rPr>
      <w:rFonts w:ascii="Arial" w:eastAsia="MS Mincho" w:hAnsi="Arial" w:cs="Calibri"/>
      <w:kern w:val="1"/>
      <w:lang w:eastAsia="hi-IN" w:bidi="hi-IN"/>
    </w:rPr>
  </w:style>
  <w:style w:type="character" w:customStyle="1" w:styleId="DefaultZnak">
    <w:name w:val="Default Znak"/>
    <w:link w:val="Default"/>
    <w:rsid w:val="00510062"/>
    <w:rPr>
      <w:rFonts w:ascii="Wingdings" w:eastAsia="Times New Roman" w:hAnsi="Wingdings" w:cs="Times New Roman"/>
      <w:color w:val="000000"/>
      <w:sz w:val="24"/>
      <w:szCs w:val="24"/>
      <w:lang w:eastAsia="pl-PL"/>
    </w:rPr>
  </w:style>
  <w:style w:type="character" w:customStyle="1" w:styleId="Poziom1Znak3">
    <w:name w:val="Poziom 1 Znak3"/>
    <w:aliases w:val="2 pz Znak3"/>
    <w:rsid w:val="00510062"/>
    <w:rPr>
      <w:rFonts w:ascii="Arial" w:hAnsi="Arial"/>
      <w:sz w:val="22"/>
    </w:rPr>
  </w:style>
  <w:style w:type="paragraph" w:customStyle="1" w:styleId="standard">
    <w:name w:val="standard"/>
    <w:basedOn w:val="Normalny"/>
    <w:rsid w:val="005100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9841">
      <w:bodyDiv w:val="1"/>
      <w:marLeft w:val="0"/>
      <w:marRight w:val="0"/>
      <w:marTop w:val="0"/>
      <w:marBottom w:val="0"/>
      <w:divBdr>
        <w:top w:val="none" w:sz="0" w:space="0" w:color="auto"/>
        <w:left w:val="none" w:sz="0" w:space="0" w:color="auto"/>
        <w:bottom w:val="none" w:sz="0" w:space="0" w:color="auto"/>
        <w:right w:val="none" w:sz="0" w:space="0" w:color="auto"/>
      </w:divBdr>
    </w:div>
    <w:div w:id="1300570750">
      <w:bodyDiv w:val="1"/>
      <w:marLeft w:val="0"/>
      <w:marRight w:val="0"/>
      <w:marTop w:val="0"/>
      <w:marBottom w:val="0"/>
      <w:divBdr>
        <w:top w:val="none" w:sz="0" w:space="0" w:color="auto"/>
        <w:left w:val="none" w:sz="0" w:space="0" w:color="auto"/>
        <w:bottom w:val="none" w:sz="0" w:space="0" w:color="auto"/>
        <w:right w:val="none" w:sz="0" w:space="0" w:color="auto"/>
      </w:divBdr>
    </w:div>
    <w:div w:id="1435173750">
      <w:bodyDiv w:val="1"/>
      <w:marLeft w:val="0"/>
      <w:marRight w:val="0"/>
      <w:marTop w:val="0"/>
      <w:marBottom w:val="0"/>
      <w:divBdr>
        <w:top w:val="none" w:sz="0" w:space="0" w:color="auto"/>
        <w:left w:val="none" w:sz="0" w:space="0" w:color="auto"/>
        <w:bottom w:val="none" w:sz="0" w:space="0" w:color="auto"/>
        <w:right w:val="none" w:sz="0" w:space="0" w:color="auto"/>
      </w:divBdr>
    </w:div>
    <w:div w:id="19473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dzienniki.slask.eu/legalact/2014/443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D98379BD-F6DC-4B66-9F93-61B755680780}">
  <ds:schemaRefs>
    <ds:schemaRef ds:uri="http://schemas.openxmlformats.org/officeDocument/2006/bibliography"/>
  </ds:schemaRefs>
</ds:datastoreItem>
</file>

<file path=customXml/itemProps2.xml><?xml version="1.0" encoding="utf-8"?>
<ds:datastoreItem xmlns:ds="http://schemas.openxmlformats.org/officeDocument/2006/customXml" ds:itemID="{08AE3327-0B5B-4090-BE06-7B3A7077592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36</Pages>
  <Words>17152</Words>
  <Characters>102916</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37</cp:revision>
  <dcterms:created xsi:type="dcterms:W3CDTF">2023-05-22T10:06:00Z</dcterms:created>
  <dcterms:modified xsi:type="dcterms:W3CDTF">2023-05-26T11:39:00Z</dcterms:modified>
</cp:coreProperties>
</file>