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107C05" w:rsidRDefault="0056069A" w:rsidP="00107C05">
      <w:pPr>
        <w:tabs>
          <w:tab w:val="right" w:pos="5387"/>
          <w:tab w:val="left" w:pos="6096"/>
          <w:tab w:val="right" w:pos="6237"/>
        </w:tabs>
        <w:spacing w:line="260" w:lineRule="exact"/>
        <w:ind w:left="5245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8039A">
        <w:rPr>
          <w:rFonts w:ascii="Arial" w:hAnsi="Arial" w:cs="Arial"/>
          <w:sz w:val="20"/>
          <w:szCs w:val="20"/>
        </w:rPr>
        <w:t xml:space="preserve">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E8039A">
        <w:rPr>
          <w:rFonts w:ascii="Arial" w:hAnsi="Arial" w:cs="Arial"/>
          <w:sz w:val="20"/>
          <w:szCs w:val="20"/>
        </w:rPr>
        <w:t xml:space="preserve"> sprawy: DLI</w:t>
      </w:r>
      <w:r>
        <w:rPr>
          <w:rFonts w:ascii="Arial" w:hAnsi="Arial" w:cs="Arial"/>
          <w:sz w:val="20"/>
          <w:szCs w:val="20"/>
        </w:rPr>
        <w:t>-</w:t>
      </w:r>
      <w:r w:rsidR="00E8039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="00107C05">
        <w:rPr>
          <w:rFonts w:ascii="Arial" w:hAnsi="Arial" w:cs="Arial"/>
          <w:sz w:val="20"/>
          <w:szCs w:val="20"/>
        </w:rPr>
        <w:t>.7620.3.2019.EŁ.13</w:t>
      </w:r>
    </w:p>
    <w:p w:rsidR="00107C05" w:rsidRPr="00421922" w:rsidRDefault="00107C05" w:rsidP="00107C05">
      <w:pPr>
        <w:tabs>
          <w:tab w:val="right" w:pos="5387"/>
          <w:tab w:val="left" w:pos="6096"/>
          <w:tab w:val="right" w:pos="6237"/>
        </w:tabs>
        <w:spacing w:line="260" w:lineRule="exact"/>
        <w:ind w:left="7371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(DLI-II.4620.8.2019.EŁ)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8039A" w:rsidRDefault="00E8039A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8039A" w:rsidRDefault="00E8039A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art. 12 ust. </w:t>
      </w:r>
      <w:r w:rsidR="00A0211B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="00107C05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A0211B">
        <w:rPr>
          <w:rFonts w:ascii="Arial" w:hAnsi="Arial" w:cs="Arial"/>
          <w:color w:val="000000"/>
          <w:spacing w:val="4"/>
          <w:sz w:val="20"/>
          <w:szCs w:val="20"/>
        </w:rPr>
        <w:t>pkt.</w:t>
      </w:r>
      <w:r w:rsidR="00107C05">
        <w:rPr>
          <w:rFonts w:ascii="Arial" w:hAnsi="Arial" w:cs="Arial"/>
          <w:color w:val="000000"/>
          <w:spacing w:val="4"/>
          <w:sz w:val="20"/>
          <w:szCs w:val="20"/>
        </w:rPr>
        <w:t xml:space="preserve"> 6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107C05" w:rsidRPr="00AF7DE2">
        <w:rPr>
          <w:rFonts w:ascii="Arial" w:hAnsi="Arial" w:cs="Arial"/>
          <w:color w:val="000000"/>
          <w:spacing w:val="4"/>
          <w:kern w:val="36"/>
          <w:sz w:val="20"/>
          <w:szCs w:val="20"/>
        </w:rPr>
        <w:t xml:space="preserve">ustawy 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t>z dnia 24 kwietnia 2009 r.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107C05" w:rsidRPr="00AF7DE2">
        <w:rPr>
          <w:rFonts w:ascii="Arial" w:hAnsi="Arial" w:cs="Arial"/>
          <w:color w:val="000000"/>
          <w:spacing w:val="4"/>
          <w:kern w:val="36"/>
          <w:sz w:val="20"/>
          <w:szCs w:val="20"/>
        </w:rPr>
        <w:t>o inwestycjach w zakresie terminalu regazyfikacyjnego skroplonego gazu ziemnego w Świnoujściu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br/>
        <w:t>(Dz. U. z 2019 r. poz. 1554</w:t>
      </w:r>
      <w:r w:rsidR="00A0211B">
        <w:rPr>
          <w:rFonts w:ascii="Arial" w:hAnsi="Arial" w:cs="Arial"/>
          <w:color w:val="000000"/>
          <w:spacing w:val="4"/>
          <w:sz w:val="20"/>
          <w:szCs w:val="20"/>
        </w:rPr>
        <w:t>, z późn. zm.</w:t>
      </w:r>
      <w:r w:rsidR="00107C05" w:rsidRPr="00AF7DE2">
        <w:rPr>
          <w:rFonts w:ascii="Arial" w:hAnsi="Arial" w:cs="Arial"/>
          <w:color w:val="000000"/>
          <w:spacing w:val="4"/>
          <w:sz w:val="20"/>
          <w:szCs w:val="20"/>
        </w:rPr>
        <w:t>)</w:t>
      </w:r>
      <w:r w:rsidR="00FE4ACD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405B44" w:rsidRDefault="00405B44" w:rsidP="00FE4ACD">
      <w:pPr>
        <w:spacing w:after="12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FE4ACD" w:rsidRDefault="00405B44" w:rsidP="00FE4ACD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A0211B">
        <w:rPr>
          <w:rFonts w:ascii="Arial" w:hAnsi="Arial" w:cs="Arial"/>
          <w:spacing w:val="4"/>
          <w:sz w:val="20"/>
        </w:rPr>
        <w:t>27 kwietnia</w:t>
      </w:r>
      <w:r w:rsidR="00E8039A">
        <w:rPr>
          <w:rFonts w:ascii="Arial" w:hAnsi="Arial" w:cs="Arial"/>
          <w:spacing w:val="4"/>
          <w:sz w:val="20"/>
        </w:rPr>
        <w:t xml:space="preserve"> 2021</w:t>
      </w:r>
      <w:r>
        <w:rPr>
          <w:rFonts w:ascii="Arial" w:hAnsi="Arial" w:cs="Arial"/>
          <w:spacing w:val="4"/>
          <w:sz w:val="20"/>
        </w:rPr>
        <w:t xml:space="preserve"> r.</w:t>
      </w:r>
      <w:r w:rsidR="002A6D81">
        <w:rPr>
          <w:rFonts w:ascii="Arial" w:hAnsi="Arial" w:cs="Arial"/>
          <w:spacing w:val="4"/>
          <w:sz w:val="20"/>
        </w:rPr>
        <w:t xml:space="preserve">, znak: </w:t>
      </w:r>
      <w:r w:rsidR="00E8039A">
        <w:rPr>
          <w:rFonts w:ascii="Arial" w:hAnsi="Arial" w:cs="Arial"/>
          <w:spacing w:val="4"/>
          <w:sz w:val="20"/>
        </w:rPr>
        <w:t>DLI-II.762</w:t>
      </w:r>
      <w:r w:rsidR="00A0211B">
        <w:rPr>
          <w:rFonts w:ascii="Arial" w:hAnsi="Arial" w:cs="Arial"/>
          <w:spacing w:val="4"/>
          <w:sz w:val="20"/>
        </w:rPr>
        <w:t xml:space="preserve">0.3.2019.EŁ.12 </w:t>
      </w:r>
      <w:r w:rsidR="00A0211B">
        <w:rPr>
          <w:rFonts w:ascii="Arial" w:hAnsi="Arial" w:cs="Arial"/>
          <w:spacing w:val="4"/>
          <w:sz w:val="20"/>
        </w:rPr>
        <w:br/>
        <w:t>(DLI-II.4620.8.2019.EŁ)</w:t>
      </w:r>
      <w:r w:rsidR="00FE4ACD">
        <w:rPr>
          <w:rFonts w:ascii="Arial" w:hAnsi="Arial" w:cs="Arial"/>
          <w:spacing w:val="4"/>
          <w:sz w:val="20"/>
        </w:rPr>
        <w:t>:</w:t>
      </w:r>
    </w:p>
    <w:p w:rsidR="00FE4ACD" w:rsidRDefault="00FE4ACD" w:rsidP="00FE4ACD">
      <w:pPr>
        <w:pStyle w:val="Akapitzlist"/>
        <w:numPr>
          <w:ilvl w:val="0"/>
          <w:numId w:val="48"/>
        </w:numPr>
        <w:spacing w:after="12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w pkt I - </w:t>
      </w:r>
      <w:r w:rsidR="002A6D81" w:rsidRPr="00FE4ACD">
        <w:rPr>
          <w:rFonts w:ascii="Arial" w:hAnsi="Arial" w:cs="Arial"/>
          <w:spacing w:val="4"/>
          <w:sz w:val="20"/>
        </w:rPr>
        <w:t>odmaw</w:t>
      </w:r>
      <w:r w:rsidR="00910FFE" w:rsidRPr="00FE4ACD">
        <w:rPr>
          <w:rFonts w:ascii="Arial" w:hAnsi="Arial" w:cs="Arial"/>
          <w:spacing w:val="4"/>
          <w:sz w:val="20"/>
        </w:rPr>
        <w:t>iającą stwierdzenia nieważności</w:t>
      </w:r>
      <w:r>
        <w:rPr>
          <w:rFonts w:ascii="Arial" w:hAnsi="Arial" w:cs="Arial"/>
          <w:spacing w:val="4"/>
          <w:sz w:val="20"/>
        </w:rPr>
        <w:t xml:space="preserve"> </w:t>
      </w:r>
      <w:r w:rsidR="00910FFE" w:rsidRPr="00FE4ACD">
        <w:rPr>
          <w:rFonts w:ascii="Arial" w:hAnsi="Arial" w:cs="Arial"/>
          <w:spacing w:val="4"/>
          <w:sz w:val="20"/>
        </w:rPr>
        <w:t xml:space="preserve">decyzji Wojewody </w:t>
      </w:r>
      <w:r w:rsidR="00A0211B" w:rsidRPr="00FE4ACD">
        <w:rPr>
          <w:rFonts w:ascii="Arial" w:hAnsi="Arial" w:cs="Arial"/>
          <w:bCs/>
          <w:iCs/>
          <w:spacing w:val="4"/>
          <w:sz w:val="20"/>
        </w:rPr>
        <w:t xml:space="preserve">Śląskiego nr 2/2017 z dnia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="00A0211B" w:rsidRPr="00FE4ACD">
        <w:rPr>
          <w:rFonts w:ascii="Arial" w:hAnsi="Arial" w:cs="Arial"/>
          <w:bCs/>
          <w:iCs/>
          <w:spacing w:val="4"/>
          <w:sz w:val="20"/>
        </w:rPr>
        <w:t xml:space="preserve">12 kwietnia 2017 r., znak: IFXIII.747.1.2017, o ustaleniu lokalizacji inwestycji towarzyszącej inwestycji w zakresie terminalu regazyfikacyjnego skroplonego gazu ziemnego w Świnoujściu dla inwestycji pn.: „Budowa gazociągu DN 500 MOP 8,4 </w:t>
      </w:r>
      <w:proofErr w:type="spellStart"/>
      <w:r w:rsidR="00A0211B" w:rsidRPr="00FE4ACD">
        <w:rPr>
          <w:rFonts w:ascii="Arial" w:hAnsi="Arial" w:cs="Arial"/>
          <w:bCs/>
          <w:iCs/>
          <w:spacing w:val="4"/>
          <w:sz w:val="20"/>
        </w:rPr>
        <w:t>MPa</w:t>
      </w:r>
      <w:proofErr w:type="spellEnd"/>
      <w:r w:rsidR="00A0211B" w:rsidRPr="00FE4ACD">
        <w:rPr>
          <w:rFonts w:ascii="Arial" w:hAnsi="Arial" w:cs="Arial"/>
          <w:bCs/>
          <w:iCs/>
          <w:spacing w:val="4"/>
          <w:sz w:val="20"/>
        </w:rPr>
        <w:t xml:space="preserve"> Skoczów – Komorowice – Oświęcim”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="00A0211B" w:rsidRPr="00FE4ACD">
        <w:rPr>
          <w:rFonts w:ascii="Arial" w:hAnsi="Arial" w:cs="Arial"/>
          <w:bCs/>
          <w:iCs/>
          <w:spacing w:val="4"/>
          <w:sz w:val="20"/>
        </w:rPr>
        <w:t>w ramach budowy gazociągu Skoczów – Komorowice – Oświęcim – Tworzeń wraz z infrastrukturą niezbędną do jego obsługi</w:t>
      </w:r>
      <w:r w:rsidR="007C1901" w:rsidRPr="00FE4ACD"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="000C633A" w:rsidRPr="00FE4ACD">
        <w:rPr>
          <w:rFonts w:ascii="Arial" w:hAnsi="Arial" w:cs="Arial"/>
          <w:bCs/>
          <w:color w:val="000000"/>
          <w:spacing w:val="4"/>
          <w:sz w:val="20"/>
          <w:szCs w:val="20"/>
        </w:rPr>
        <w:t xml:space="preserve"> </w:t>
      </w:r>
      <w:r w:rsidR="00910FFE" w:rsidRPr="00FE4ACD">
        <w:rPr>
          <w:rFonts w:ascii="Arial" w:hAnsi="Arial" w:cs="Arial"/>
          <w:spacing w:val="4"/>
          <w:sz w:val="20"/>
        </w:rPr>
        <w:t xml:space="preserve">oraz decyzji </w:t>
      </w:r>
      <w:r w:rsidR="00A0211B" w:rsidRPr="00FE4ACD">
        <w:rPr>
          <w:rFonts w:ascii="Arial" w:hAnsi="Arial" w:cs="Arial"/>
          <w:bCs/>
          <w:iCs/>
          <w:spacing w:val="4"/>
          <w:sz w:val="20"/>
        </w:rPr>
        <w:t xml:space="preserve">Ministra Inwestycji i Rozwoju z dnia 6 marca 2018 r., znak: DLI.1.6620.19.2017.SG.39, uchylającej w części i orzekającej w tym zakresie co do istoty sprawy,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="00A0211B" w:rsidRPr="00FE4ACD">
        <w:rPr>
          <w:rFonts w:ascii="Arial" w:hAnsi="Arial" w:cs="Arial"/>
          <w:bCs/>
          <w:iCs/>
          <w:spacing w:val="4"/>
          <w:sz w:val="20"/>
        </w:rPr>
        <w:t xml:space="preserve">a w pozostałej części utrzymującej w mocy ww. decyzję Wojewody Śląskiego nr 2/2017 z dnia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="00A0211B" w:rsidRPr="00FE4ACD">
        <w:rPr>
          <w:rFonts w:ascii="Arial" w:hAnsi="Arial" w:cs="Arial"/>
          <w:bCs/>
          <w:iCs/>
          <w:spacing w:val="4"/>
          <w:sz w:val="20"/>
        </w:rPr>
        <w:t>12 kwietnia 2017 r.</w:t>
      </w:r>
      <w:r w:rsidR="00910FFE" w:rsidRPr="00FE4ACD">
        <w:rPr>
          <w:rFonts w:ascii="Arial" w:hAnsi="Arial" w:cs="Arial"/>
          <w:spacing w:val="4"/>
          <w:sz w:val="20"/>
        </w:rPr>
        <w:t xml:space="preserve">, w </w:t>
      </w:r>
      <w:r w:rsidR="00A0211B" w:rsidRPr="00FE4ACD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części dotyczącej</w:t>
      </w:r>
      <w:r w:rsidR="00A0211B" w:rsidRPr="00FE4AC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A0211B" w:rsidRPr="00FE4ACD">
        <w:rPr>
          <w:rFonts w:ascii="Arial" w:hAnsi="Arial" w:cs="Arial"/>
          <w:bCs/>
          <w:iCs/>
          <w:color w:val="000000"/>
          <w:spacing w:val="4"/>
          <w:sz w:val="20"/>
          <w:szCs w:val="20"/>
        </w:rPr>
        <w:t>działki nr 825, z obrębu Pisarzowice, gmina Wilamowice</w:t>
      </w:r>
      <w:r w:rsidR="00A0211B" w:rsidRPr="00FE4ACD">
        <w:rPr>
          <w:rFonts w:ascii="Arial" w:hAnsi="Arial" w:cs="Arial"/>
          <w:spacing w:val="4"/>
          <w:sz w:val="20"/>
        </w:rPr>
        <w:t xml:space="preserve">, </w:t>
      </w:r>
    </w:p>
    <w:p w:rsidR="00405B44" w:rsidRPr="00FE4ACD" w:rsidRDefault="00FE4ACD" w:rsidP="00FE4ACD">
      <w:pPr>
        <w:pStyle w:val="Akapitzlist"/>
        <w:numPr>
          <w:ilvl w:val="0"/>
          <w:numId w:val="48"/>
        </w:numPr>
        <w:spacing w:after="240" w:line="240" w:lineRule="exact"/>
        <w:ind w:left="357" w:hanging="357"/>
        <w:contextualSpacing w:val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w pkt II - w pozostałej części umarzającą</w:t>
      </w:r>
      <w:r w:rsidR="00A0211B" w:rsidRPr="00FE4ACD">
        <w:rPr>
          <w:rFonts w:ascii="Arial" w:hAnsi="Arial" w:cs="Arial"/>
          <w:spacing w:val="4"/>
          <w:sz w:val="20"/>
        </w:rPr>
        <w:t xml:space="preserve"> postępowanie w sprawie stwierdzenia nieważności </w:t>
      </w:r>
      <w:r>
        <w:rPr>
          <w:rFonts w:ascii="Arial" w:hAnsi="Arial" w:cs="Arial"/>
          <w:spacing w:val="4"/>
          <w:sz w:val="20"/>
        </w:rPr>
        <w:br/>
      </w:r>
      <w:r w:rsidR="00A0211B" w:rsidRPr="00FE4ACD">
        <w:rPr>
          <w:rFonts w:ascii="Arial" w:hAnsi="Arial" w:cs="Arial"/>
          <w:spacing w:val="4"/>
          <w:sz w:val="20"/>
        </w:rPr>
        <w:t>ww. decyzji Wojewody Śląskiego nr 2/2017 z dnia 12 kwietnia 2017 r. oraz ww. decyzji Ministra Inwestycji i Rozwoju z dnia 6 marca 2018 r.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A0211B">
        <w:rPr>
          <w:rFonts w:ascii="Arial" w:hAnsi="Arial" w:cs="Arial"/>
          <w:spacing w:val="4"/>
          <w:sz w:val="20"/>
        </w:rPr>
        <w:t>27 kwietnia</w:t>
      </w:r>
      <w:r w:rsidR="00EB10C9">
        <w:rPr>
          <w:rFonts w:ascii="Arial" w:hAnsi="Arial" w:cs="Arial"/>
          <w:spacing w:val="4"/>
          <w:sz w:val="20"/>
        </w:rPr>
        <w:t xml:space="preserve"> 2021 </w:t>
      </w:r>
      <w:r>
        <w:rPr>
          <w:rFonts w:ascii="Arial" w:hAnsi="Arial" w:cs="Arial"/>
          <w:spacing w:val="4"/>
          <w:sz w:val="20"/>
        </w:rPr>
        <w:t xml:space="preserve">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 w:rsidR="00A0211B">
        <w:rPr>
          <w:rFonts w:ascii="Arial" w:hAnsi="Arial" w:cs="Arial"/>
          <w:bCs/>
          <w:spacing w:val="4"/>
          <w:sz w:val="20"/>
        </w:rPr>
        <w:t xml:space="preserve"> – w urzędach</w:t>
      </w:r>
      <w:r>
        <w:rPr>
          <w:rFonts w:ascii="Arial" w:hAnsi="Arial" w:cs="Arial"/>
          <w:bCs/>
          <w:spacing w:val="4"/>
          <w:sz w:val="20"/>
        </w:rPr>
        <w:t xml:space="preserve"> gmin właściw</w:t>
      </w:r>
      <w:r w:rsidR="00A0211B">
        <w:rPr>
          <w:rFonts w:ascii="Arial" w:hAnsi="Arial" w:cs="Arial"/>
          <w:bCs/>
          <w:spacing w:val="4"/>
          <w:sz w:val="20"/>
        </w:rPr>
        <w:t>ych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FE4ACD">
        <w:rPr>
          <w:rFonts w:ascii="Arial" w:hAnsi="Arial" w:cs="Arial"/>
          <w:bCs/>
          <w:spacing w:val="4"/>
          <w:sz w:val="20"/>
        </w:rPr>
        <w:br/>
      </w:r>
      <w:r w:rsidR="00A0211B">
        <w:rPr>
          <w:rFonts w:ascii="Arial" w:hAnsi="Arial" w:cs="Arial"/>
          <w:bCs/>
          <w:spacing w:val="4"/>
          <w:sz w:val="20"/>
        </w:rPr>
        <w:t xml:space="preserve">ze </w:t>
      </w:r>
      <w:r w:rsidR="00A0211B" w:rsidRPr="00A0211B">
        <w:rPr>
          <w:rFonts w:ascii="Arial" w:hAnsi="Arial" w:cs="Arial"/>
          <w:bCs/>
          <w:spacing w:val="4"/>
          <w:sz w:val="20"/>
        </w:rPr>
        <w:t>względu na lokalizację inwestycji, tj. Urzędzie Miejskim w Bielsku - Białej, Urzędzie Gminy Jasienica, Urzędzie Gminy Bestwina, Urzędzie Gminy w Wilamowicach i Urzędzie Gminy Skoczów.</w:t>
      </w:r>
    </w:p>
    <w:p w:rsidR="005A7019" w:rsidRPr="00B446F7" w:rsidRDefault="002A6D81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47764F">
        <w:rPr>
          <w:rFonts w:ascii="Arial" w:hAnsi="Arial" w:cs="Arial"/>
          <w:bCs/>
          <w:spacing w:val="4"/>
          <w:sz w:val="20"/>
          <w:u w:val="single"/>
        </w:rPr>
        <w:t>7 maja</w:t>
      </w:r>
      <w:r w:rsidR="0056069A">
        <w:rPr>
          <w:rFonts w:ascii="Arial" w:hAnsi="Arial" w:cs="Arial"/>
          <w:bCs/>
          <w:spacing w:val="4"/>
          <w:sz w:val="20"/>
          <w:u w:val="single"/>
        </w:rPr>
        <w:t xml:space="preserve"> 2021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526105" w:rsidRDefault="00374A58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61C1B" wp14:editId="3CF0EDE8">
                <wp:simplePos x="0" y="0"/>
                <wp:positionH relativeFrom="column">
                  <wp:posOffset>2927350</wp:posOffset>
                </wp:positionH>
                <wp:positionV relativeFrom="paragraph">
                  <wp:posOffset>83658</wp:posOffset>
                </wp:positionV>
                <wp:extent cx="3311525" cy="872490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58" w:rsidRPr="00D233F7" w:rsidRDefault="00374A58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374A58" w:rsidRPr="00D233F7" w:rsidRDefault="00374A58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374A58" w:rsidRPr="00D233F7" w:rsidRDefault="00374A58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374A58" w:rsidRPr="00D233F7" w:rsidRDefault="00374A58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374A58" w:rsidRPr="00D233F7" w:rsidRDefault="00374A58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5pt;margin-top:6.6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" stroked="f">
                <v:textbox>
                  <w:txbxContent>
                    <w:p w:rsidR="00374A58" w:rsidRPr="00D233F7" w:rsidRDefault="00374A58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374A58" w:rsidRPr="00D233F7" w:rsidRDefault="00374A58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374A58" w:rsidRPr="00D233F7" w:rsidRDefault="00374A58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374A58" w:rsidRPr="00D233F7" w:rsidRDefault="00374A58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374A58" w:rsidRPr="00D233F7" w:rsidRDefault="00374A58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041DF0" w:rsidRDefault="00041DF0" w:rsidP="0047764F">
      <w:pPr>
        <w:tabs>
          <w:tab w:val="right" w:pos="5387"/>
          <w:tab w:val="left" w:pos="6096"/>
          <w:tab w:val="right" w:pos="6237"/>
        </w:tabs>
        <w:spacing w:line="260" w:lineRule="exact"/>
        <w:ind w:right="-1"/>
        <w:outlineLvl w:val="0"/>
        <w:rPr>
          <w:rFonts w:ascii="Arial" w:hAnsi="Arial" w:cs="Arial"/>
          <w:bCs/>
          <w:spacing w:val="4"/>
          <w:sz w:val="20"/>
        </w:rPr>
      </w:pPr>
    </w:p>
    <w:p w:rsidR="0056069A" w:rsidRDefault="0047764F" w:rsidP="0047764F">
      <w:pPr>
        <w:tabs>
          <w:tab w:val="right" w:pos="5387"/>
          <w:tab w:val="left" w:pos="6096"/>
          <w:tab w:val="right" w:pos="6237"/>
        </w:tabs>
        <w:spacing w:line="260" w:lineRule="exact"/>
        <w:ind w:left="5954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ab/>
      </w:r>
      <w:r w:rsidR="00CC12FB">
        <w:rPr>
          <w:rFonts w:ascii="Arial" w:hAnsi="Arial" w:cs="Arial"/>
          <w:color w:val="000000"/>
          <w:sz w:val="20"/>
          <w:szCs w:val="20"/>
          <w:lang w:eastAsia="en-GB"/>
        </w:rPr>
        <w:t xml:space="preserve">Załącznik do obwieszczenia </w:t>
      </w:r>
      <w:r w:rsidR="00CC12FB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56069A">
        <w:rPr>
          <w:rFonts w:ascii="Arial" w:hAnsi="Arial" w:cs="Arial"/>
          <w:sz w:val="20"/>
          <w:szCs w:val="20"/>
        </w:rPr>
        <w:t>DLI-II.762</w:t>
      </w:r>
      <w:r>
        <w:rPr>
          <w:rFonts w:ascii="Arial" w:hAnsi="Arial" w:cs="Arial"/>
          <w:sz w:val="20"/>
          <w:szCs w:val="20"/>
        </w:rPr>
        <w:t>0.3.2019</w:t>
      </w:r>
      <w:r w:rsidR="005606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EŁ.13</w:t>
      </w:r>
    </w:p>
    <w:p w:rsidR="00CC12FB" w:rsidRPr="0047764F" w:rsidRDefault="0047764F" w:rsidP="0047764F">
      <w:pPr>
        <w:tabs>
          <w:tab w:val="right" w:pos="5387"/>
          <w:tab w:val="left" w:pos="6096"/>
          <w:tab w:val="right" w:pos="6237"/>
        </w:tabs>
        <w:spacing w:line="260" w:lineRule="exact"/>
        <w:ind w:left="6946" w:right="-1" w:hanging="42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(DLI-II.4620.8.2019.EŁ)</w:t>
      </w:r>
    </w:p>
    <w:p w:rsidR="003A3577" w:rsidRPr="00575AC4" w:rsidRDefault="003A3577" w:rsidP="0047764F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47764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084BDC" w:rsidRPr="00084BDC" w:rsidRDefault="00084BDC" w:rsidP="0047764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84BDC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084BDC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084BDC">
          <w:rPr>
            <w:rFonts w:ascii="Arial" w:hAnsi="Arial" w:cs="Arial"/>
            <w:sz w:val="20"/>
            <w:szCs w:val="20"/>
          </w:rPr>
          <w:t>kancelaria@mr.gov.pl</w:t>
        </w:r>
      </w:hyperlink>
      <w:r w:rsidRPr="00084BDC">
        <w:rPr>
          <w:rFonts w:ascii="Arial" w:hAnsi="Arial" w:cs="Arial"/>
          <w:sz w:val="20"/>
          <w:szCs w:val="20"/>
        </w:rPr>
        <w:t xml:space="preserve">, tel.: </w:t>
      </w:r>
      <w:r w:rsidRPr="00084BDC">
        <w:rPr>
          <w:rFonts w:ascii="Arial" w:hAnsi="Arial" w:cs="Arial"/>
          <w:bCs/>
          <w:sz w:val="20"/>
          <w:szCs w:val="20"/>
        </w:rPr>
        <w:t>+48 411 500 123</w:t>
      </w:r>
      <w:r w:rsidRPr="00084BDC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3A3577" w:rsidRPr="003962CA" w:rsidRDefault="003A3577" w:rsidP="0047764F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2A6D81" w:rsidRPr="009E3DE7" w:rsidRDefault="003A3577" w:rsidP="0047764F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="0047764F">
        <w:rPr>
          <w:rFonts w:ascii="Arial" w:hAnsi="Arial" w:cs="Arial"/>
          <w:spacing w:val="4"/>
          <w:sz w:val="20"/>
          <w:szCs w:val="20"/>
        </w:rPr>
        <w:t>ustawą</w:t>
      </w:r>
      <w:r w:rsidR="0047764F" w:rsidRPr="0047764F">
        <w:rPr>
          <w:rFonts w:ascii="Arial" w:hAnsi="Arial" w:cs="Arial"/>
          <w:spacing w:val="4"/>
          <w:sz w:val="20"/>
          <w:szCs w:val="20"/>
        </w:rPr>
        <w:t xml:space="preserve"> z dnia 24 kwietnia 2009 r. o inwestycjach w zakresie terminalu regazyfikacyjnego skroplonego gazu ziemnego w Świnoujściu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47764F">
        <w:rPr>
          <w:rFonts w:ascii="Arial" w:hAnsi="Arial" w:cs="Arial"/>
          <w:color w:val="000000"/>
          <w:spacing w:val="4"/>
          <w:sz w:val="20"/>
          <w:szCs w:val="20"/>
        </w:rPr>
        <w:t>19 r. poz. 1554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2A6D81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2A6D81"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3A3577" w:rsidRPr="002A6D81" w:rsidRDefault="003A3577" w:rsidP="0047764F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47764F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47764F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47764F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47764F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47764F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47764F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47764F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47764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47764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A3577" w:rsidRPr="00575AC4" w:rsidRDefault="003A3577" w:rsidP="0047764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47764F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47764F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47764F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47764F"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3A" w:rsidRDefault="004C133A">
      <w:r>
        <w:separator/>
      </w:r>
    </w:p>
  </w:endnote>
  <w:endnote w:type="continuationSeparator" w:id="0">
    <w:p w:rsidR="004C133A" w:rsidRDefault="004C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3A" w:rsidRDefault="004C133A">
      <w:r>
        <w:separator/>
      </w:r>
    </w:p>
  </w:footnote>
  <w:footnote w:type="continuationSeparator" w:id="0">
    <w:p w:rsidR="004C133A" w:rsidRDefault="004C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C2D35" wp14:editId="24EF0E37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6DB386E"/>
    <w:multiLevelType w:val="hybridMultilevel"/>
    <w:tmpl w:val="446AF7A8"/>
    <w:lvl w:ilvl="0" w:tplc="0AA01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63A184F"/>
    <w:multiLevelType w:val="hybridMultilevel"/>
    <w:tmpl w:val="1672508C"/>
    <w:lvl w:ilvl="0" w:tplc="6E04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2"/>
  </w:num>
  <w:num w:numId="9">
    <w:abstractNumId w:val="33"/>
  </w:num>
  <w:num w:numId="10">
    <w:abstractNumId w:val="43"/>
  </w:num>
  <w:num w:numId="11">
    <w:abstractNumId w:val="40"/>
  </w:num>
  <w:num w:numId="12">
    <w:abstractNumId w:val="38"/>
  </w:num>
  <w:num w:numId="13">
    <w:abstractNumId w:val="35"/>
  </w:num>
  <w:num w:numId="14">
    <w:abstractNumId w:val="9"/>
  </w:num>
  <w:num w:numId="15">
    <w:abstractNumId w:val="15"/>
  </w:num>
  <w:num w:numId="16">
    <w:abstractNumId w:val="5"/>
  </w:num>
  <w:num w:numId="17">
    <w:abstractNumId w:val="4"/>
  </w:num>
  <w:num w:numId="18">
    <w:abstractNumId w:val="18"/>
  </w:num>
  <w:num w:numId="19">
    <w:abstractNumId w:val="41"/>
  </w:num>
  <w:num w:numId="20">
    <w:abstractNumId w:val="12"/>
  </w:num>
  <w:num w:numId="21">
    <w:abstractNumId w:val="6"/>
  </w:num>
  <w:num w:numId="22">
    <w:abstractNumId w:val="44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3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7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5"/>
  </w:num>
  <w:num w:numId="42">
    <w:abstractNumId w:val="34"/>
  </w:num>
  <w:num w:numId="43">
    <w:abstractNumId w:val="25"/>
  </w:num>
  <w:num w:numId="44">
    <w:abstractNumId w:val="36"/>
  </w:num>
  <w:num w:numId="45">
    <w:abstractNumId w:val="21"/>
  </w:num>
  <w:num w:numId="46">
    <w:abstractNumId w:val="30"/>
  </w:num>
  <w:num w:numId="47">
    <w:abstractNumId w:val="19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1DF0"/>
    <w:rsid w:val="00043821"/>
    <w:rsid w:val="00043A0D"/>
    <w:rsid w:val="00045367"/>
    <w:rsid w:val="00054599"/>
    <w:rsid w:val="00055293"/>
    <w:rsid w:val="000636A4"/>
    <w:rsid w:val="000656B4"/>
    <w:rsid w:val="00084BDC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C633A"/>
    <w:rsid w:val="000E16AB"/>
    <w:rsid w:val="000E5899"/>
    <w:rsid w:val="000F4060"/>
    <w:rsid w:val="000F43E0"/>
    <w:rsid w:val="00107C05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65D53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5787"/>
    <w:rsid w:val="00342319"/>
    <w:rsid w:val="003463D8"/>
    <w:rsid w:val="003506BB"/>
    <w:rsid w:val="00365804"/>
    <w:rsid w:val="003731B1"/>
    <w:rsid w:val="00374A58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7764F"/>
    <w:rsid w:val="004942EB"/>
    <w:rsid w:val="004A570B"/>
    <w:rsid w:val="004B5D0A"/>
    <w:rsid w:val="004C133A"/>
    <w:rsid w:val="004C1EC7"/>
    <w:rsid w:val="004D0CDC"/>
    <w:rsid w:val="004D3417"/>
    <w:rsid w:val="004D4FC8"/>
    <w:rsid w:val="004E43F1"/>
    <w:rsid w:val="00500387"/>
    <w:rsid w:val="005020D6"/>
    <w:rsid w:val="00506697"/>
    <w:rsid w:val="00507257"/>
    <w:rsid w:val="00526105"/>
    <w:rsid w:val="00530ACD"/>
    <w:rsid w:val="005427AD"/>
    <w:rsid w:val="00543BDC"/>
    <w:rsid w:val="005468E4"/>
    <w:rsid w:val="0056069A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B0EF0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1901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40967"/>
    <w:rsid w:val="00846D3E"/>
    <w:rsid w:val="008470D6"/>
    <w:rsid w:val="00852164"/>
    <w:rsid w:val="00860B7F"/>
    <w:rsid w:val="008760F3"/>
    <w:rsid w:val="00877EB5"/>
    <w:rsid w:val="0088324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D360D"/>
    <w:rsid w:val="008E3862"/>
    <w:rsid w:val="008F0D24"/>
    <w:rsid w:val="009043F9"/>
    <w:rsid w:val="00906928"/>
    <w:rsid w:val="00910FFE"/>
    <w:rsid w:val="009223B2"/>
    <w:rsid w:val="00922D2F"/>
    <w:rsid w:val="00926A2A"/>
    <w:rsid w:val="00927798"/>
    <w:rsid w:val="00934FC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211B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6227"/>
    <w:rsid w:val="00B82E79"/>
    <w:rsid w:val="00B850FF"/>
    <w:rsid w:val="00B954C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175F3"/>
    <w:rsid w:val="00E30621"/>
    <w:rsid w:val="00E30ABE"/>
    <w:rsid w:val="00E30CCB"/>
    <w:rsid w:val="00E32802"/>
    <w:rsid w:val="00E32AD4"/>
    <w:rsid w:val="00E41108"/>
    <w:rsid w:val="00E425FD"/>
    <w:rsid w:val="00E42FDC"/>
    <w:rsid w:val="00E52CF1"/>
    <w:rsid w:val="00E553B3"/>
    <w:rsid w:val="00E57DB4"/>
    <w:rsid w:val="00E608F2"/>
    <w:rsid w:val="00E713FA"/>
    <w:rsid w:val="00E72374"/>
    <w:rsid w:val="00E7378B"/>
    <w:rsid w:val="00E8039A"/>
    <w:rsid w:val="00E83BD9"/>
    <w:rsid w:val="00E941A9"/>
    <w:rsid w:val="00EA24A1"/>
    <w:rsid w:val="00EA2B51"/>
    <w:rsid w:val="00EA52F4"/>
    <w:rsid w:val="00EB10C9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A3CFD"/>
    <w:rsid w:val="00FA3E9A"/>
    <w:rsid w:val="00FC2307"/>
    <w:rsid w:val="00FC7AF5"/>
    <w:rsid w:val="00FD0F28"/>
    <w:rsid w:val="00FD2CBC"/>
    <w:rsid w:val="00FE0F3E"/>
    <w:rsid w:val="00FE319C"/>
    <w:rsid w:val="00FE4ACD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EE2A-2513-4F3F-B209-8BE3B86A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2021-04-28T14:02:00Z</cp:lastPrinted>
  <dcterms:created xsi:type="dcterms:W3CDTF">2021-04-28T14:02:00Z</dcterms:created>
  <dcterms:modified xsi:type="dcterms:W3CDTF">2021-04-28T14:03:00Z</dcterms:modified>
</cp:coreProperties>
</file>