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42" w:rsidRDefault="001B4C6E" w:rsidP="00153E42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  <w:t>OGŁOSZENIE WOJEWODY ŁÓDZKIEGO</w:t>
      </w:r>
    </w:p>
    <w:p w:rsidR="001B4C6E" w:rsidRPr="009F2861" w:rsidRDefault="009F2861" w:rsidP="00153E42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l-PL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l-PL"/>
        </w:rPr>
        <w:t>2 marca</w:t>
      </w:r>
      <w:r w:rsidR="001B4C6E" w:rsidRPr="009F2861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l-PL"/>
        </w:rPr>
        <w:t xml:space="preserve"> 202</w:t>
      </w:r>
      <w:r w:rsidRPr="009F2861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l-PL"/>
        </w:rPr>
        <w:t>3</w:t>
      </w:r>
      <w:r w:rsidR="001B4C6E" w:rsidRPr="009F2861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l-PL"/>
        </w:rPr>
        <w:t xml:space="preserve"> r.</w:t>
      </w:r>
    </w:p>
    <w:p w:rsidR="00153E42" w:rsidRDefault="001B4C6E" w:rsidP="005E43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Na podstawie art. 21 ust. 3 ustawy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23 października 2018 r</w:t>
      </w:r>
      <w:r w:rsidRPr="00153E42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.</w:t>
      </w:r>
      <w:r w:rsid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(Dz.U. z 202</w:t>
      </w:r>
      <w:r w:rsidR="00976B75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 poz. </w:t>
      </w:r>
      <w:r w:rsidR="00976B75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505</w:t>
      </w:r>
      <w:r w:rsidR="003A6E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</w:t>
      </w:r>
      <w:r w:rsidR="003A6E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ze zm.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</w:t>
      </w:r>
      <w:r w:rsid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</w:p>
    <w:p w:rsidR="009F2861" w:rsidRDefault="001B4C6E" w:rsidP="005E43B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>ogłaszam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3A6E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nabór wniosków </w:t>
      </w:r>
      <w:r w:rsidR="003A6E89" w:rsidRPr="003A6E89">
        <w:rPr>
          <w:rFonts w:ascii="Times New Roman" w:hAnsi="Times New Roman" w:cs="Times New Roman"/>
          <w:sz w:val="24"/>
          <w:szCs w:val="24"/>
        </w:rPr>
        <w:t xml:space="preserve">na dofinansowanie zadań </w:t>
      </w:r>
      <w:r w:rsidR="003A6E89" w:rsidRPr="003A6E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jednorocznych na rok </w:t>
      </w:r>
      <w:r w:rsidR="003A6E89" w:rsidRPr="009F28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2023</w:t>
      </w:r>
      <w:r w:rsidR="003A6E89"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9F2861" w:rsidRPr="009F2861">
        <w:rPr>
          <w:rFonts w:ascii="Times New Roman" w:hAnsi="Times New Roman" w:cs="Times New Roman"/>
          <w:sz w:val="24"/>
          <w:szCs w:val="24"/>
        </w:rPr>
        <w:t xml:space="preserve"> mających na celu wyłącznie poprawę bezpieczeństwa niechronionych uczestników ruchu, polegających </w:t>
      </w:r>
      <w:r w:rsidR="009F28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2861" w:rsidRPr="009F2861">
        <w:rPr>
          <w:rFonts w:ascii="Times New Roman" w:hAnsi="Times New Roman" w:cs="Times New Roman"/>
          <w:sz w:val="24"/>
          <w:szCs w:val="24"/>
        </w:rPr>
        <w:t>w szczególności na budowie, przebudowie lub remoncie dróg dla pieszych, dróg dla pieszych i rowerów, dróg dla rowerów, przejść dla pieszych, przejazdów dla rowerów, peronów przystankowych wraz z dojściami do tych peronów w województwie łódzkim</w:t>
      </w:r>
    </w:p>
    <w:p w:rsidR="001B4C6E" w:rsidRPr="009F2861" w:rsidRDefault="001B4C6E" w:rsidP="005E43B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F28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 Rządowego Funduszu Rozwoju Dróg</w:t>
      </w:r>
    </w:p>
    <w:p w:rsidR="001B4C6E" w:rsidRPr="00153E42" w:rsidRDefault="001B4C6E" w:rsidP="00172627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A6E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bookmarkStart w:id="0" w:name="_GoBack"/>
      <w:bookmarkEnd w:id="0"/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wysokość środków przeznaczonych na dofinansowanie zadań powiatowych oraz zadań gminnych w ramach naboru </w:t>
      </w:r>
      <w:r w:rsidR="003A6E89" w:rsidRPr="003A6E89">
        <w:rPr>
          <w:rFonts w:ascii="Times New Roman" w:hAnsi="Times New Roman" w:cs="Times New Roman"/>
          <w:b/>
          <w:sz w:val="24"/>
          <w:szCs w:val="24"/>
        </w:rPr>
        <w:t xml:space="preserve">53 </w:t>
      </w:r>
      <w:r w:rsidR="009F2861">
        <w:rPr>
          <w:rFonts w:ascii="Times New Roman" w:hAnsi="Times New Roman" w:cs="Times New Roman"/>
          <w:b/>
          <w:sz w:val="24"/>
          <w:szCs w:val="24"/>
        </w:rPr>
        <w:t>208</w:t>
      </w:r>
      <w:r w:rsidR="003A6E89" w:rsidRPr="003A6E89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9F2861">
        <w:rPr>
          <w:rFonts w:ascii="Times New Roman" w:hAnsi="Times New Roman" w:cs="Times New Roman"/>
          <w:b/>
          <w:sz w:val="24"/>
          <w:szCs w:val="24"/>
        </w:rPr>
        <w:t>6</w:t>
      </w:r>
      <w:r w:rsidR="003A6E89" w:rsidRPr="003A6E89">
        <w:rPr>
          <w:rFonts w:ascii="Times New Roman" w:hAnsi="Times New Roman" w:cs="Times New Roman"/>
          <w:b/>
          <w:sz w:val="24"/>
          <w:szCs w:val="24"/>
        </w:rPr>
        <w:t>,</w:t>
      </w:r>
      <w:r w:rsidR="009F2861">
        <w:rPr>
          <w:rFonts w:ascii="Times New Roman" w:hAnsi="Times New Roman" w:cs="Times New Roman"/>
          <w:b/>
          <w:sz w:val="24"/>
          <w:szCs w:val="24"/>
        </w:rPr>
        <w:t>60</w:t>
      </w:r>
      <w:r w:rsidR="003A6E89" w:rsidRPr="003A6E8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A6E89">
        <w:t xml:space="preserve">.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tym na:</w:t>
      </w:r>
    </w:p>
    <w:p w:rsidR="001B4C6E" w:rsidRPr="00153E42" w:rsidRDefault="001B4C6E" w:rsidP="005E43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Zadania powiatowe</w:t>
      </w:r>
      <w:r w:rsidR="005E43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5E43BB" w:rsidRPr="005E43BB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25 000 000,00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zł</w:t>
      </w:r>
    </w:p>
    <w:p w:rsidR="001B4C6E" w:rsidRPr="00153E42" w:rsidRDefault="001B4C6E" w:rsidP="005E43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Zadania gminne</w:t>
      </w:r>
      <w:r w:rsidR="005E43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5E43BB" w:rsidRPr="005E43BB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28 208 216,60</w:t>
      </w:r>
      <w:r w:rsidR="005E43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zł</w:t>
      </w:r>
    </w:p>
    <w:p w:rsidR="001B4C6E" w:rsidRPr="00153E42" w:rsidRDefault="001B4C6E" w:rsidP="005E43BB">
      <w:pPr>
        <w:shd w:val="clear" w:color="auto" w:fill="FFFFFF"/>
        <w:spacing w:after="240" w:line="36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1B4C6E" w:rsidRPr="009F2861" w:rsidRDefault="001B4C6E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ramach ogłaszanego naboru dofinansowanie może zostać udzielone </w:t>
      </w:r>
      <w:r w:rsid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dla</w:t>
      </w:r>
      <w:r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zada</w:t>
      </w:r>
      <w:r w:rsid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ń</w:t>
      </w:r>
      <w:r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F2861" w:rsidRPr="009F2861">
        <w:rPr>
          <w:rFonts w:ascii="Times New Roman" w:hAnsi="Times New Roman" w:cs="Times New Roman"/>
          <w:sz w:val="24"/>
          <w:szCs w:val="24"/>
        </w:rPr>
        <w:t>mając</w:t>
      </w:r>
      <w:r w:rsidR="009F2861">
        <w:rPr>
          <w:rFonts w:ascii="Times New Roman" w:hAnsi="Times New Roman" w:cs="Times New Roman"/>
          <w:sz w:val="24"/>
          <w:szCs w:val="24"/>
        </w:rPr>
        <w:t xml:space="preserve">ych         </w:t>
      </w:r>
      <w:r w:rsidR="009F2861" w:rsidRPr="009F2861">
        <w:rPr>
          <w:rFonts w:ascii="Times New Roman" w:hAnsi="Times New Roman" w:cs="Times New Roman"/>
          <w:sz w:val="24"/>
          <w:szCs w:val="24"/>
        </w:rPr>
        <w:t xml:space="preserve">na celu wyłącznie poprawę bezpieczeństwa niechronionych uczestników ruchu, polegających w szczególności na budowie, przebudowie lub remoncie dróg dla pieszych, dróg dla pieszych </w:t>
      </w:r>
      <w:r w:rsidR="009F2861">
        <w:rPr>
          <w:rFonts w:ascii="Times New Roman" w:hAnsi="Times New Roman" w:cs="Times New Roman"/>
          <w:sz w:val="24"/>
          <w:szCs w:val="24"/>
        </w:rPr>
        <w:t xml:space="preserve">  </w:t>
      </w:r>
      <w:r w:rsidR="009F2861" w:rsidRPr="009F2861">
        <w:rPr>
          <w:rFonts w:ascii="Times New Roman" w:hAnsi="Times New Roman" w:cs="Times New Roman"/>
          <w:sz w:val="24"/>
          <w:szCs w:val="24"/>
        </w:rPr>
        <w:t>i rowerów, dróg dla rowerów, przejść dla pieszych, przejazdów dla rowerów, peronów przystankowych wraz z dojściami do tych peronów w województwie łódzkim</w:t>
      </w:r>
      <w:r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zwane dalej </w:t>
      </w:r>
      <w:r w:rsidR="003A6E89"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„zadaniami powiatowymi”, lub </w:t>
      </w:r>
      <w:r w:rsidRPr="009F2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„zadaniami gminnymi”.</w:t>
      </w:r>
    </w:p>
    <w:p w:rsidR="002C7F48" w:rsidRPr="00497D73" w:rsidRDefault="00497D73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</w:t>
      </w:r>
      <w:r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ofinansowaniem mogą zostać objęte zadania realizowane</w:t>
      </w:r>
      <w:r w:rsidR="00D50B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tylko</w:t>
      </w:r>
      <w:r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trybie jednorocznym</w:t>
      </w:r>
      <w:r w:rsidR="001B4C6E"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których</w:t>
      </w:r>
      <w:r w:rsidR="001B4C6E"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przewidywany czas realizacji jest krótszy  niż 12 miesięcy od dnia z</w:t>
      </w:r>
      <w:r w:rsidR="002C7F48"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awarcia umowy z wykonawcą robót.</w:t>
      </w:r>
    </w:p>
    <w:p w:rsidR="001B4C6E" w:rsidRPr="00153E42" w:rsidRDefault="001B4C6E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Dofinansowanie realizacji zadań nie obejmuje kosztów nabywania nieruchomości pod pasy drogowe.</w:t>
      </w:r>
    </w:p>
    <w:p w:rsidR="001B4C6E" w:rsidRPr="00153E42" w:rsidRDefault="001B4C6E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W ramach naboru o dofinansowanie nie można ubiegać się na realizację zadań na drogach publicznych zarządzanych przez prezydenta miasta na prawach powiatu będącego siedzibą wojewody lub sejmiku województwa.</w:t>
      </w:r>
    </w:p>
    <w:p w:rsidR="001B4C6E" w:rsidRPr="00153E42" w:rsidRDefault="001B4C6E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Jednostka samorządu terytorialnego może otrzymać dofinansowanie na zadania powiatowe lub zadania gminne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w wysokości do 80%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kosztów kwalifikowalnych realizacji tego zadania.</w:t>
      </w:r>
    </w:p>
    <w:p w:rsidR="002C7F48" w:rsidRDefault="001B4C6E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Wysokość dofinansowania ustala się, biorąc pod uwagę dochody podatkowe gmin i powiatów, o których mowa w art. 20 ust. 3 i art. 22 ust. 3 ustawy z dnia 13 listopada 2003 r. o dochodach jednostek samorz</w:t>
      </w:r>
      <w:r w:rsidR="00C05C6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ądu terytorialnego (Dz.U. z 2022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 poz. </w:t>
      </w:r>
      <w:r w:rsidR="00C05C6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2267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), ustalone z uwzględnieniem art. 32 ust. 1 i 3 tej ustawy, pomniejszone o wpłaty danej jednostki samorządu terytorialnego, o których mowa odpowiednio w art. 29 i art. 30 tej ustawy i powiększone o przysługujące danej jednostce samorządu terytorialnego część wyrównawczą i część równoważącą subwencji ogólnej, przeliczone na mieszkańca tej jednostki, w stosunku do sumy dochodów podatkowych jednostek samorządu terytorialnego danego rodzaju w skali kraju, pomniejszonych o sumę wpłat jednostek samorządu terytorialnego danego rodzaju, o których mowa w art. 29 i art. 30 tej ustawy, i powiększonych o sumę przysługujących im części wyrównawczych i równoważących subwencji ogólnej, przeliczonych na mieszkańca jednostek samorządu terytorialnego danego rodzaju.</w:t>
      </w:r>
    </w:p>
    <w:p w:rsidR="001B4C6E" w:rsidRPr="00497D73" w:rsidRDefault="001B4C6E" w:rsidP="005E43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497D7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Podstawę do wyliczenia dochodów stanowią:</w:t>
      </w:r>
    </w:p>
    <w:p w:rsidR="001B4C6E" w:rsidRPr="00497D73" w:rsidRDefault="00497D73" w:rsidP="00497D73">
      <w:pPr>
        <w:shd w:val="clear" w:color="auto" w:fill="FFFFFF"/>
        <w:spacing w:after="0" w:line="36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1B4C6E" w:rsidRPr="00497D7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podatkowe, ustalone za rok poprzedzający rok bazowy, a także część wyrównawcza i część równoważąca subwencji ogólnej oraz wpłaty do budżetu państwa ustalone na rok bazowy;</w:t>
      </w:r>
    </w:p>
    <w:p w:rsidR="00497D73" w:rsidRPr="00497D73" w:rsidRDefault="00497D73" w:rsidP="00497D73">
      <w:pPr>
        <w:shd w:val="clear" w:color="auto" w:fill="FFFFFF"/>
        <w:spacing w:after="0" w:line="36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1B4C6E" w:rsidRPr="00497D7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zamieszkałych na obszarze danej jednostki samorządu terytorialnego i obszarze kraju, według stanu na dzień 31 grudnia roku poprzedzającego rok bazowy, ustalona przez Prezesa Głównego Urzędu Statystycznego do dnia 31 maja roku bazowego.</w:t>
      </w:r>
    </w:p>
    <w:p w:rsidR="00497D73" w:rsidRPr="00497D73" w:rsidRDefault="001B4C6E" w:rsidP="005E43BB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przeprowadza nabór przy pomocy komisji, która dokonuje oceny wniosków o dofinansowanie zadań powiatowych oraz zadań gminnych, zwanej dalej „komisją”.</w:t>
      </w:r>
    </w:p>
    <w:p w:rsidR="00497D73" w:rsidRPr="00497D73" w:rsidRDefault="001B4C6E" w:rsidP="005E43BB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497D7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Wniosek o dofinansowanie zadania</w:t>
      </w:r>
      <w:r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powiatowego albo zadania gminnego składa właściwy zarządca drogi powiatowej albo drogi gminnej, zgodnie ze wzorem stanowiącym za</w:t>
      </w:r>
      <w:r w:rsid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łącznik do ogłoszenia o naborze </w:t>
      </w:r>
      <w:r w:rsidR="0028534B" w:rsidRP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BRD</w:t>
      </w:r>
      <w:r w:rsidR="00497D7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B4C6E" w:rsidRPr="00497D73" w:rsidRDefault="001B4C6E" w:rsidP="005E43BB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497D7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ramach ogłaszanego naboru ustanawia się limit składanych wniosków (zadań):</w:t>
      </w:r>
    </w:p>
    <w:p w:rsidR="001B4C6E" w:rsidRPr="00164559" w:rsidRDefault="00497D73" w:rsidP="00164559">
      <w:pPr>
        <w:shd w:val="clear" w:color="auto" w:fill="FFFFFF"/>
        <w:spacing w:after="24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1B4C6E"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C6E"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="00D6662E" w:rsidRPr="00164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66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wnioski</w:t>
      </w:r>
      <w:r w:rsidR="00D66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6662E" w:rsidRPr="00D66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czym</w:t>
      </w:r>
      <w:r w:rsidR="00D66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łączna wartość</w:t>
      </w:r>
      <w:r w:rsidR="00164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</w:t>
      </w:r>
      <w:r w:rsidR="00D66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dwóch wniosków nie może przekroczyć limitu 3 000 000,00 zł</w:t>
      </w:r>
      <w:r w:rsidR="00902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kosztów kwalifikowalnych</w:t>
      </w:r>
      <w:r w:rsidR="00D66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6A57D8" w:rsidRPr="00322694" w:rsidRDefault="00497D73" w:rsidP="00497D73">
      <w:pPr>
        <w:shd w:val="clear" w:color="auto" w:fill="FFFFFF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="00322694"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C6E"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POWIATY</w:t>
      </w:r>
      <w:r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C6E" w:rsidRPr="00322694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="00164559" w:rsidRPr="00164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64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wnioski</w:t>
      </w:r>
      <w:r w:rsidR="00164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4559" w:rsidRPr="00D66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czym</w:t>
      </w:r>
      <w:r w:rsidR="00164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łączna wartość zadań z dwóch wniosków nie może przekroczyć limitu 5 000 000,00 zł</w:t>
      </w:r>
      <w:r w:rsidR="00902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kosztów kwalifikowalnych</w:t>
      </w:r>
      <w:r w:rsidR="00164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52133B" w:rsidRDefault="0052133B" w:rsidP="005E43BB">
      <w:pPr>
        <w:shd w:val="clear" w:color="auto" w:fill="FFFFFF"/>
        <w:spacing w:after="0"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52133B" w:rsidRPr="00322694" w:rsidRDefault="001B4C6E" w:rsidP="00322694">
      <w:pPr>
        <w:shd w:val="clear" w:color="auto" w:fill="FFFFFF"/>
        <w:spacing w:after="0"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*Klasyfikację wydatków bieżących i majątkowych (inwestycyjnych) określa art. 124 i art. 236 Ustawy o finansach publicznych z dnia 27 sierpnia 2009 r. (Dz.U. z 202</w:t>
      </w:r>
      <w:r w:rsidR="002C7F48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2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r. poz. </w:t>
      </w:r>
      <w:r w:rsidR="002C7F48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1634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 z późn. zm.).</w:t>
      </w:r>
    </w:p>
    <w:p w:rsidR="0052133B" w:rsidRDefault="001B4C6E" w:rsidP="00322694">
      <w:pPr>
        <w:shd w:val="clear" w:color="auto" w:fill="FFFFFF"/>
        <w:spacing w:after="0"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*ZŁOŻENIE WIĘKSZEJ ILOŚCI WNIOSKÓW LUB NIEZASTOSOWANIE SIĘ DO ZASAD I LIMITÓW OKREŚLONYCH W </w:t>
      </w:r>
      <w:r w:rsidRPr="00322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 1</w:t>
      </w:r>
      <w:r w:rsidR="00FC2F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8534B" w:rsidRPr="002C7F4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Pr="002C7F4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 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SPOWODUJE WYELIMINOWANIE Z OCENY FORMALNEJ I MERYTORYCZNEJ WSZYSTKICH ZŁOŻONYCH WNIOSKÓW.</w:t>
      </w:r>
    </w:p>
    <w:p w:rsidR="00322694" w:rsidRPr="00322694" w:rsidRDefault="00322694" w:rsidP="00322694">
      <w:pPr>
        <w:shd w:val="clear" w:color="auto" w:fill="FFFFFF"/>
        <w:spacing w:after="0"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</w:pPr>
    </w:p>
    <w:p w:rsidR="001B4C6E" w:rsidRPr="00322694" w:rsidRDefault="001B4C6E" w:rsidP="0032269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We wniosku o dofinansowanie określa się przewidywany koszt i czas realizacji zadania oraz termin dokonywania wypłat na rzecz wykonawcy zadania.</w:t>
      </w:r>
    </w:p>
    <w:p w:rsidR="00322694" w:rsidRDefault="001B4C6E" w:rsidP="00322694">
      <w:pPr>
        <w:shd w:val="clear" w:color="auto" w:fill="FFFFFF"/>
        <w:spacing w:after="0"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*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Dofinansowanie na rok 202</w:t>
      </w:r>
      <w:r w:rsidR="00800BF4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3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zostanie wypłacone </w:t>
      </w:r>
      <w:r w:rsid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do 20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grudnia 202</w:t>
      </w:r>
      <w:r w:rsidR="00E277E2"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3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r.</w:t>
      </w:r>
    </w:p>
    <w:p w:rsidR="001B4C6E" w:rsidRPr="00322694" w:rsidRDefault="001B4C6E" w:rsidP="0032269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wniosku o dofinansowanie zadania należy załączyć:</w:t>
      </w:r>
    </w:p>
    <w:p w:rsidR="001B4C6E" w:rsidRPr="00153E42" w:rsidRDefault="00322694" w:rsidP="00C05C66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a)</w:t>
      </w:r>
      <w:r w:rsidR="002C7F4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mapę poglądową umożliwiającą zlokalizowanie przedmiotu inwestycji w terenie, w szczególności względem innych dróg w okolicy wraz z zaznaczonymi elementami mającymi wpływ na ocenę merytoryczną wniosku, sporządzoną w skali oraz w sposób umożliwiający ich identyfika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cję i właściwą ocenę inwestycji;</w:t>
      </w:r>
    </w:p>
    <w:p w:rsidR="001B4C6E" w:rsidRDefault="00C05C66" w:rsidP="00322694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</w:t>
      </w:r>
      <w:r w:rsid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harmonogr</w:t>
      </w:r>
      <w:r w:rsid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am rzeczowo - finansowy zadania;</w:t>
      </w:r>
    </w:p>
    <w:p w:rsidR="001A50D5" w:rsidRPr="00153E42" w:rsidRDefault="00C05C66" w:rsidP="00322694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</w:t>
      </w:r>
      <w:r w:rsidR="001A50D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   o</w:t>
      </w:r>
      <w:r w:rsidR="001A50D5" w:rsidRPr="001A50D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świadczenie o realizacji inwestycji zgodnie z warunkami</w:t>
      </w:r>
      <w:r w:rsidR="001A50D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technicznymi określonymi m.in. </w:t>
      </w:r>
      <w:r w:rsidR="001A50D5" w:rsidRPr="001A50D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Rozporządzeniu Ministra Infrastruktury w sprawie przepisów techniczno-budowlanych dotyczących dróg publicznych (Dz.U. z 2022 r. poz. 1518)</w:t>
      </w:r>
      <w:r w:rsidR="00FB3C0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</w:t>
      </w:r>
      <w:r w:rsidR="00FB3C08" w:rsidRPr="00FB3C08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nie dotyczy remontu</w:t>
      </w:r>
      <w:r w:rsidR="001A50D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164559" w:rsidRPr="005D66D9" w:rsidRDefault="00C05C66" w:rsidP="00164559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</w:t>
      </w:r>
      <w:r w:rsid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   </w:t>
      </w:r>
      <w:r w:rsidR="001B4C6E" w:rsidRPr="002C7F4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wniosek musi być podpisany elektronicznym podp</w:t>
      </w:r>
      <w:r w:rsid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isem kwalifikowalnym przez osoby</w:t>
      </w:r>
      <w:r w:rsidR="001B4C6E" w:rsidRPr="002C7F4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3226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uprawnione</w:t>
      </w:r>
      <w:r w:rsidR="001B4C6E" w:rsidRPr="002C7F4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do składania oświadczeń woli w zakresie praw i obowiązków majątkowych w imieniu Beneficjenta. W przypadku pełnomocnictwa, musi być ono udzielone w formie pisemnej pod rygorem nieważności. Z treści pełnomocnictwa musi jednoznacznie wynikać zakres umocowania do czynności związanych ze złożeniem wniosku o dofinansowanie (aplikowania o środki).</w:t>
      </w:r>
    </w:p>
    <w:p w:rsidR="001B4C6E" w:rsidRDefault="00164559" w:rsidP="00B9361B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złożonych wniosków można podać dowolną liczbę obiektów punktowych (przejścia dla pieszych, przejazdy dla rowerów, perony przystankowe wraz z dojściami do tych peronów) oraz obiektów liniowych (drogi dla pieszych, drogi dla pieszych i rowerów, drogi dla rowerów)</w:t>
      </w:r>
      <w:r w:rsidR="00902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02C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jedynie pamiętać, aby nie przekroczyć dopuszczalnego limitu kosztów kwalifikowalnych. Dodatkowo, obiekty liniowe nie muszą łączyć się ze sobą.</w:t>
      </w:r>
    </w:p>
    <w:p w:rsidR="00902C99" w:rsidRDefault="00902C99" w:rsidP="00B9361B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jednego wniosku nie można łączyć zadań realizowanych na drogach gminnych </w:t>
      </w:r>
      <w:r w:rsidR="00561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zadaniami realizowanymi na drogach powiatowych.</w:t>
      </w:r>
      <w:r w:rsidR="00561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celu należy złożyć dwa odrębne wnioski.</w:t>
      </w:r>
    </w:p>
    <w:p w:rsidR="00A054E5" w:rsidRPr="00A054E5" w:rsidRDefault="00A054E5" w:rsidP="00A054E5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jednego wniosku nie można łączyć zadań polegających na remoncie wraz budową lub przebudową.</w:t>
      </w:r>
    </w:p>
    <w:p w:rsidR="00D915FF" w:rsidRDefault="00D915FF" w:rsidP="00B9361B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złożenia dwóch wniosków dotyczących remontów lub dwóch wniosków dotyczących budowy, przebudowy.</w:t>
      </w:r>
    </w:p>
    <w:p w:rsidR="00D915FF" w:rsidRDefault="00D915FF" w:rsidP="00D915FF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FF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Niedopuszczalna jest realizacja zadania polegającego na remoncie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budowie lub przebudowie</w:t>
      </w:r>
      <w:r w:rsidRPr="00D9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pasie drogi</w:t>
      </w:r>
      <w:r w:rsidRPr="00D9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wewnętrznej.</w:t>
      </w:r>
    </w:p>
    <w:p w:rsidR="00B87D14" w:rsidRDefault="00B87D14" w:rsidP="00D915FF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 wniosku należy podać ogólną nazwę zadań realizowanych w złożonym wniosku (np. Poprawa bezpieczeństwa niechronionych uczestników ruchu na terenie gminy … polegająca na remoncie drogi dla pieszych oraz peronów). Przy złożeniu dwóch wniosków należy pamiętać, aby tytuły wniosków różniły się.</w:t>
      </w:r>
    </w:p>
    <w:p w:rsidR="00B87D14" w:rsidRDefault="00B87D14" w:rsidP="00D915FF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 zadania należy wpisać zakres robót, którymi objęty jest dany rodzaj inwestycji (np. Przebudowa drogi dla rowerów w miejscowości … )</w:t>
      </w:r>
      <w:r w:rsidR="00310E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559" w:rsidRPr="00164559" w:rsidRDefault="00164559" w:rsidP="0016455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62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Tablicę informacyjną umieszcza się w miejscu realizacji zadania w momencie rozpoczęcia prac budowlanych lub innych działań zmierzających bezpośrednio do realizacji zadania.</w:t>
      </w:r>
      <w:r w:rsidRPr="00D6662E">
        <w:t xml:space="preserve"> </w:t>
      </w:r>
      <w:r w:rsidRPr="00D6662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ustawy z dnia 23 października 2018 r. o Rządowym Funduszu Rozwoju Dróg do informowania użytkowników dróg, stosuje się odpowiednio przepisy art. 35a i art. 35d ustawy z dnia 27 sierpnia 2009 r. o finansach publicznych przy czym na tablicy informacyjnej nie umieszcza się wyrazów „budżet państwa'' oraz ,,państwowy fundusz celowy''.</w:t>
      </w:r>
      <w:r w:rsidRPr="00D6662E">
        <w:t xml:space="preserve"> </w:t>
      </w:r>
      <w:r w:rsidRPr="00D6662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samorządu terytorialnego realizująca zadanie dofinansowane ze środków RFRD, w celu umieszczenia tablicy informacyjnej o wymiarach 90x60 cm musi posiadać opinię organu zarządzającego infrastrukturą drogową oraz zgodę Ministra Infrastruktury.</w:t>
      </w:r>
    </w:p>
    <w:p w:rsidR="005D66D9" w:rsidRPr="00322694" w:rsidRDefault="001B4C6E" w:rsidP="0032269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Koszty niekwalifikowalne realizacji zadania obejmują w szczególności:</w:t>
      </w:r>
    </w:p>
    <w:p w:rsidR="001B4C6E" w:rsidRPr="00153E42" w:rsidRDefault="001B4C6E" w:rsidP="00AF0885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infrastruktura techniczna niezwiązana z drogą</w:t>
      </w:r>
      <w:r w:rsidR="00AF088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zgodnie z Rozporządzeniem </w:t>
      </w:r>
      <w:r w:rsidR="00AF0885" w:rsidRPr="00AF088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Ministra </w:t>
      </w:r>
      <w:r w:rsidR="00AF088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AF0885" w:rsidRPr="00AF088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Infrastruktury w sprawie przepisów techniczno-budowlanych dotyczących dróg publicznych (Dz.U. z 2022 r. poz. 1518)</w:t>
      </w:r>
      <w:r w:rsidR="00FB615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1B4C6E" w:rsidRPr="00C94612" w:rsidRDefault="00C83D93" w:rsidP="00C94612">
      <w:pPr>
        <w:numPr>
          <w:ilvl w:val="0"/>
          <w:numId w:val="14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koszty nabywania </w:t>
      </w:r>
      <w:r w:rsidR="00FB615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nieruchomości  pod pasy drogowe;</w:t>
      </w:r>
    </w:p>
    <w:p w:rsidR="001B4C6E" w:rsidRPr="00153E42" w:rsidRDefault="00C83D93" w:rsidP="00322694">
      <w:pPr>
        <w:numPr>
          <w:ilvl w:val="0"/>
          <w:numId w:val="14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roboty oraz koszty robót realizowanych poza pasem drogowym dr</w:t>
      </w:r>
      <w:r w:rsidR="00FB615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ogi będącej przedmiotem wniosku;</w:t>
      </w:r>
    </w:p>
    <w:p w:rsidR="00322694" w:rsidRPr="00C83D93" w:rsidRDefault="00C83D93" w:rsidP="00C83D93">
      <w:pPr>
        <w:numPr>
          <w:ilvl w:val="0"/>
          <w:numId w:val="14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roboty oraz koszty, które powinny być wyko</w:t>
      </w:r>
      <w:r w:rsidR="00C9461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nywane w ramach utrzymania drogi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B4C6E" w:rsidRPr="00322694" w:rsidRDefault="001B4C6E" w:rsidP="0032269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2269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Wniosek nie spełnia wymogów formalnych, gdy:</w:t>
      </w:r>
    </w:p>
    <w:p w:rsidR="001B4C6E" w:rsidRPr="00153E42" w:rsidRDefault="001B4C6E" w:rsidP="00C83D93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wnioskodawca nie zastosował się do wzorów określonych dl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 danego zadania;</w:t>
      </w:r>
    </w:p>
    <w:p w:rsidR="001B4C6E" w:rsidRPr="00153E42" w:rsidRDefault="001B4C6E" w:rsidP="00C83D93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zawiera wszystkich wymaganych danych lub nie dołączono do niego ws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zystkich wymaganych załączników;</w:t>
      </w:r>
    </w:p>
    <w:p w:rsidR="001B4C6E" w:rsidRPr="00153E42" w:rsidRDefault="001B4C6E" w:rsidP="00C83D93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został złożony po termi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zakończenia naboru wniosków;</w:t>
      </w:r>
    </w:p>
    <w:p w:rsidR="001B4C6E" w:rsidRPr="00153E42" w:rsidRDefault="001B4C6E" w:rsidP="00C83D93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yczy zadania niepolegającego na </w:t>
      </w:r>
      <w:r w:rsidR="00C83D93" w:rsidRPr="009F2861">
        <w:rPr>
          <w:rFonts w:ascii="Times New Roman" w:hAnsi="Times New Roman" w:cs="Times New Roman"/>
          <w:sz w:val="24"/>
          <w:szCs w:val="24"/>
        </w:rPr>
        <w:t>budowie, przebudowie lub remoncie dróg dla pieszych, dróg dla pieszych i rowerów, dróg dla rowerów, przejść dla pieszych, przejazdów dla rowerów, peronów przystankowych wraz z dojściami do tych peronów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52133B" w:rsidRPr="00651073" w:rsidRDefault="001B4C6E" w:rsidP="00651073">
      <w:pPr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zadania obejmującego odcinek drogi niebędącej drogą publiczną zaliczoną do kategorii dróg powiatowych lub dróg gminnych, w rozumieniu ustawy z dnia 21 marca 1985 r. o drogach publicznych (Dz.U. z 202</w:t>
      </w:r>
      <w:r w:rsidR="00FB6157"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B6157"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1693 ze </w:t>
      </w:r>
      <w:r w:rsidR="00C83D93"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D6662E">
        <w:rPr>
          <w:rFonts w:ascii="Times New Roman" w:eastAsia="Times New Roman" w:hAnsi="Times New Roman" w:cs="Times New Roman"/>
          <w:sz w:val="24"/>
          <w:szCs w:val="24"/>
          <w:lang w:eastAsia="pl-PL"/>
        </w:rPr>
        <w:t>. Drogi objęte złożonym wnioskiem muszą</w:t>
      </w:r>
      <w:r w:rsidR="00651073"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mieć nadany status drogi public</w:t>
      </w:r>
      <w:r w:rsidR="00D6662E">
        <w:rPr>
          <w:rFonts w:ascii="Times New Roman" w:eastAsia="Times New Roman" w:hAnsi="Times New Roman" w:cs="Times New Roman"/>
          <w:sz w:val="24"/>
          <w:szCs w:val="24"/>
          <w:lang w:eastAsia="pl-PL"/>
        </w:rPr>
        <w:t>znej na dzień składania wniosku</w:t>
      </w:r>
      <w:r w:rsidR="00C83D93"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51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C6E" w:rsidRPr="0052133B" w:rsidRDefault="001B4C6E" w:rsidP="00C83D93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2133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dotyczy zadania obejmującego odcinek drogi, dla której wnioskodawca (w dniu złożenia wniosku o dofinansowanie), zgodnie z przepisami ustawy z dnia 21 marca 1985 r. o drogach publicznych (art. 19 ust. 2), ni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 jest właściwym zarządcą drogi;</w:t>
      </w:r>
    </w:p>
    <w:p w:rsidR="001B4C6E" w:rsidRPr="00B9361B" w:rsidRDefault="001B4C6E" w:rsidP="00B9361B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dotyczy zadania złożonego przez dwóch wnioskodawców obejmującego swym zakresem dwa (lub więcej) odcinki dróg</w:t>
      </w:r>
      <w:r w:rsid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dla których zarządcy są różni;</w:t>
      </w:r>
    </w:p>
    <w:p w:rsidR="001B4C6E" w:rsidRPr="00153E42" w:rsidRDefault="001B4C6E" w:rsidP="00C83D93">
      <w:pPr>
        <w:numPr>
          <w:ilvl w:val="1"/>
          <w:numId w:val="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został podpisany przez osoby uprawnione do reprezentowania wnioskodawcy.</w:t>
      </w:r>
    </w:p>
    <w:p w:rsidR="001B4C6E" w:rsidRPr="00A054E5" w:rsidRDefault="001B4C6E" w:rsidP="00C83D93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054E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W przypadku</w:t>
      </w:r>
      <w:r w:rsidR="008164E2" w:rsidRPr="00A054E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,</w:t>
      </w:r>
      <w:r w:rsidRPr="00A054E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gdy wniosek o dofinansowanie:</w:t>
      </w:r>
    </w:p>
    <w:p w:rsidR="001B4C6E" w:rsidRPr="00153E42" w:rsidRDefault="00C83D93" w:rsidP="00C83D93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a)</w:t>
      </w:r>
      <w:r w:rsidR="00EA7CC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spełnia wymogów formalnych lub okr</w:t>
      </w:r>
      <w:r w:rsidR="00FB615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eślonych w ogłoszeniu o naborze;</w:t>
      </w:r>
    </w:p>
    <w:p w:rsidR="00FB6157" w:rsidRDefault="00C83D93" w:rsidP="00C83D93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b)</w:t>
      </w:r>
      <w:r w:rsidR="00EA7CC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</w:t>
      </w:r>
      <w:r w:rsidR="00FB615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zawiera oczywiste omyłki,</w:t>
      </w:r>
    </w:p>
    <w:p w:rsidR="00C83D93" w:rsidRDefault="00FB6157" w:rsidP="00480C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omisja wzywa wnioskodawcę, w </w:t>
      </w:r>
      <w:r w:rsidR="001B4C6E" w:rsidRPr="00FC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B47FB4" w:rsidRPr="00FC2F0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B4C6E" w:rsidRPr="00FC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wniosku, do jego uzupełnienia lub poprawienia w nim oczywistych omyłek, w terminie </w:t>
      </w:r>
      <w:r w:rsidR="00FC2F03" w:rsidRPr="00FC2F0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B4C6E" w:rsidRPr="00FC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 dnia otrzymania wezwania, pod rygorem pozostawienia wniosku bez rozpatrzenia.</w:t>
      </w:r>
    </w:p>
    <w:p w:rsidR="001B4C6E" w:rsidRPr="00A054E5" w:rsidRDefault="001B4C6E" w:rsidP="00C83D93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054E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Wnioskodawca, uzupełniając lub poprawiając wniosek o dofinansowanie nie może załączyć dokumentów datowanych na dzień po złożeniu wniosku, o czym komisja poucza wnioskodawcę, kierując do niego wezwanie.</w:t>
      </w:r>
    </w:p>
    <w:p w:rsidR="001B4C6E" w:rsidRPr="00C83D93" w:rsidRDefault="001B4C6E" w:rsidP="00C83D93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3D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Komisja dokonuje oceny wniosków o </w:t>
      </w:r>
      <w:r w:rsidR="0037758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dofinansowanie </w:t>
      </w:r>
      <w:r w:rsidRPr="00C83D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biorąc pod uwagę</w:t>
      </w:r>
      <w:r w:rsidR="0037758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poprawę</w:t>
      </w:r>
      <w:r w:rsidRPr="00C83D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:</w:t>
      </w:r>
    </w:p>
    <w:p w:rsidR="001B4C6E" w:rsidRPr="00153E42" w:rsidRDefault="00377584" w:rsidP="00377584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a)    </w:t>
      </w:r>
      <w:r w:rsidR="00C83D93" w:rsidRP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jakości życia mieszkańców;</w:t>
      </w:r>
    </w:p>
    <w:p w:rsidR="001B4C6E" w:rsidRPr="00153E42" w:rsidRDefault="00377584" w:rsidP="00377584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b)    </w:t>
      </w:r>
      <w:r w:rsidR="00C83D93" w:rsidRPr="00C83D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stanu bezpieczeństwa ruchu drogowego n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iechronionych uczestników ruchu.</w:t>
      </w:r>
    </w:p>
    <w:p w:rsidR="00377584" w:rsidRPr="00DD0FAA" w:rsidRDefault="001B4C6E" w:rsidP="0037758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D0FA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Ocena wniosku jest dokonywana w terminie </w:t>
      </w:r>
      <w:r w:rsidR="0052133B" w:rsidRPr="00DD0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E65FE9" w:rsidRPr="00DD0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miesięcy</w:t>
      </w:r>
      <w:r w:rsidRPr="00DD0FAA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pl-PL"/>
        </w:rPr>
        <w:t xml:space="preserve"> </w:t>
      </w:r>
      <w:r w:rsidRPr="00DD0FA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od dnia złożenia wniosku o dofinansowanie, albo jego uzupełnienia lub poprawienia.</w:t>
      </w:r>
    </w:p>
    <w:p w:rsidR="001B4C6E" w:rsidRPr="00DD0FAA" w:rsidRDefault="001B4C6E" w:rsidP="0037758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D0FA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lastRenderedPageBreak/>
        <w:t>Komisja w celu usunięcia wątpliwości dotyczących treści wniosku o dofinansowanie, może wystąpić do wnioskodawcy o udzielenie informacji lub wyjaśnień w wyznaczonym terminie.</w:t>
      </w:r>
      <w:r w:rsidR="00377584" w:rsidRPr="00DD0FA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</w:t>
      </w:r>
      <w:r w:rsidRPr="00DD0FA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W przypadku podania kwot w niepełnych złotych, Komisja zastrzega sobie prawo do dokonania korekty do pełnych złotych.</w:t>
      </w:r>
    </w:p>
    <w:p w:rsidR="001B4C6E" w:rsidRPr="00377584" w:rsidRDefault="001B4C6E" w:rsidP="0037758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758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podstawie oceny, Komisja ustala listę zadań powiatowych oraz zadań gminnych rekomendowanych do dofinansowania ze środków Funduszu, która zawiera w szczególności:</w:t>
      </w:r>
    </w:p>
    <w:p w:rsidR="001B4C6E" w:rsidRPr="00153E42" w:rsidRDefault="001B4C6E" w:rsidP="00377584">
      <w:pPr>
        <w:numPr>
          <w:ilvl w:val="1"/>
          <w:numId w:val="1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przyznane miejsce na liście, uszeregowane od najbardziej do najmniej priorytetowego zadania rekomendowanego do dofinansowania;</w:t>
      </w:r>
    </w:p>
    <w:p w:rsidR="001B4C6E" w:rsidRPr="00153E42" w:rsidRDefault="001B4C6E" w:rsidP="00377584">
      <w:pPr>
        <w:numPr>
          <w:ilvl w:val="1"/>
          <w:numId w:val="1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nazwę jednostki samorządu terytorialnego będącej beneficjentem dofinansowania;</w:t>
      </w:r>
    </w:p>
    <w:p w:rsidR="001B4C6E" w:rsidRPr="00153E42" w:rsidRDefault="001B4C6E" w:rsidP="00377584">
      <w:pPr>
        <w:numPr>
          <w:ilvl w:val="1"/>
          <w:numId w:val="1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nazwę zadania;</w:t>
      </w:r>
    </w:p>
    <w:p w:rsidR="001B4C6E" w:rsidRPr="00153E42" w:rsidRDefault="001B4C6E" w:rsidP="00377584">
      <w:pPr>
        <w:numPr>
          <w:ilvl w:val="1"/>
          <w:numId w:val="1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przewidywany koszt realizacji zadania, ustalony na podstawie informacji zawar</w:t>
      </w:r>
      <w:r w:rsidR="0037758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tej we wniosku o dofinansowanie;</w:t>
      </w:r>
    </w:p>
    <w:p w:rsidR="001B4C6E" w:rsidRPr="00153E42" w:rsidRDefault="001B4C6E" w:rsidP="00377584">
      <w:pPr>
        <w:numPr>
          <w:ilvl w:val="1"/>
          <w:numId w:val="1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przewidywany okres realizacji zadania;</w:t>
      </w:r>
    </w:p>
    <w:p w:rsidR="001B4C6E" w:rsidRPr="00153E42" w:rsidRDefault="001B4C6E" w:rsidP="00377584">
      <w:pPr>
        <w:numPr>
          <w:ilvl w:val="1"/>
          <w:numId w:val="16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proponowany</w:t>
      </w:r>
      <w:r w:rsidR="0052133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procent dofinansowania zadania.</w:t>
      </w:r>
    </w:p>
    <w:p w:rsidR="001B4C6E" w:rsidRPr="00377584" w:rsidRDefault="001B4C6E" w:rsidP="0037758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758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Komisja pisemnie informuje wnioskodawcę o umieszczeniu zadania na liście.</w:t>
      </w:r>
    </w:p>
    <w:p w:rsidR="001B4C6E" w:rsidRPr="00377584" w:rsidRDefault="001B4C6E" w:rsidP="0037758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758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Beneficjenci, w terminie 14 dni od dnia otrzymania zawiadomienia o przyznaniu dofinansowania zobligowani są do pisemnego potwierdzenia gotowości do zawarcia umowy o dofinansowanie, poprzez akceptację przyznanego poziomu i kwoty dofinansowania.</w:t>
      </w:r>
    </w:p>
    <w:p w:rsidR="001B4C6E" w:rsidRPr="00377584" w:rsidRDefault="001B4C6E" w:rsidP="0037758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758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Lista, o której mowa wyżej może ulec zmianie wyłącznie w przypadku:</w:t>
      </w:r>
    </w:p>
    <w:p w:rsidR="001B4C6E" w:rsidRPr="00153E42" w:rsidRDefault="00377584" w:rsidP="00377584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a) 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rezygnacji wnioskodawcy z udzielonego dofinansowania;</w:t>
      </w:r>
    </w:p>
    <w:p w:rsidR="001B4C6E" w:rsidRPr="00153E42" w:rsidRDefault="00377584" w:rsidP="00377584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b)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zmniejszenia wysokości dofinansowania w wyniku przeprowadzonego postępowania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 udzielenie zamówienia na realizację zadania objętego wnioskiem o dofinansowanie.</w:t>
      </w:r>
    </w:p>
    <w:p w:rsid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zmiany listy, zadanie o najwyższym priorytecie do dofinansowania umieszczone na liście rezerwowej jest przenoszone na listę podstawową, do wysokości środków przeznaczonych na dofinansowanie w danym województwie.</w:t>
      </w:r>
    </w:p>
    <w:p w:rsid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podstawie listy zadań powiatowych oraz listy zadań gminnych przeznaczonych do dofinansowania w danym województwie, Wojewoda zawiera z wnioskodawcami umowy o udzielenie dofinansowania zadania powiatowego albo zadania gminnego.</w:t>
      </w:r>
    </w:p>
    <w:p w:rsid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Umowa stanowi zapewnienie dofinansowania określonego w niej zadania powiatowego albo zadania gminnego oraz oznacza zaciągnięcie przez Wojewodę zobowiązania do wysokości wskazanej w umowie.</w:t>
      </w:r>
    </w:p>
    <w:p w:rsidR="001B4C6E" w:rsidRP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Beneficjent w terminie do 30 dni od daty zawarcia umowy z Wojewodą zobowiązany jest do rozpoczęcia:</w:t>
      </w:r>
    </w:p>
    <w:p w:rsidR="001B4C6E" w:rsidRPr="00153E42" w:rsidRDefault="00FB6157" w:rsidP="00FB6157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 xml:space="preserve">a) 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robót budowlanych w celu realizacji zadania objętego wnioskiem o dofinansowanie- w przypadku gdy na roboty te nie jest prowadzone postępowanie o udzielenie zamówienia publicznego;</w:t>
      </w:r>
    </w:p>
    <w:p w:rsidR="001B4C6E" w:rsidRPr="00153E42" w:rsidRDefault="00FB6157" w:rsidP="00FB6157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b)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postępowania o udzielenie zamówienia publicznego na realizację zadania objętego wnioskiem o dofinansowanie - w pozostałych przypadkach. W przypadku niedopełnienia w/w obowiązku umowa o dofinansowanie wygasa z mocy prawa.</w:t>
      </w:r>
    </w:p>
    <w:p w:rsid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</w:t>
      </w:r>
      <w:r w:rsidR="00310E1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mowa, o której mowa w pkt 33</w:t>
      </w: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o udzielenie dofinansowania zadania, którego przewidywany czas realizacji jest nie dłuższy niż 12 miesięcy, wygasa z mocy prawa, jeżeli wnioskodawca w terminie do dnia 15 grudnia roku, na który w planie finansowanym Funduszu przeznaczono środki na dofinansowanie tego zadania, nie zawrze umowy na realizację zadania objętego wnioskiem o dofinansowanie.</w:t>
      </w:r>
    </w:p>
    <w:p w:rsid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Dofinansowanie może zostać przekazane wnioskodawcy po zawarciu przez niego umowy na realizację zadania objętego wnioskiem o dofinansowanie.</w:t>
      </w:r>
    </w:p>
    <w:p w:rsidR="001B4C6E" w:rsidRPr="005D66D9" w:rsidRDefault="001B4C6E" w:rsidP="005D66D9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procedury udzielania dofinansowania zadań powiatowych oraz zadań gminnych ze środków Funduszu, w tym do:</w:t>
      </w:r>
    </w:p>
    <w:p w:rsidR="001B4C6E" w:rsidRPr="00153E42" w:rsidRDefault="00FB6157" w:rsidP="00FB6157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a)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składania wniosk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ów o dofinansowanie i ich oceny;</w:t>
      </w:r>
    </w:p>
    <w:p w:rsidR="001B4C6E" w:rsidRPr="00153E42" w:rsidRDefault="00FB6157" w:rsidP="00FB6157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b)   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ustalania list;</w:t>
      </w:r>
    </w:p>
    <w:p w:rsidR="001B4C6E" w:rsidRPr="00153E42" w:rsidRDefault="00FB6157" w:rsidP="00FB6157">
      <w:p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c)  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wprowadzania na listach zmi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an oraz zatwierdzania tych list,</w:t>
      </w:r>
    </w:p>
    <w:p w:rsidR="005D66D9" w:rsidRDefault="001B4C6E" w:rsidP="00FB6157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stosuje się przepisów ustawy z dnia 14 czerwca 1960 r.</w:t>
      </w:r>
      <w:r w:rsidR="00480C9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Kodeks postępowania</w:t>
      </w:r>
      <w:r w:rsidR="00FB615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administracyjnego (Dz.U. z 2022 r. poz. 2000 ze 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zm.), z wyjątkiem przepisów dotyczących doręczeń i sposobu obliczania terminów.</w:t>
      </w:r>
    </w:p>
    <w:p w:rsidR="001B4C6E" w:rsidRPr="005D66D9" w:rsidRDefault="001B4C6E" w:rsidP="00FB6157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24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Obowiązujące dokumenty dotyczące naboru zostały umieszczone na stronie internetowej Łódzkiego Urzędu Wojewódzkiego w Łodzi pod adresem: </w:t>
      </w:r>
      <w:r w:rsidR="00830762"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https://www.gov.pl/web/uw-lodzki/ogloszenia</w:t>
      </w:r>
      <w:r w:rsidRPr="005D66D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830762" w:rsidRPr="00830762" w:rsidRDefault="00830762" w:rsidP="00FB6157">
      <w:pPr>
        <w:pStyle w:val="Akapitzlist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1B4C6E" w:rsidRPr="00FB2E90" w:rsidRDefault="001B4C6E" w:rsidP="00477D3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Termin składania wniosków</w:t>
      </w:r>
      <w:r w:rsidRPr="00830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E65FE9" w:rsidRPr="009D71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30</w:t>
      </w:r>
      <w:r w:rsidRPr="009D7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dni od dnia ogłoszenia naboru.</w:t>
      </w:r>
    </w:p>
    <w:p w:rsidR="001B4C6E" w:rsidRPr="00153E42" w:rsidRDefault="00830762" w:rsidP="00830762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Wnioski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złożone po tym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terminie nie będą rozpatrywane </w:t>
      </w:r>
      <w:r w:rsidR="001B4C6E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(decyduje data wpływu do Łódzkiego Urzędu Wojewódzkiego w Łodzi)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B4C6E" w:rsidRDefault="001B4C6E" w:rsidP="008307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Wnioski o dofinansowanie należy składać WYŁĄCZNIE: w wersji elektronicznej za pomocą platformy ePUAP: /lodzuw/skrytka.</w:t>
      </w:r>
    </w:p>
    <w:p w:rsidR="00830762" w:rsidRDefault="00830762" w:rsidP="008307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D915FF" w:rsidRPr="00D915FF" w:rsidRDefault="00D915FF" w:rsidP="008307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D9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Wnioski powinny zostać przesłane w taki sposób, aby załączony był edytowalny formularz wniosku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harmonogramu</w:t>
      </w:r>
      <w:r w:rsidRPr="00D9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formacie Excel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oświadczenie w formacie Word</w:t>
      </w:r>
      <w:r w:rsidRPr="00D9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Jeżeli po złożeniu podpisu elektronicznego wniosek zmieni format na „pdf” należy dołączyć również wniosek w formacie Excel bez podpisu elektronicznego.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9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podpisany w sposób tradycyjny i zeskanowany NIE JEST wnioskiem opatrzonym kwalifikowalnym podpisem elektronicznym!!!</w:t>
      </w:r>
    </w:p>
    <w:p w:rsidR="00D915FF" w:rsidRPr="00153E42" w:rsidRDefault="00D915FF" w:rsidP="008307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1B4C6E" w:rsidRPr="00153E42" w:rsidRDefault="001B4C6E" w:rsidP="008307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Zapraszam wszystkie samorządy z terenu województwa łódzkiego do indywidualnego kontaktu z Łódzkim Urzędem Wojewódzkim w Łodzi.</w:t>
      </w:r>
    </w:p>
    <w:p w:rsidR="001B4C6E" w:rsidRPr="00153E42" w:rsidRDefault="001B4C6E" w:rsidP="00830762">
      <w:pPr>
        <w:numPr>
          <w:ilvl w:val="0"/>
          <w:numId w:val="1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Maria Tałajko - 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Kierownik Oddziału Inwestycji - (42) 664 15 24</w:t>
      </w:r>
    </w:p>
    <w:p w:rsidR="001B4C6E" w:rsidRPr="00153E42" w:rsidRDefault="001B4C6E" w:rsidP="00830762">
      <w:pPr>
        <w:numPr>
          <w:ilvl w:val="0"/>
          <w:numId w:val="1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Pracownicy Wydziału Rolnictwa i Transportu, Oddziału Inwestycji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:rsidR="001B4C6E" w:rsidRPr="00153E42" w:rsidRDefault="001B4C6E" w:rsidP="00830762">
      <w:pPr>
        <w:shd w:val="clear" w:color="auto" w:fill="FFFFFF"/>
        <w:spacing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(42) 664 1</w:t>
      </w:r>
      <w:r w:rsidR="00E65FE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2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="00E65FE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13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-</w:t>
      </w: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Paulina Ceglarek</w:t>
      </w:r>
      <w:r w:rsidR="00E65FE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="00E65FE9" w:rsidRPr="00E65FE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E65FE9"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Adam Lesiak,</w:t>
      </w:r>
      <w:r w:rsidR="00E65FE9" w:rsidRPr="00E65FE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E65FE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Marzenna Krawczyk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830762" w:rsidRDefault="001B4C6E" w:rsidP="00830762">
      <w:pPr>
        <w:shd w:val="clear" w:color="auto" w:fill="FFFFFF"/>
        <w:spacing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(42) 664 12 </w:t>
      </w:r>
      <w:r w:rsidR="00E65FE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4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3 - 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Elżbieta Kulawińska;</w:t>
      </w:r>
    </w:p>
    <w:p w:rsidR="00830762" w:rsidRDefault="00830762" w:rsidP="00830762">
      <w:pPr>
        <w:shd w:val="clear" w:color="auto" w:fill="FFFFFF"/>
        <w:spacing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(42) 664 11 59 -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Marcin Bucewka, Iwona Ciepłuch;</w:t>
      </w:r>
    </w:p>
    <w:p w:rsidR="00E65FE9" w:rsidRDefault="00E65FE9" w:rsidP="00830762">
      <w:pPr>
        <w:shd w:val="clear" w:color="auto" w:fill="FFFFFF"/>
        <w:spacing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65FE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(42) 664 11 97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- 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Izabela Fidor;</w:t>
      </w:r>
    </w:p>
    <w:p w:rsidR="001B4C6E" w:rsidRPr="00153E42" w:rsidRDefault="00E65FE9" w:rsidP="00830762">
      <w:pPr>
        <w:shd w:val="clear" w:color="auto" w:fill="FFFFFF"/>
        <w:spacing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65FE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(42) 664 1</w:t>
      </w: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2</w:t>
      </w:r>
      <w:r w:rsidRPr="00E65FE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627CC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</w:t>
      </w:r>
      <w:r w:rsidR="00D770B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Daniel Adamiec</w:t>
      </w:r>
      <w:r w:rsidR="0083076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:rsidR="001B4C6E" w:rsidRPr="00153E42" w:rsidRDefault="001B4C6E" w:rsidP="00830762">
      <w:pPr>
        <w:numPr>
          <w:ilvl w:val="0"/>
          <w:numId w:val="20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Sekretariat Wydziału Rolnictwa i Transportu - (42) 664 11 85.</w:t>
      </w:r>
    </w:p>
    <w:p w:rsidR="001B4C6E" w:rsidRPr="00153E42" w:rsidRDefault="001B4C6E" w:rsidP="00153E4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6161A0" w:rsidRPr="008042F1" w:rsidRDefault="001B4C6E" w:rsidP="008042F1">
      <w:pPr>
        <w:shd w:val="clear" w:color="auto" w:fill="FFFFFF"/>
        <w:spacing w:after="0" w:line="240" w:lineRule="auto"/>
        <w:ind w:left="5595"/>
        <w:jc w:val="center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WOJEWODA ŁÓDZKI</w:t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153E4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153E42">
        <w:rPr>
          <w:rFonts w:ascii="Times New Roman" w:eastAsia="Times New Roman" w:hAnsi="Times New Roman" w:cs="Times New Roman"/>
          <w:b/>
          <w:bCs/>
          <w:i/>
          <w:iCs/>
          <w:color w:val="1B1B1B"/>
          <w:sz w:val="24"/>
          <w:szCs w:val="24"/>
          <w:lang w:eastAsia="pl-PL"/>
        </w:rPr>
        <w:t>Tobiasz Bocheński</w:t>
      </w:r>
    </w:p>
    <w:sectPr w:rsidR="006161A0" w:rsidRPr="0080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B22"/>
    <w:multiLevelType w:val="multilevel"/>
    <w:tmpl w:val="447E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6D3"/>
    <w:multiLevelType w:val="multilevel"/>
    <w:tmpl w:val="A23C5D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4705"/>
    <w:multiLevelType w:val="multilevel"/>
    <w:tmpl w:val="E2A808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F5D05"/>
    <w:multiLevelType w:val="multilevel"/>
    <w:tmpl w:val="E2A808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CA7"/>
    <w:multiLevelType w:val="hybridMultilevel"/>
    <w:tmpl w:val="3802E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1313"/>
    <w:multiLevelType w:val="hybridMultilevel"/>
    <w:tmpl w:val="F1ACE0C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AC70D5"/>
    <w:multiLevelType w:val="multilevel"/>
    <w:tmpl w:val="BF4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577EAC"/>
    <w:multiLevelType w:val="multilevel"/>
    <w:tmpl w:val="BE08F0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43D1C"/>
    <w:multiLevelType w:val="hybridMultilevel"/>
    <w:tmpl w:val="5AF6106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C201C3"/>
    <w:multiLevelType w:val="multilevel"/>
    <w:tmpl w:val="27984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DE5D18"/>
    <w:multiLevelType w:val="multilevel"/>
    <w:tmpl w:val="46824E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946D8"/>
    <w:multiLevelType w:val="multilevel"/>
    <w:tmpl w:val="0F4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253B7"/>
    <w:multiLevelType w:val="multilevel"/>
    <w:tmpl w:val="BE08F0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7D06"/>
    <w:multiLevelType w:val="multilevel"/>
    <w:tmpl w:val="0F4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B3B49"/>
    <w:multiLevelType w:val="hybridMultilevel"/>
    <w:tmpl w:val="555A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F29"/>
    <w:multiLevelType w:val="multilevel"/>
    <w:tmpl w:val="0EE48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3635AC"/>
    <w:multiLevelType w:val="multilevel"/>
    <w:tmpl w:val="FE6AEC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175C5"/>
    <w:multiLevelType w:val="multilevel"/>
    <w:tmpl w:val="BE08F0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22980"/>
    <w:multiLevelType w:val="multilevel"/>
    <w:tmpl w:val="ADD449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942D93"/>
    <w:multiLevelType w:val="multilevel"/>
    <w:tmpl w:val="E41C8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08413D"/>
    <w:multiLevelType w:val="multilevel"/>
    <w:tmpl w:val="12349A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1A665F"/>
    <w:multiLevelType w:val="multilevel"/>
    <w:tmpl w:val="1FEAD3F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64EE4"/>
    <w:multiLevelType w:val="multilevel"/>
    <w:tmpl w:val="0F4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6703"/>
    <w:multiLevelType w:val="multilevel"/>
    <w:tmpl w:val="E2A808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72F44"/>
    <w:multiLevelType w:val="multilevel"/>
    <w:tmpl w:val="E8C0A3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53936"/>
    <w:multiLevelType w:val="multilevel"/>
    <w:tmpl w:val="FE6AEC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451FE"/>
    <w:multiLevelType w:val="multilevel"/>
    <w:tmpl w:val="0F4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F744B"/>
    <w:multiLevelType w:val="hybridMultilevel"/>
    <w:tmpl w:val="7CB6D6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00B56AE"/>
    <w:multiLevelType w:val="multilevel"/>
    <w:tmpl w:val="175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8046F"/>
    <w:multiLevelType w:val="multilevel"/>
    <w:tmpl w:val="8AA8DC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130346"/>
    <w:multiLevelType w:val="multilevel"/>
    <w:tmpl w:val="6200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7647A4"/>
    <w:multiLevelType w:val="multilevel"/>
    <w:tmpl w:val="BE08F0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20F31"/>
    <w:multiLevelType w:val="multilevel"/>
    <w:tmpl w:val="0E40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06F99"/>
    <w:multiLevelType w:val="multilevel"/>
    <w:tmpl w:val="4B429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836C2C"/>
    <w:multiLevelType w:val="multilevel"/>
    <w:tmpl w:val="0F4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9195F"/>
    <w:multiLevelType w:val="multilevel"/>
    <w:tmpl w:val="EA92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55C15"/>
    <w:multiLevelType w:val="multilevel"/>
    <w:tmpl w:val="BCCEE3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02DA1"/>
    <w:multiLevelType w:val="multilevel"/>
    <w:tmpl w:val="0EE48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886868"/>
    <w:multiLevelType w:val="multilevel"/>
    <w:tmpl w:val="FE6AEC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343DE5"/>
    <w:multiLevelType w:val="multilevel"/>
    <w:tmpl w:val="BE08F0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33"/>
  </w:num>
  <w:num w:numId="5">
    <w:abstractNumId w:val="29"/>
  </w:num>
  <w:num w:numId="6">
    <w:abstractNumId w:val="38"/>
  </w:num>
  <w:num w:numId="7">
    <w:abstractNumId w:val="35"/>
  </w:num>
  <w:num w:numId="8">
    <w:abstractNumId w:val="20"/>
  </w:num>
  <w:num w:numId="9">
    <w:abstractNumId w:val="10"/>
  </w:num>
  <w:num w:numId="10">
    <w:abstractNumId w:val="36"/>
  </w:num>
  <w:num w:numId="11">
    <w:abstractNumId w:val="1"/>
  </w:num>
  <w:num w:numId="12">
    <w:abstractNumId w:val="32"/>
  </w:num>
  <w:num w:numId="13">
    <w:abstractNumId w:val="18"/>
  </w:num>
  <w:num w:numId="14">
    <w:abstractNumId w:val="19"/>
  </w:num>
  <w:num w:numId="15">
    <w:abstractNumId w:val="24"/>
  </w:num>
  <w:num w:numId="16">
    <w:abstractNumId w:val="17"/>
  </w:num>
  <w:num w:numId="17">
    <w:abstractNumId w:val="21"/>
  </w:num>
  <w:num w:numId="18">
    <w:abstractNumId w:val="15"/>
  </w:num>
  <w:num w:numId="19">
    <w:abstractNumId w:val="28"/>
  </w:num>
  <w:num w:numId="20">
    <w:abstractNumId w:val="6"/>
  </w:num>
  <w:num w:numId="21">
    <w:abstractNumId w:val="9"/>
  </w:num>
  <w:num w:numId="22">
    <w:abstractNumId w:val="4"/>
  </w:num>
  <w:num w:numId="23">
    <w:abstractNumId w:val="34"/>
  </w:num>
  <w:num w:numId="24">
    <w:abstractNumId w:val="11"/>
  </w:num>
  <w:num w:numId="25">
    <w:abstractNumId w:val="26"/>
  </w:num>
  <w:num w:numId="26">
    <w:abstractNumId w:val="14"/>
  </w:num>
  <w:num w:numId="27">
    <w:abstractNumId w:val="8"/>
  </w:num>
  <w:num w:numId="28">
    <w:abstractNumId w:val="5"/>
  </w:num>
  <w:num w:numId="29">
    <w:abstractNumId w:val="25"/>
  </w:num>
  <w:num w:numId="30">
    <w:abstractNumId w:val="16"/>
  </w:num>
  <w:num w:numId="31">
    <w:abstractNumId w:val="13"/>
  </w:num>
  <w:num w:numId="32">
    <w:abstractNumId w:val="2"/>
  </w:num>
  <w:num w:numId="33">
    <w:abstractNumId w:val="3"/>
  </w:num>
  <w:num w:numId="34">
    <w:abstractNumId w:val="23"/>
  </w:num>
  <w:num w:numId="35">
    <w:abstractNumId w:val="31"/>
  </w:num>
  <w:num w:numId="36">
    <w:abstractNumId w:val="39"/>
  </w:num>
  <w:num w:numId="37">
    <w:abstractNumId w:val="37"/>
  </w:num>
  <w:num w:numId="38">
    <w:abstractNumId w:val="27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E"/>
    <w:rsid w:val="000C2F95"/>
    <w:rsid w:val="00153E42"/>
    <w:rsid w:val="00164559"/>
    <w:rsid w:val="00172627"/>
    <w:rsid w:val="001A4050"/>
    <w:rsid w:val="001A50D5"/>
    <w:rsid w:val="001B4C6E"/>
    <w:rsid w:val="0028534B"/>
    <w:rsid w:val="002C7F48"/>
    <w:rsid w:val="00310E1B"/>
    <w:rsid w:val="00322694"/>
    <w:rsid w:val="00377584"/>
    <w:rsid w:val="003A6E89"/>
    <w:rsid w:val="00477D39"/>
    <w:rsid w:val="00480C91"/>
    <w:rsid w:val="00497D73"/>
    <w:rsid w:val="0052133B"/>
    <w:rsid w:val="00533D71"/>
    <w:rsid w:val="00561A9B"/>
    <w:rsid w:val="005D66D9"/>
    <w:rsid w:val="005E43BB"/>
    <w:rsid w:val="006161A0"/>
    <w:rsid w:val="00627CC8"/>
    <w:rsid w:val="00651073"/>
    <w:rsid w:val="006A57D8"/>
    <w:rsid w:val="00756DCD"/>
    <w:rsid w:val="007E5BDE"/>
    <w:rsid w:val="00800BF4"/>
    <w:rsid w:val="008042F1"/>
    <w:rsid w:val="008164E2"/>
    <w:rsid w:val="00830762"/>
    <w:rsid w:val="00902C99"/>
    <w:rsid w:val="009755EB"/>
    <w:rsid w:val="00976B75"/>
    <w:rsid w:val="009D71AC"/>
    <w:rsid w:val="009F2861"/>
    <w:rsid w:val="00A054E5"/>
    <w:rsid w:val="00AF0885"/>
    <w:rsid w:val="00B14933"/>
    <w:rsid w:val="00B47FB4"/>
    <w:rsid w:val="00B87D14"/>
    <w:rsid w:val="00B9361B"/>
    <w:rsid w:val="00BC1CC2"/>
    <w:rsid w:val="00BF6317"/>
    <w:rsid w:val="00C05C66"/>
    <w:rsid w:val="00C83D93"/>
    <w:rsid w:val="00C94612"/>
    <w:rsid w:val="00D50B05"/>
    <w:rsid w:val="00D6662E"/>
    <w:rsid w:val="00D770B9"/>
    <w:rsid w:val="00D915FF"/>
    <w:rsid w:val="00DB4D48"/>
    <w:rsid w:val="00DD0FAA"/>
    <w:rsid w:val="00E1665F"/>
    <w:rsid w:val="00E20F51"/>
    <w:rsid w:val="00E277E2"/>
    <w:rsid w:val="00E65FE9"/>
    <w:rsid w:val="00EA7CC9"/>
    <w:rsid w:val="00F878D8"/>
    <w:rsid w:val="00FB2E90"/>
    <w:rsid w:val="00FB3C08"/>
    <w:rsid w:val="00FB6157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E492E-00BF-407B-93BD-F2CD6FF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2265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mtal</dc:creator>
  <cp:keywords/>
  <dc:description/>
  <cp:lastModifiedBy>bkap</cp:lastModifiedBy>
  <cp:revision>30</cp:revision>
  <dcterms:created xsi:type="dcterms:W3CDTF">2023-02-28T10:18:00Z</dcterms:created>
  <dcterms:modified xsi:type="dcterms:W3CDTF">2023-03-02T07:02:00Z</dcterms:modified>
</cp:coreProperties>
</file>