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DE0B" w14:textId="152D0439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4E271F" w:rsidRPr="004E271F">
        <w:rPr>
          <w:rFonts w:cstheme="minorHAnsi"/>
          <w:sz w:val="20"/>
          <w:szCs w:val="20"/>
        </w:rPr>
        <w:t>FENX.0</w:t>
      </w:r>
      <w:r w:rsidR="00826642">
        <w:rPr>
          <w:rFonts w:cstheme="minorHAnsi"/>
          <w:sz w:val="20"/>
          <w:szCs w:val="20"/>
        </w:rPr>
        <w:t>1</w:t>
      </w:r>
      <w:r w:rsidR="004E271F" w:rsidRPr="004E271F">
        <w:rPr>
          <w:rFonts w:cstheme="minorHAnsi"/>
          <w:sz w:val="20"/>
          <w:szCs w:val="20"/>
        </w:rPr>
        <w:t>.0</w:t>
      </w:r>
      <w:r w:rsidR="00826642">
        <w:rPr>
          <w:rFonts w:cstheme="minorHAnsi"/>
          <w:sz w:val="20"/>
          <w:szCs w:val="20"/>
        </w:rPr>
        <w:t>5</w:t>
      </w:r>
      <w:r w:rsidR="004E271F" w:rsidRPr="004E271F">
        <w:rPr>
          <w:rFonts w:cstheme="minorHAnsi"/>
          <w:sz w:val="20"/>
          <w:szCs w:val="20"/>
        </w:rPr>
        <w:t>-IW.01-01</w:t>
      </w:r>
      <w:r w:rsidR="00826642">
        <w:rPr>
          <w:rFonts w:cstheme="minorHAnsi"/>
          <w:sz w:val="20"/>
          <w:szCs w:val="20"/>
        </w:rPr>
        <w:t>3</w:t>
      </w:r>
      <w:r w:rsidR="004E271F" w:rsidRPr="004E271F">
        <w:rPr>
          <w:rFonts w:cstheme="minorHAnsi"/>
          <w:sz w:val="20"/>
          <w:szCs w:val="20"/>
        </w:rPr>
        <w:t>/24</w:t>
      </w:r>
    </w:p>
    <w:p w14:paraId="51AB8E6C" w14:textId="51F83A37" w:rsidR="002D2815" w:rsidRDefault="002836EB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B11C2AF" w:rsidR="00D809AB" w:rsidRPr="002A488F" w:rsidRDefault="362BCD8B" w:rsidP="002A488F">
      <w:pPr>
        <w:pStyle w:val="Nagwek1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743CA4DC" w:rsidR="00244022" w:rsidRDefault="00244022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</w:t>
      </w:r>
      <w:r w:rsidR="00826642" w:rsidRPr="00826642">
        <w:rPr>
          <w:rFonts w:cstheme="minorHAnsi"/>
          <w:i/>
        </w:rPr>
        <w:t>Ochrona przyrody i rozwój zielonej infrastruktury</w:t>
      </w:r>
      <w:r w:rsidRPr="00644C6D">
        <w:rPr>
          <w:rFonts w:cstheme="minorHAnsi"/>
        </w:rPr>
        <w:t xml:space="preserve">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6677FE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2836EB" w:rsidP="006677FE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6677FE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2836EB" w:rsidP="00667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EndPr/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</w:p>
    <w:p w14:paraId="6032561F" w14:textId="73D1DC4A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2836EB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2836EB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445C51E" w14:textId="77777777" w:rsidR="00815F89" w:rsidRDefault="00815F89" w:rsidP="00815F89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>
        <w:rPr>
          <w:rFonts w:cstheme="minorHAnsi"/>
        </w:rPr>
        <w:t>Jestem świadomy/świadoma odpowiedzialności karnej za złożenie fałszywych oświadczeń.</w:t>
      </w:r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4FEE" w14:textId="77777777" w:rsidR="00192F6C" w:rsidRDefault="00192F6C" w:rsidP="007A2048">
      <w:pPr>
        <w:spacing w:after="0" w:line="240" w:lineRule="auto"/>
      </w:pPr>
      <w:r>
        <w:separator/>
      </w:r>
    </w:p>
  </w:endnote>
  <w:endnote w:type="continuationSeparator" w:id="0">
    <w:p w14:paraId="5BFEE6CB" w14:textId="77777777" w:rsidR="00192F6C" w:rsidRDefault="00192F6C" w:rsidP="007A2048">
      <w:pPr>
        <w:spacing w:after="0" w:line="240" w:lineRule="auto"/>
      </w:pPr>
      <w:r>
        <w:continuationSeparator/>
      </w:r>
    </w:p>
  </w:endnote>
  <w:endnote w:type="continuationNotice" w:id="1">
    <w:p w14:paraId="6C6E6320" w14:textId="77777777" w:rsidR="00192F6C" w:rsidRDefault="00192F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15F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15F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BB8FA" w14:textId="77777777" w:rsidR="00192F6C" w:rsidRDefault="00192F6C" w:rsidP="007A2048">
      <w:pPr>
        <w:spacing w:after="0" w:line="240" w:lineRule="auto"/>
      </w:pPr>
      <w:r>
        <w:separator/>
      </w:r>
    </w:p>
  </w:footnote>
  <w:footnote w:type="continuationSeparator" w:id="0">
    <w:p w14:paraId="1038E4E2" w14:textId="77777777" w:rsidR="00192F6C" w:rsidRDefault="00192F6C" w:rsidP="007A2048">
      <w:pPr>
        <w:spacing w:after="0" w:line="240" w:lineRule="auto"/>
      </w:pPr>
      <w:r>
        <w:continuationSeparator/>
      </w:r>
    </w:p>
  </w:footnote>
  <w:footnote w:type="continuationNotice" w:id="1">
    <w:p w14:paraId="3D2B3518" w14:textId="77777777" w:rsidR="00192F6C" w:rsidRDefault="00192F6C">
      <w:pPr>
        <w:spacing w:after="0" w:line="240" w:lineRule="auto"/>
      </w:pPr>
    </w:p>
  </w:footnote>
  <w:footnote w:id="2">
    <w:p w14:paraId="20674C9D" w14:textId="1A2C3613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164343">
    <w:abstractNumId w:val="2"/>
  </w:num>
  <w:num w:numId="2" w16cid:durableId="1803113037">
    <w:abstractNumId w:val="1"/>
  </w:num>
  <w:num w:numId="3" w16cid:durableId="164770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C117F"/>
    <w:rsid w:val="000C5550"/>
    <w:rsid w:val="000E5B97"/>
    <w:rsid w:val="000F01CC"/>
    <w:rsid w:val="00117509"/>
    <w:rsid w:val="00136287"/>
    <w:rsid w:val="001463A9"/>
    <w:rsid w:val="00153B44"/>
    <w:rsid w:val="00165810"/>
    <w:rsid w:val="00184859"/>
    <w:rsid w:val="00186DBE"/>
    <w:rsid w:val="00192F6C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836EB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21D3"/>
    <w:rsid w:val="00463BBA"/>
    <w:rsid w:val="00466BE7"/>
    <w:rsid w:val="00483682"/>
    <w:rsid w:val="00485F22"/>
    <w:rsid w:val="00492164"/>
    <w:rsid w:val="004A760D"/>
    <w:rsid w:val="004B2032"/>
    <w:rsid w:val="004C3804"/>
    <w:rsid w:val="004C48B9"/>
    <w:rsid w:val="004D4055"/>
    <w:rsid w:val="004D42A8"/>
    <w:rsid w:val="004D5905"/>
    <w:rsid w:val="004E271F"/>
    <w:rsid w:val="004F46B3"/>
    <w:rsid w:val="00506CC3"/>
    <w:rsid w:val="0051631A"/>
    <w:rsid w:val="00531381"/>
    <w:rsid w:val="005423A0"/>
    <w:rsid w:val="00552964"/>
    <w:rsid w:val="00553403"/>
    <w:rsid w:val="00553499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A2048"/>
    <w:rsid w:val="007B183C"/>
    <w:rsid w:val="007B22F1"/>
    <w:rsid w:val="007B3DD9"/>
    <w:rsid w:val="007B52B7"/>
    <w:rsid w:val="007C6E2E"/>
    <w:rsid w:val="007E774A"/>
    <w:rsid w:val="007F13B9"/>
    <w:rsid w:val="007F66FF"/>
    <w:rsid w:val="00804B65"/>
    <w:rsid w:val="00805F45"/>
    <w:rsid w:val="00815F89"/>
    <w:rsid w:val="008177E3"/>
    <w:rsid w:val="00826642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E6A45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8151B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C772F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  <w:style w:type="paragraph" w:styleId="Poprawka">
    <w:name w:val="Revision"/>
    <w:hidden/>
    <w:uiPriority w:val="99"/>
    <w:semiHidden/>
    <w:rsid w:val="00463BB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E0909"/>
    <w:rsid w:val="001A3FC2"/>
    <w:rsid w:val="00270632"/>
    <w:rsid w:val="002D1848"/>
    <w:rsid w:val="002D1B5D"/>
    <w:rsid w:val="00514984"/>
    <w:rsid w:val="00543E76"/>
    <w:rsid w:val="00553499"/>
    <w:rsid w:val="006062C6"/>
    <w:rsid w:val="00633FAA"/>
    <w:rsid w:val="006D1B5F"/>
    <w:rsid w:val="0082756F"/>
    <w:rsid w:val="009F2B35"/>
    <w:rsid w:val="00BC772F"/>
    <w:rsid w:val="00BD17CA"/>
    <w:rsid w:val="00BF517C"/>
    <w:rsid w:val="00CB1F1B"/>
    <w:rsid w:val="00D5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BFF70-573D-456F-B597-D312665F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11 oświadczenie do kryteriow horyzontalnych</dc:title>
  <dc:subject/>
  <dc:creator>Piasecka Hanna</dc:creator>
  <cp:keywords/>
  <dc:description/>
  <cp:lastModifiedBy>Kowalski Piotr</cp:lastModifiedBy>
  <cp:revision>10</cp:revision>
  <dcterms:created xsi:type="dcterms:W3CDTF">2024-03-07T13:11:00Z</dcterms:created>
  <dcterms:modified xsi:type="dcterms:W3CDTF">2024-09-27T10:54:00Z</dcterms:modified>
</cp:coreProperties>
</file>