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DF6F7C" w:rsidRPr="000F6F9A">
        <w:rPr>
          <w:rFonts w:ascii="Cambria" w:hAnsi="Cambria" w:cs="Arial"/>
          <w:bCs/>
          <w:smallCaps/>
          <w:sz w:val="22"/>
          <w:szCs w:val="22"/>
        </w:rPr>
        <w:t xml:space="preserve">„Dostawa narzędzi do pomiaru drzew i drewna”, </w:t>
      </w:r>
      <w:r w:rsidR="00DF6F7C" w:rsidRPr="00153B70">
        <w:rPr>
          <w:rFonts w:ascii="Cambria" w:hAnsi="Cambria" w:cs="Arial"/>
          <w:bCs/>
          <w:sz w:val="22"/>
          <w:szCs w:val="22"/>
        </w:rPr>
        <w:t>nr</w:t>
      </w:r>
      <w:r w:rsidR="00DF6F7C" w:rsidRPr="000F6F9A">
        <w:rPr>
          <w:rFonts w:ascii="Cambria" w:hAnsi="Cambria" w:cs="Arial"/>
          <w:bCs/>
          <w:smallCaps/>
          <w:sz w:val="22"/>
          <w:szCs w:val="22"/>
        </w:rPr>
        <w:t xml:space="preserve"> Z.270.5.2022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40" w:rsidRDefault="009C0B40">
      <w:r>
        <w:separator/>
      </w:r>
    </w:p>
  </w:endnote>
  <w:endnote w:type="continuationSeparator" w:id="0">
    <w:p w:rsidR="009C0B40" w:rsidRDefault="009C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4A82" w:rsidRPr="00834A8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40" w:rsidRDefault="009C0B40">
      <w:r>
        <w:separator/>
      </w:r>
    </w:p>
  </w:footnote>
  <w:footnote w:type="continuationSeparator" w:id="0">
    <w:p w:rsidR="009C0B40" w:rsidRDefault="009C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00D2A3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2</cp:revision>
  <cp:lastPrinted>2017-05-23T10:32:00Z</cp:lastPrinted>
  <dcterms:created xsi:type="dcterms:W3CDTF">2022-02-15T07:52:00Z</dcterms:created>
  <dcterms:modified xsi:type="dcterms:W3CDTF">2022-02-15T07:52:00Z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